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昌南新区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202</w:t>
      </w:r>
      <w:r>
        <w:rPr>
          <w:rFonts w:hint="default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年政府债务管理情况报告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.债务余额情况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昌南新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地方政府债务余额为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15.2168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亿元,其中:一般债务余额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0.6788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亿元,专项债务余额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14.538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.债券发行及存续期管理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昌南新区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发行新增地方政府债券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4.66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，其中：新增一般债券发行金额为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0.12亿元，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新增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专项债券发行金额为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4.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54亿元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。债券存续期分7、10、15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20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年等不同期限,每年按时支付利息,到期偿还本金。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YTllZDk2ZDdhNTNlMzM3OGU1N2U3NjIxYWY4NTcifQ=="/>
  </w:docVars>
  <w:rsids>
    <w:rsidRoot w:val="1E726F9D"/>
    <w:rsid w:val="0F137414"/>
    <w:rsid w:val="14264673"/>
    <w:rsid w:val="1E726F9D"/>
    <w:rsid w:val="41E67CD8"/>
    <w:rsid w:val="681F0CB8"/>
    <w:rsid w:val="68452DDE"/>
    <w:rsid w:val="7061781B"/>
    <w:rsid w:val="7E9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191</Characters>
  <Lines>0</Lines>
  <Paragraphs>0</Paragraphs>
  <TotalTime>6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2022-01-10T06:48:00Z</dcterms:created>
  <dc:creator>Administrator</dc:creator>
  <cp:lastModifiedBy>我还好</cp:lastModifiedBy>
  <dcterms:modified xsi:type="dcterms:W3CDTF">2023-04-25T03:19:13Z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30DE1AF11C9648439DBF2754005E1BEF</vt:lpwstr>
  </property>
</Properties>
</file>