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8" w:line="357" w:lineRule="auto"/>
        <w:ind w:left="120" w:firstLine="640"/>
        <w:rPr>
          <w:spacing w:val="-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高新区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caps w:val="0"/>
          <w:color w:val="0E468C"/>
          <w:spacing w:val="0"/>
          <w:sz w:val="42"/>
          <w:szCs w:val="42"/>
          <w:shd w:val="clear" w:fill="FFFFFF"/>
        </w:rPr>
        <w:t>年政府债务管理情况报告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.债务余额情况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年末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高新区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地方政府债务余额为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20.39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亿元,其中:一般债务余额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6.27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亿元,专项债务余额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14.12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亿元。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.债券发行及存续期管理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高新区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发行新增地方政府债券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6.5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亿元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，其中：一般债券发行金额为</w:t>
      </w:r>
      <w:r>
        <w:rPr>
          <w:rFonts w:hint="eastAsia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0.3亿元，专项债券发行金额为6.2亿元</w:t>
      </w:r>
      <w:r>
        <w:rPr>
          <w:rFonts w:hint="default" w:ascii="仿宋_GB2312" w:hAnsi="微软雅黑" w:eastAsia="仿宋_GB2312" w:cs="仿宋_GB2312"/>
          <w:caps w:val="0"/>
          <w:color w:val="333333"/>
          <w:spacing w:val="0"/>
          <w:sz w:val="31"/>
          <w:szCs w:val="31"/>
          <w:shd w:val="clear" w:fill="FFFFFF"/>
        </w:rPr>
        <w:t>。债券存续期分7、10、15年等不同期限,每年按时支付利息,到期偿还本金。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B31F1"/>
    <w:rsid w:val="06771F1C"/>
    <w:rsid w:val="0EEE2EBA"/>
    <w:rsid w:val="1E82186A"/>
    <w:rsid w:val="25830138"/>
    <w:rsid w:val="44DE7F66"/>
    <w:rsid w:val="55733609"/>
    <w:rsid w:val="789B31F1"/>
    <w:rsid w:val="79C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2021-05-21T02:27:00Z</dcterms:created>
  <dc:creator>画墨</dc:creator>
  <cp:lastModifiedBy>Administrator</cp:lastModifiedBy>
  <cp:lastPrinted>2022-04-27T09:17:19Z</cp:lastPrinted>
  <dcterms:modified xsi:type="dcterms:W3CDTF">2022-04-27T09:17:26Z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74FC730E929B422895AE71BDC1BA5F67</vt:lpwstr>
  </property>
</Properties>
</file>