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sz w:val="44"/>
          <w:szCs w:val="44"/>
        </w:rPr>
      </w:pPr>
      <w:bookmarkStart w:id="0" w:name="_GoBack"/>
      <w:bookmarkEnd w:id="0"/>
      <w:r>
        <w:rPr>
          <w:rStyle w:val="9"/>
          <w:rFonts w:hint="eastAsia" w:ascii="宋体" w:hAnsi="宋体"/>
          <w:b w:val="0"/>
        </w:rPr>
        <w:t>江西省陶瓷工业公司202</w:t>
      </w:r>
      <w:r>
        <w:rPr>
          <w:rStyle w:val="9"/>
          <w:rFonts w:hint="eastAsia" w:ascii="宋体" w:hAnsi="宋体"/>
          <w:b w:val="0"/>
          <w:lang w:val="en-US" w:eastAsia="zh-CN"/>
        </w:rPr>
        <w:t>1</w:t>
      </w:r>
      <w:r>
        <w:rPr>
          <w:rStyle w:val="9"/>
          <w:rFonts w:hint="eastAsia" w:ascii="宋体" w:hAnsi="宋体"/>
          <w:b w:val="0"/>
        </w:rPr>
        <w:t>年部门预算说明</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目录</w:t>
      </w:r>
    </w:p>
    <w:p>
      <w:pPr>
        <w:pStyle w:val="3"/>
        <w:ind w:firstLine="157" w:firstLineChars="49"/>
        <w:rPr>
          <w:rFonts w:ascii="黑体" w:eastAsia="黑体" w:cs="Times New Roman"/>
        </w:rPr>
      </w:pPr>
      <w:r>
        <w:rPr>
          <w:rFonts w:hint="eastAsia"/>
        </w:rPr>
        <w:t>第一部分 江西省陶瓷工业公司概况</w:t>
      </w:r>
    </w:p>
    <w:p>
      <w:pPr>
        <w:spacing w:line="6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一、部门主要职责</w:t>
      </w:r>
    </w:p>
    <w:p>
      <w:pPr>
        <w:spacing w:line="6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二、部门基本情况</w:t>
      </w:r>
    </w:p>
    <w:p>
      <w:pPr>
        <w:pStyle w:val="3"/>
        <w:ind w:firstLine="157" w:firstLineChars="49"/>
      </w:pPr>
      <w:r>
        <w:rPr>
          <w:rFonts w:hint="eastAsia"/>
        </w:rPr>
        <w:t>第二部分 江西省陶瓷工业公司202</w:t>
      </w:r>
      <w:r>
        <w:rPr>
          <w:rFonts w:hint="eastAsia"/>
          <w:lang w:val="en-US" w:eastAsia="zh-CN"/>
        </w:rPr>
        <w:t>1</w:t>
      </w:r>
      <w:r>
        <w:rPr>
          <w:rFonts w:hint="eastAsia"/>
        </w:rPr>
        <w:t>年部门预算情况说明</w:t>
      </w:r>
    </w:p>
    <w:p>
      <w:pPr>
        <w:spacing w:line="660" w:lineRule="exact"/>
        <w:rPr>
          <w:rFonts w:ascii="仿宋_GB2312" w:eastAsia="仿宋_GB2312" w:cs="Times New Roman"/>
          <w:sz w:val="32"/>
          <w:szCs w:val="32"/>
        </w:rPr>
      </w:pPr>
      <w:r>
        <w:rPr>
          <w:rFonts w:hint="eastAsia" w:ascii="仿宋_GB2312" w:hAnsi="宋体" w:eastAsia="仿宋_GB2312" w:cs="仿宋_GB2312"/>
          <w:sz w:val="32"/>
          <w:szCs w:val="32"/>
        </w:rPr>
        <w:t xml:space="preserve">    一、202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年部门预算收支情况说明</w:t>
      </w:r>
    </w:p>
    <w:p>
      <w:pPr>
        <w:spacing w:line="660" w:lineRule="exact"/>
        <w:rPr>
          <w:rFonts w:ascii="仿宋_GB2312" w:eastAsia="仿宋_GB2312" w:cs="Times New Roman"/>
          <w:sz w:val="32"/>
          <w:szCs w:val="32"/>
        </w:rPr>
      </w:pPr>
      <w:r>
        <w:rPr>
          <w:rFonts w:hint="eastAsia" w:ascii="仿宋_GB2312" w:hAnsi="宋体" w:eastAsia="仿宋_GB2312" w:cs="仿宋_GB2312"/>
          <w:sz w:val="32"/>
          <w:szCs w:val="32"/>
        </w:rPr>
        <w:t xml:space="preserve">    二、202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年“三公”经费预算情况说明</w:t>
      </w:r>
    </w:p>
    <w:p>
      <w:pPr>
        <w:pStyle w:val="3"/>
        <w:ind w:firstLine="157" w:firstLineChars="49"/>
        <w:rPr>
          <w:rFonts w:ascii="宋体" w:hAnsi="宋体" w:cs="Times New Roman"/>
        </w:rPr>
      </w:pPr>
      <w:r>
        <w:rPr>
          <w:rFonts w:hint="eastAsia" w:ascii="宋体" w:hAnsi="宋体"/>
        </w:rPr>
        <w:t>第三部分 江西省陶瓷工业公司202</w:t>
      </w:r>
      <w:r>
        <w:rPr>
          <w:rFonts w:hint="eastAsia" w:ascii="宋体" w:hAnsi="宋体"/>
          <w:lang w:val="en-US" w:eastAsia="zh-CN"/>
        </w:rPr>
        <w:t>1</w:t>
      </w:r>
      <w:r>
        <w:rPr>
          <w:rFonts w:hint="eastAsia" w:ascii="宋体" w:hAnsi="宋体"/>
        </w:rPr>
        <w:t>年部门预算表</w:t>
      </w:r>
    </w:p>
    <w:p>
      <w:pPr>
        <w:spacing w:line="660" w:lineRule="exact"/>
        <w:rPr>
          <w:rFonts w:ascii="仿宋_GB2312" w:hAnsi="宋体" w:eastAsia="仿宋_GB2312" w:cs="仿宋_GB2312"/>
          <w:sz w:val="32"/>
          <w:szCs w:val="32"/>
        </w:rPr>
      </w:pPr>
      <w:r>
        <w:rPr>
          <w:rFonts w:hint="eastAsia" w:ascii="仿宋_GB2312" w:hAnsi="宋体" w:eastAsia="仿宋_GB2312" w:cs="仿宋_GB2312"/>
          <w:sz w:val="32"/>
          <w:szCs w:val="32"/>
        </w:rPr>
        <w:t xml:space="preserve">    一、《收支预算总表》</w:t>
      </w:r>
    </w:p>
    <w:p>
      <w:pPr>
        <w:spacing w:line="660" w:lineRule="exact"/>
        <w:rPr>
          <w:rFonts w:ascii="仿宋_GB2312" w:hAnsi="宋体" w:eastAsia="仿宋_GB2312" w:cs="仿宋_GB2312"/>
          <w:sz w:val="32"/>
          <w:szCs w:val="32"/>
        </w:rPr>
      </w:pPr>
      <w:r>
        <w:rPr>
          <w:rFonts w:hint="eastAsia" w:ascii="仿宋_GB2312" w:hAnsi="宋体" w:eastAsia="仿宋_GB2312" w:cs="仿宋_GB2312"/>
          <w:sz w:val="32"/>
          <w:szCs w:val="32"/>
        </w:rPr>
        <w:t xml:space="preserve">    二、《部门收入总表》</w:t>
      </w:r>
    </w:p>
    <w:p>
      <w:pPr>
        <w:spacing w:line="660" w:lineRule="exact"/>
        <w:rPr>
          <w:rFonts w:ascii="仿宋_GB2312" w:hAnsi="宋体" w:eastAsia="仿宋_GB2312" w:cs="仿宋_GB2312"/>
          <w:sz w:val="32"/>
          <w:szCs w:val="32"/>
        </w:rPr>
      </w:pPr>
      <w:r>
        <w:rPr>
          <w:rFonts w:hint="eastAsia" w:ascii="仿宋_GB2312" w:hAnsi="宋体" w:eastAsia="仿宋_GB2312" w:cs="仿宋_GB2312"/>
          <w:sz w:val="32"/>
          <w:szCs w:val="32"/>
        </w:rPr>
        <w:t xml:space="preserve">    三、《部门支出总表》</w:t>
      </w:r>
    </w:p>
    <w:p>
      <w:pPr>
        <w:spacing w:line="660" w:lineRule="exact"/>
        <w:rPr>
          <w:rFonts w:ascii="仿宋_GB2312" w:hAnsi="宋体" w:eastAsia="仿宋_GB2312" w:cs="仿宋_GB2312"/>
          <w:sz w:val="32"/>
          <w:szCs w:val="32"/>
        </w:rPr>
      </w:pPr>
      <w:r>
        <w:rPr>
          <w:rFonts w:hint="eastAsia" w:ascii="仿宋_GB2312" w:hAnsi="宋体" w:eastAsia="仿宋_GB2312" w:cs="仿宋_GB2312"/>
          <w:sz w:val="32"/>
          <w:szCs w:val="32"/>
        </w:rPr>
        <w:t xml:space="preserve">    四、《财政拨款收支总表》</w:t>
      </w:r>
    </w:p>
    <w:p>
      <w:pPr>
        <w:spacing w:line="660" w:lineRule="exact"/>
        <w:rPr>
          <w:rFonts w:ascii="仿宋_GB2312" w:hAnsi="宋体" w:eastAsia="仿宋_GB2312" w:cs="仿宋_GB2312"/>
          <w:sz w:val="32"/>
          <w:szCs w:val="32"/>
        </w:rPr>
      </w:pPr>
      <w:r>
        <w:rPr>
          <w:rFonts w:hint="eastAsia" w:ascii="仿宋_GB2312" w:hAnsi="宋体" w:eastAsia="仿宋_GB2312" w:cs="仿宋_GB2312"/>
          <w:sz w:val="32"/>
          <w:szCs w:val="32"/>
        </w:rPr>
        <w:t xml:space="preserve">    五、《一般公共预算支出表》</w:t>
      </w:r>
    </w:p>
    <w:p>
      <w:pPr>
        <w:spacing w:line="660" w:lineRule="exact"/>
        <w:rPr>
          <w:rFonts w:ascii="仿宋_GB2312" w:hAnsi="宋体" w:eastAsia="仿宋_GB2312" w:cs="仿宋_GB2312"/>
          <w:sz w:val="32"/>
          <w:szCs w:val="32"/>
        </w:rPr>
      </w:pPr>
      <w:r>
        <w:rPr>
          <w:rFonts w:hint="eastAsia" w:ascii="仿宋_GB2312" w:hAnsi="宋体" w:eastAsia="仿宋_GB2312" w:cs="仿宋_GB2312"/>
          <w:sz w:val="32"/>
          <w:szCs w:val="32"/>
        </w:rPr>
        <w:t xml:space="preserve">    六、《一般公共预算基本支出表》</w:t>
      </w:r>
    </w:p>
    <w:p>
      <w:pPr>
        <w:spacing w:line="660" w:lineRule="exact"/>
        <w:rPr>
          <w:rFonts w:ascii="仿宋_GB2312" w:hAnsi="宋体" w:eastAsia="仿宋_GB2312" w:cs="仿宋_GB2312"/>
          <w:sz w:val="32"/>
          <w:szCs w:val="32"/>
        </w:rPr>
      </w:pPr>
      <w:r>
        <w:rPr>
          <w:rFonts w:hint="eastAsia" w:ascii="仿宋_GB2312" w:hAnsi="宋体" w:eastAsia="仿宋_GB2312" w:cs="仿宋_GB2312"/>
          <w:sz w:val="32"/>
          <w:szCs w:val="32"/>
        </w:rPr>
        <w:t xml:space="preserve">    七、《一般公共预算“三公”经费支出表》</w:t>
      </w:r>
    </w:p>
    <w:p>
      <w:pPr>
        <w:spacing w:line="660" w:lineRule="exact"/>
        <w:rPr>
          <w:rFonts w:ascii="仿宋_GB2312" w:hAnsi="宋体" w:eastAsia="仿宋_GB2312" w:cs="仿宋_GB2312"/>
          <w:sz w:val="32"/>
          <w:szCs w:val="32"/>
        </w:rPr>
      </w:pPr>
      <w:r>
        <w:rPr>
          <w:rFonts w:hint="eastAsia" w:ascii="仿宋_GB2312" w:hAnsi="宋体" w:eastAsia="仿宋_GB2312" w:cs="仿宋_GB2312"/>
          <w:sz w:val="32"/>
          <w:szCs w:val="32"/>
        </w:rPr>
        <w:t xml:space="preserve">    八、《政府性基金预算支出表》</w:t>
      </w:r>
    </w:p>
    <w:p>
      <w:pPr>
        <w:spacing w:line="660" w:lineRule="exact"/>
        <w:rPr>
          <w:rFonts w:ascii="仿宋_GB2312" w:hAnsi="宋体" w:eastAsia="仿宋_GB2312" w:cs="仿宋_GB2312"/>
          <w:sz w:val="32"/>
          <w:szCs w:val="32"/>
        </w:rPr>
      </w:pPr>
      <w:r>
        <w:rPr>
          <w:rFonts w:hint="eastAsia"/>
          <w:b/>
          <w:sz w:val="32"/>
          <w:szCs w:val="32"/>
        </w:rPr>
        <w:t xml:space="preserve"> 第四部分 名词解释</w:t>
      </w:r>
    </w:p>
    <w:p>
      <w:pPr>
        <w:pStyle w:val="3"/>
      </w:pPr>
      <w:r>
        <w:rPr>
          <w:rFonts w:hint="eastAsia"/>
        </w:rPr>
        <w:t>第一部分  江西省陶瓷工业公司概况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topLinePunct/>
        <w:ind w:firstLine="640" w:firstLineChars="200"/>
        <w:rPr>
          <w:rFonts w:ascii="仿宋_GB2312" w:hAnsi="仿宋" w:eastAsia="仿宋_GB2312" w:cs="Times New Roman"/>
          <w:sz w:val="32"/>
          <w:szCs w:val="32"/>
        </w:rPr>
      </w:pPr>
      <w:r>
        <w:rPr>
          <w:rFonts w:hint="eastAsia" w:ascii="仿宋_GB2312" w:eastAsia="仿宋_GB2312" w:cs="仿宋"/>
          <w:sz w:val="32"/>
          <w:szCs w:val="32"/>
        </w:rPr>
        <w:t>1</w:t>
      </w:r>
      <w:r>
        <w:rPr>
          <w:rFonts w:hint="eastAsia" w:ascii="仿宋_GB2312" w:hAnsi="仿宋" w:eastAsia="仿宋_GB2312" w:cs="Times New Roman"/>
          <w:sz w:val="32"/>
          <w:szCs w:val="32"/>
        </w:rPr>
        <w:t>、负责所属企业的国有资产经营管理和保值增值；依法行使国有资产出资人权利；深化所属企业改革，建立健全管理监督制度，并对经营业绩实施考核；对无国有资产企业实行代管。</w:t>
      </w:r>
    </w:p>
    <w:p>
      <w:pPr>
        <w:topLinePun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2、实行管事与管人相结合的原则，按照干部管理权限，负责管理所属企事业单位管理人员的任免和调配；负责本公司在职干部的管理；负责所属事业单位的离退休人员管理工作。</w:t>
      </w:r>
    </w:p>
    <w:p>
      <w:pPr>
        <w:topLinePunct/>
        <w:ind w:firstLine="640" w:firstLineChars="200"/>
        <w:rPr>
          <w:rFonts w:ascii="仿宋_GB2312" w:eastAsia="仿宋_GB2312" w:cs="Times New Roman"/>
          <w:sz w:val="32"/>
          <w:szCs w:val="32"/>
        </w:rPr>
      </w:pPr>
      <w:r>
        <w:rPr>
          <w:rFonts w:hint="eastAsia" w:ascii="仿宋_GB2312" w:hAnsi="仿宋" w:eastAsia="仿宋_GB2312" w:cs="Times New Roman"/>
          <w:sz w:val="32"/>
          <w:szCs w:val="32"/>
        </w:rPr>
        <w:t>3、承担所属企事业单位的安全生产、社会稳定、精神文明建设、社会治安综合治理等职能。</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二、部门基本情况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本部门共有预算单位2个，包括局本部门本级和所属二级预算单位（江西省陶瓷工业公司社会事务管理中心）1个。编制数为</w:t>
      </w:r>
      <w:r>
        <w:rPr>
          <w:rFonts w:hint="eastAsia" w:ascii="仿宋_GB2312" w:hAnsi="宋体" w:eastAsia="仿宋_GB2312" w:cs="仿宋_GB2312"/>
          <w:sz w:val="32"/>
          <w:szCs w:val="32"/>
          <w:lang w:val="en-US" w:eastAsia="zh-CN"/>
        </w:rPr>
        <w:t>76</w:t>
      </w:r>
      <w:r>
        <w:rPr>
          <w:rFonts w:hint="eastAsia" w:ascii="仿宋_GB2312" w:hAnsi="宋体" w:eastAsia="仿宋_GB2312" w:cs="仿宋_GB2312"/>
          <w:sz w:val="32"/>
          <w:szCs w:val="32"/>
        </w:rPr>
        <w:t>人，其中全额补助事业编制</w:t>
      </w:r>
      <w:r>
        <w:rPr>
          <w:rFonts w:hint="eastAsia" w:ascii="仿宋_GB2312" w:hAnsi="宋体" w:eastAsia="仿宋_GB2312" w:cs="仿宋_GB2312"/>
          <w:sz w:val="32"/>
          <w:szCs w:val="32"/>
          <w:lang w:val="en-US" w:eastAsia="zh-CN"/>
        </w:rPr>
        <w:t>76</w:t>
      </w:r>
      <w:r>
        <w:rPr>
          <w:rFonts w:hint="eastAsia" w:ascii="仿宋_GB2312" w:hAnsi="宋体" w:eastAsia="仿宋_GB2312" w:cs="仿宋_GB2312"/>
          <w:sz w:val="32"/>
          <w:szCs w:val="32"/>
        </w:rPr>
        <w:t>人；实有人数</w:t>
      </w:r>
      <w:r>
        <w:rPr>
          <w:rFonts w:hint="eastAsia" w:ascii="仿宋_GB2312" w:hAnsi="宋体" w:eastAsia="仿宋_GB2312" w:cs="仿宋_GB2312"/>
          <w:sz w:val="32"/>
          <w:szCs w:val="32"/>
          <w:lang w:val="en-US" w:eastAsia="zh-CN"/>
        </w:rPr>
        <w:t>401</w:t>
      </w:r>
      <w:r>
        <w:rPr>
          <w:rFonts w:hint="eastAsia" w:ascii="仿宋_GB2312" w:hAnsi="宋体" w:eastAsia="仿宋_GB2312" w:cs="仿宋_GB2312"/>
          <w:sz w:val="32"/>
          <w:szCs w:val="32"/>
        </w:rPr>
        <w:t>人，其中在职人数为</w:t>
      </w:r>
      <w:r>
        <w:rPr>
          <w:rFonts w:hint="eastAsia" w:ascii="仿宋_GB2312" w:hAnsi="宋体" w:eastAsia="仿宋_GB2312" w:cs="仿宋_GB2312"/>
          <w:sz w:val="32"/>
          <w:szCs w:val="32"/>
          <w:lang w:val="en-US" w:eastAsia="zh-CN"/>
        </w:rPr>
        <w:t>46</w:t>
      </w:r>
      <w:r>
        <w:rPr>
          <w:rFonts w:hint="eastAsia" w:ascii="仿宋_GB2312" w:hAnsi="宋体" w:eastAsia="仿宋_GB2312" w:cs="仿宋_GB2312"/>
          <w:sz w:val="32"/>
          <w:szCs w:val="32"/>
        </w:rPr>
        <w:t>人，包括全额补助事业人员</w:t>
      </w:r>
      <w:r>
        <w:rPr>
          <w:rFonts w:hint="eastAsia" w:ascii="仿宋_GB2312" w:hAnsi="宋体" w:eastAsia="仿宋_GB2312" w:cs="仿宋_GB2312"/>
          <w:sz w:val="32"/>
          <w:szCs w:val="32"/>
          <w:lang w:val="en-US" w:eastAsia="zh-CN"/>
        </w:rPr>
        <w:t>46</w:t>
      </w:r>
      <w:r>
        <w:rPr>
          <w:rFonts w:hint="eastAsia" w:ascii="仿宋_GB2312" w:hAnsi="宋体" w:eastAsia="仿宋_GB2312" w:cs="仿宋_GB2312"/>
          <w:sz w:val="32"/>
          <w:szCs w:val="32"/>
        </w:rPr>
        <w:t>人（其中参照公务员管理的事业人员14人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全部补助人员</w:t>
      </w:r>
      <w:r>
        <w:rPr>
          <w:rFonts w:hint="eastAsia" w:ascii="仿宋_GB2312" w:hAnsi="宋体" w:eastAsia="仿宋_GB2312" w:cs="仿宋_GB2312"/>
          <w:sz w:val="32"/>
          <w:szCs w:val="32"/>
          <w:lang w:val="en-US" w:eastAsia="zh-CN"/>
        </w:rPr>
        <w:t>32</w:t>
      </w:r>
      <w:r>
        <w:rPr>
          <w:rFonts w:hint="eastAsia" w:ascii="仿宋_GB2312" w:hAnsi="宋体" w:eastAsia="仿宋_GB2312" w:cs="仿宋_GB2312"/>
          <w:sz w:val="32"/>
          <w:szCs w:val="32"/>
        </w:rPr>
        <w:t>人）；退休人员</w:t>
      </w:r>
      <w:r>
        <w:rPr>
          <w:rFonts w:hint="eastAsia" w:ascii="仿宋_GB2312" w:hAnsi="宋体" w:eastAsia="仿宋_GB2312" w:cs="仿宋_GB2312"/>
          <w:sz w:val="32"/>
          <w:szCs w:val="32"/>
          <w:lang w:val="en-US" w:eastAsia="zh-CN"/>
        </w:rPr>
        <w:t>250</w:t>
      </w:r>
      <w:r>
        <w:rPr>
          <w:rFonts w:hint="eastAsia" w:ascii="仿宋_GB2312" w:hAnsi="宋体" w:eastAsia="仿宋_GB2312" w:cs="仿宋_GB2312"/>
          <w:sz w:val="32"/>
          <w:szCs w:val="32"/>
        </w:rPr>
        <w:t>人；长赡人员105人。</w:t>
      </w:r>
    </w:p>
    <w:p>
      <w:pPr>
        <w:pStyle w:val="3"/>
        <w:rPr>
          <w:rFonts w:ascii="宋体" w:hAnsi="宋体"/>
        </w:rPr>
      </w:pPr>
      <w:r>
        <w:rPr>
          <w:rFonts w:hint="eastAsia" w:ascii="宋体" w:hAnsi="宋体"/>
        </w:rPr>
        <w:t>第二部分 江西省陶瓷工业公司202</w:t>
      </w:r>
      <w:r>
        <w:rPr>
          <w:rFonts w:hint="eastAsia" w:ascii="宋体" w:hAnsi="宋体"/>
          <w:lang w:val="en-US" w:eastAsia="zh-CN"/>
        </w:rPr>
        <w:t>1</w:t>
      </w:r>
      <w:r>
        <w:rPr>
          <w:rFonts w:hint="eastAsia" w:ascii="宋体" w:hAnsi="宋体"/>
        </w:rPr>
        <w:t>年部门预算情况说明</w:t>
      </w:r>
    </w:p>
    <w:p>
      <w:pPr>
        <w:ind w:firstLine="157" w:firstLineChars="49"/>
        <w:rPr>
          <w:rFonts w:ascii="仿宋_GB2312" w:eastAsia="仿宋_GB2312" w:cs="Times New Roman"/>
          <w:b/>
          <w:bCs/>
          <w:sz w:val="32"/>
          <w:szCs w:val="32"/>
        </w:rPr>
      </w:pPr>
      <w:r>
        <w:rPr>
          <w:rFonts w:hint="eastAsia" w:ascii="仿宋_GB2312" w:hAnsi="宋体" w:eastAsia="仿宋_GB2312" w:cs="仿宋_GB2312"/>
          <w:b/>
          <w:bCs/>
          <w:sz w:val="32"/>
          <w:szCs w:val="32"/>
        </w:rPr>
        <w:t>一、202</w:t>
      </w:r>
      <w:r>
        <w:rPr>
          <w:rFonts w:hint="eastAsia" w:ascii="仿宋_GB2312" w:hAnsi="宋体" w:eastAsia="仿宋_GB2312" w:cs="仿宋_GB2312"/>
          <w:b/>
          <w:bCs/>
          <w:sz w:val="32"/>
          <w:szCs w:val="32"/>
          <w:lang w:val="en-US" w:eastAsia="zh-CN"/>
        </w:rPr>
        <w:t>1</w:t>
      </w:r>
      <w:r>
        <w:rPr>
          <w:rFonts w:hint="eastAsia" w:ascii="仿宋_GB2312" w:hAnsi="宋体" w:eastAsia="仿宋_GB2312" w:cs="仿宋_GB2312"/>
          <w:b/>
          <w:bCs/>
          <w:sz w:val="32"/>
          <w:szCs w:val="32"/>
        </w:rPr>
        <w:t>年部门预算收支情况说明</w:t>
      </w:r>
    </w:p>
    <w:p>
      <w:pPr>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年本部门收入预算总额为</w:t>
      </w:r>
      <w:r>
        <w:rPr>
          <w:rFonts w:hint="eastAsia" w:ascii="仿宋_GB2312" w:hAnsi="宋体" w:eastAsia="仿宋_GB2312" w:cs="仿宋_GB2312"/>
          <w:sz w:val="32"/>
          <w:szCs w:val="32"/>
          <w:lang w:val="en-US" w:eastAsia="zh-CN"/>
        </w:rPr>
        <w:t>1078.23</w:t>
      </w:r>
      <w:r>
        <w:rPr>
          <w:rFonts w:hint="eastAsia" w:ascii="仿宋_GB2312" w:hAnsi="宋体" w:eastAsia="仿宋_GB2312" w:cs="仿宋_GB2312"/>
          <w:sz w:val="32"/>
          <w:szCs w:val="32"/>
        </w:rPr>
        <w:t>万元，比上年预算下降</w:t>
      </w:r>
      <w:r>
        <w:rPr>
          <w:rFonts w:hint="eastAsia" w:ascii="仿宋_GB2312" w:hAnsi="宋体" w:eastAsia="仿宋_GB2312" w:cs="仿宋_GB2312"/>
          <w:sz w:val="32"/>
          <w:szCs w:val="32"/>
          <w:lang w:val="en-US" w:eastAsia="zh-CN"/>
        </w:rPr>
        <w:t>31.28</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主要是人员变化，在职人员退休等。其中：当年公共财政拨款收入</w:t>
      </w:r>
      <w:r>
        <w:rPr>
          <w:rFonts w:hint="eastAsia" w:ascii="仿宋_GB2312" w:hAnsi="宋体" w:eastAsia="仿宋_GB2312" w:cs="仿宋_GB2312"/>
          <w:sz w:val="32"/>
          <w:szCs w:val="32"/>
          <w:lang w:val="en-US" w:eastAsia="zh-CN"/>
        </w:rPr>
        <w:t>1078.23</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%；国有资源（资产）有偿使用收入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w:t>
      </w:r>
    </w:p>
    <w:p>
      <w:pPr>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年本部门支出预算总额为</w:t>
      </w:r>
      <w:r>
        <w:rPr>
          <w:rFonts w:hint="eastAsia" w:ascii="仿宋_GB2312" w:hAnsi="宋体" w:eastAsia="仿宋_GB2312" w:cs="仿宋_GB2312"/>
          <w:sz w:val="32"/>
          <w:szCs w:val="32"/>
          <w:lang w:val="en-US" w:eastAsia="zh-CN"/>
        </w:rPr>
        <w:t>1078.23</w:t>
      </w:r>
      <w:r>
        <w:rPr>
          <w:rFonts w:hint="eastAsia" w:ascii="仿宋_GB2312" w:hAnsi="宋体" w:eastAsia="仿宋_GB2312" w:cs="仿宋_GB2312"/>
          <w:sz w:val="32"/>
          <w:szCs w:val="32"/>
        </w:rPr>
        <w:t>万元，与上年预算相比下降</w:t>
      </w:r>
      <w:r>
        <w:rPr>
          <w:rFonts w:hint="eastAsia" w:ascii="仿宋_GB2312" w:hAnsi="宋体" w:eastAsia="仿宋_GB2312" w:cs="仿宋_GB2312"/>
          <w:sz w:val="32"/>
          <w:szCs w:val="32"/>
          <w:lang w:val="en-US" w:eastAsia="zh-CN"/>
        </w:rPr>
        <w:t>31.28</w:t>
      </w:r>
      <w:r>
        <w:rPr>
          <w:rFonts w:hint="eastAsia" w:ascii="仿宋_GB2312" w:hAnsi="宋体" w:eastAsia="仿宋_GB2312" w:cs="仿宋_GB2312"/>
          <w:sz w:val="32"/>
          <w:szCs w:val="32"/>
        </w:rPr>
        <w:t>%，主要是人员变化，在职人员退休等。</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按支出项目类别划分：基本支出</w:t>
      </w:r>
      <w:r>
        <w:rPr>
          <w:rFonts w:hint="eastAsia" w:ascii="仿宋_GB2312" w:hAnsi="宋体" w:eastAsia="仿宋_GB2312" w:cs="仿宋_GB2312"/>
          <w:sz w:val="32"/>
          <w:szCs w:val="32"/>
          <w:lang w:val="en-US" w:eastAsia="zh-CN"/>
        </w:rPr>
        <w:t>1078.23</w:t>
      </w:r>
      <w:r>
        <w:rPr>
          <w:rFonts w:hint="eastAsia" w:ascii="仿宋_GB2312" w:hAnsi="宋体" w:eastAsia="仿宋_GB2312" w:cs="仿宋_GB2312"/>
          <w:sz w:val="32"/>
          <w:szCs w:val="32"/>
        </w:rPr>
        <w:t>万元，占支出预算总额的100</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623.59</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83.93</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370.71</w:t>
      </w:r>
      <w:r>
        <w:rPr>
          <w:rFonts w:hint="eastAsia" w:ascii="仿宋_GB2312" w:hAnsi="宋体" w:eastAsia="仿宋_GB2312" w:cs="仿宋_GB2312"/>
          <w:sz w:val="32"/>
          <w:szCs w:val="32"/>
        </w:rPr>
        <w:t>万元。</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按支出功能科目分类:</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70.77</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6.56</w:t>
      </w:r>
      <w:r>
        <w:rPr>
          <w:rFonts w:hint="eastAsia" w:ascii="仿宋_GB2312" w:hAnsi="宋体" w:eastAsia="仿宋_GB2312" w:cs="仿宋_GB2312"/>
          <w:sz w:val="32"/>
          <w:szCs w:val="32"/>
        </w:rPr>
        <w:t>%；资源勘探信息等支出</w:t>
      </w:r>
      <w:r>
        <w:rPr>
          <w:rFonts w:hint="eastAsia" w:ascii="仿宋_GB2312" w:hAnsi="宋体" w:eastAsia="仿宋_GB2312" w:cs="仿宋_GB2312"/>
          <w:sz w:val="32"/>
          <w:szCs w:val="32"/>
          <w:lang w:val="en-US" w:eastAsia="zh-CN"/>
        </w:rPr>
        <w:t>978.82</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90.78</w:t>
      </w:r>
      <w:r>
        <w:rPr>
          <w:rFonts w:hint="eastAsia" w:ascii="仿宋_GB2312" w:hAnsi="宋体" w:eastAsia="仿宋_GB2312" w:cs="仿宋_GB2312"/>
          <w:sz w:val="32"/>
          <w:szCs w:val="32"/>
        </w:rPr>
        <w:t>%；住房保障支出</w:t>
      </w:r>
      <w:r>
        <w:rPr>
          <w:rFonts w:hint="eastAsia" w:ascii="仿宋_GB2312" w:hAnsi="宋体" w:eastAsia="仿宋_GB2312" w:cs="仿宋_GB2312"/>
          <w:sz w:val="32"/>
          <w:szCs w:val="32"/>
          <w:lang w:val="en-US" w:eastAsia="zh-CN"/>
        </w:rPr>
        <w:t>28.64</w:t>
      </w:r>
      <w:r>
        <w:rPr>
          <w:rFonts w:hint="eastAsia" w:ascii="仿宋_GB2312" w:hAnsi="宋体" w:eastAsia="仿宋_GB2312" w:cs="仿宋_GB2312"/>
          <w:sz w:val="32"/>
          <w:szCs w:val="32"/>
        </w:rPr>
        <w:t>万元，占支出预算总额的2.</w:t>
      </w:r>
      <w:r>
        <w:rPr>
          <w:rFonts w:hint="eastAsia" w:ascii="仿宋_GB2312" w:hAnsi="宋体" w:eastAsia="仿宋_GB2312" w:cs="仿宋_GB2312"/>
          <w:sz w:val="32"/>
          <w:szCs w:val="32"/>
          <w:lang w:val="en-US" w:eastAsia="zh-CN"/>
        </w:rPr>
        <w:t>66</w:t>
      </w:r>
      <w:r>
        <w:rPr>
          <w:rFonts w:hint="eastAsia" w:ascii="仿宋_GB2312" w:hAnsi="宋体" w:eastAsia="仿宋_GB2312" w:cs="仿宋_GB2312"/>
          <w:sz w:val="32"/>
          <w:szCs w:val="32"/>
        </w:rPr>
        <w:t>%。</w:t>
      </w:r>
    </w:p>
    <w:p>
      <w:pPr>
        <w:ind w:firstLine="320" w:firstLineChars="100"/>
        <w:rPr>
          <w:rFonts w:ascii="仿宋_GB2312" w:eastAsia="仿宋_GB2312" w:cs="Times New Roman"/>
          <w:sz w:val="32"/>
          <w:szCs w:val="32"/>
        </w:rPr>
      </w:pPr>
      <w:r>
        <w:rPr>
          <w:rFonts w:hint="eastAsia" w:ascii="仿宋_GB2312" w:hAnsi="宋体" w:eastAsia="仿宋_GB2312" w:cs="仿宋_GB2312"/>
          <w:sz w:val="32"/>
          <w:szCs w:val="32"/>
        </w:rPr>
        <w:t xml:space="preserve"> 按支出经济分类划分：工资福利支出</w:t>
      </w:r>
      <w:r>
        <w:rPr>
          <w:rFonts w:hint="eastAsia" w:ascii="仿宋_GB2312" w:hAnsi="宋体" w:eastAsia="仿宋_GB2312" w:cs="仿宋_GB2312"/>
          <w:sz w:val="32"/>
          <w:szCs w:val="32"/>
          <w:lang w:val="en-US" w:eastAsia="zh-CN"/>
        </w:rPr>
        <w:t>623.59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57.84</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83.93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7.78</w:t>
      </w:r>
      <w:r>
        <w:rPr>
          <w:rFonts w:ascii="仿宋_GB2312" w:hAnsi="宋体" w:eastAsia="仿宋_GB2312" w:cs="仿宋_GB2312"/>
          <w:sz w:val="32"/>
          <w:szCs w:val="32"/>
        </w:rPr>
        <w:t>%</w:t>
      </w:r>
      <w:r>
        <w:rPr>
          <w:rFonts w:hint="eastAsia" w:ascii="仿宋_GB2312" w:hAnsi="宋体" w:eastAsia="仿宋_GB2312" w:cs="仿宋_GB2312"/>
          <w:sz w:val="32"/>
          <w:szCs w:val="32"/>
        </w:rPr>
        <w:t>；对个人和家庭的补助</w:t>
      </w:r>
      <w:r>
        <w:rPr>
          <w:rFonts w:hint="eastAsia" w:ascii="仿宋_GB2312" w:hAnsi="宋体" w:eastAsia="仿宋_GB2312" w:cs="仿宋_GB2312"/>
          <w:sz w:val="32"/>
          <w:szCs w:val="32"/>
          <w:lang w:val="en-US" w:eastAsia="zh-CN"/>
        </w:rPr>
        <w:t>370.71</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34.38</w:t>
      </w:r>
      <w:r>
        <w:rPr>
          <w:rFonts w:hint="eastAsia" w:ascii="仿宋_GB2312" w:hAnsi="宋体" w:eastAsia="仿宋_GB2312" w:cs="仿宋_GB2312"/>
          <w:sz w:val="32"/>
          <w:szCs w:val="32"/>
        </w:rPr>
        <w:t>%。</w:t>
      </w:r>
    </w:p>
    <w:p>
      <w:pPr>
        <w:widowControl/>
        <w:spacing w:line="600" w:lineRule="exact"/>
        <w:ind w:firstLine="157" w:firstLineChars="49"/>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年本部门经费拨款预算支出</w:t>
      </w:r>
      <w:r>
        <w:rPr>
          <w:rFonts w:hint="eastAsia" w:ascii="仿宋_GB2312" w:hAnsi="宋体" w:eastAsia="仿宋_GB2312" w:cs="仿宋_GB2312"/>
          <w:sz w:val="32"/>
          <w:szCs w:val="32"/>
          <w:lang w:val="en-US" w:eastAsia="zh-CN"/>
        </w:rPr>
        <w:t>1078.23</w:t>
      </w:r>
      <w:r>
        <w:rPr>
          <w:rFonts w:hint="eastAsia" w:ascii="仿宋_GB2312" w:hAnsi="宋体" w:eastAsia="仿宋_GB2312" w:cs="仿宋_GB2312"/>
          <w:sz w:val="32"/>
          <w:szCs w:val="32"/>
        </w:rPr>
        <w:t>2万元，占预算支出总额的100%，比上年预算下降</w:t>
      </w:r>
      <w:r>
        <w:rPr>
          <w:rFonts w:hint="eastAsia" w:ascii="仿宋_GB2312" w:hAnsi="宋体" w:eastAsia="仿宋_GB2312" w:cs="仿宋_GB2312"/>
          <w:sz w:val="32"/>
          <w:szCs w:val="32"/>
          <w:lang w:val="en-US" w:eastAsia="zh-CN"/>
        </w:rPr>
        <w:t>31.28</w:t>
      </w:r>
      <w:r>
        <w:rPr>
          <w:rFonts w:hint="eastAsia" w:ascii="仿宋_GB2312" w:hAnsi="宋体" w:eastAsia="仿宋_GB2312" w:cs="仿宋_GB2312"/>
          <w:sz w:val="32"/>
          <w:szCs w:val="32"/>
        </w:rPr>
        <w:t>%。主要是人员变化，在职人员退休等。</w:t>
      </w:r>
    </w:p>
    <w:p>
      <w:pPr>
        <w:ind w:firstLine="640" w:firstLineChars="200"/>
        <w:rPr>
          <w:rFonts w:ascii="仿宋_GB2312" w:eastAsia="仿宋_GB2312" w:cs="Times New Roman"/>
          <w:b/>
          <w:bCs/>
          <w:sz w:val="32"/>
          <w:szCs w:val="32"/>
        </w:rPr>
      </w:pPr>
      <w:r>
        <w:rPr>
          <w:rFonts w:hint="eastAsia" w:ascii="仿宋_GB2312" w:hAnsi="宋体" w:eastAsia="仿宋_GB2312" w:cs="仿宋_GB2312"/>
          <w:sz w:val="32"/>
          <w:szCs w:val="32"/>
        </w:rPr>
        <w:t>具体支出情况是：一般公共服务支出预算数</w:t>
      </w:r>
      <w:r>
        <w:rPr>
          <w:rFonts w:hint="eastAsia" w:ascii="仿宋_GB2312" w:hAnsi="宋体" w:eastAsia="仿宋_GB2312" w:cs="仿宋_GB2312"/>
          <w:sz w:val="32"/>
          <w:szCs w:val="32"/>
          <w:lang w:val="en-US" w:eastAsia="zh-CN"/>
        </w:rPr>
        <w:t>1078.23</w:t>
      </w:r>
      <w:r>
        <w:rPr>
          <w:rFonts w:hint="eastAsia" w:ascii="仿宋_GB2312" w:hAnsi="宋体" w:eastAsia="仿宋_GB2312" w:cs="仿宋_GB2312"/>
          <w:sz w:val="32"/>
          <w:szCs w:val="32"/>
        </w:rPr>
        <w:t>万元，占支出预算总额的100%；其中</w:t>
      </w:r>
      <w:r>
        <w:rPr>
          <w:rFonts w:hint="eastAsia" w:ascii="仿宋_GB2312" w:eastAsia="仿宋_GB2312" w:cs="仿宋"/>
          <w:sz w:val="32"/>
          <w:szCs w:val="32"/>
        </w:rPr>
        <w:t>社会保障和就业支出预算数</w:t>
      </w:r>
      <w:r>
        <w:rPr>
          <w:rFonts w:hint="eastAsia" w:ascii="仿宋_GB2312" w:eastAsia="仿宋_GB2312" w:cs="仿宋"/>
          <w:sz w:val="32"/>
          <w:szCs w:val="32"/>
          <w:lang w:val="en-US" w:eastAsia="zh-CN"/>
        </w:rPr>
        <w:t>70.77</w:t>
      </w:r>
      <w:r>
        <w:rPr>
          <w:rFonts w:hint="eastAsia" w:ascii="仿宋_GB2312" w:eastAsia="仿宋_GB2312" w:cs="仿宋"/>
          <w:sz w:val="32"/>
          <w:szCs w:val="32"/>
        </w:rPr>
        <w:t>万元，占一般公共服务支出</w:t>
      </w:r>
      <w:r>
        <w:rPr>
          <w:rFonts w:hint="eastAsia" w:ascii="仿宋_GB2312" w:hAnsi="宋体" w:eastAsia="仿宋_GB2312" w:cs="仿宋_GB2312"/>
          <w:sz w:val="32"/>
          <w:szCs w:val="32"/>
        </w:rPr>
        <w:t>预算总额的</w:t>
      </w:r>
      <w:r>
        <w:rPr>
          <w:rFonts w:hint="eastAsia" w:ascii="仿宋_GB2312" w:hAnsi="宋体" w:eastAsia="仿宋_GB2312" w:cs="仿宋_GB2312"/>
          <w:sz w:val="32"/>
          <w:szCs w:val="32"/>
          <w:lang w:val="en-US" w:eastAsia="zh-CN"/>
        </w:rPr>
        <w:t>6.56</w:t>
      </w:r>
      <w:r>
        <w:rPr>
          <w:rFonts w:hint="eastAsia" w:ascii="仿宋_GB2312" w:eastAsia="仿宋_GB2312" w:cs="仿宋"/>
          <w:sz w:val="32"/>
          <w:szCs w:val="32"/>
        </w:rPr>
        <w:t>%；</w:t>
      </w:r>
      <w:r>
        <w:rPr>
          <w:rFonts w:hint="eastAsia" w:ascii="仿宋_GB2312" w:hAnsi="宋体" w:eastAsia="仿宋_GB2312" w:cs="仿宋_GB2312"/>
          <w:sz w:val="32"/>
          <w:szCs w:val="32"/>
        </w:rPr>
        <w:t>行政运行支出（制造业）</w:t>
      </w:r>
      <w:r>
        <w:rPr>
          <w:rFonts w:hint="eastAsia" w:ascii="仿宋_GB2312" w:hAnsi="宋体" w:eastAsia="仿宋_GB2312" w:cs="仿宋_GB2312"/>
          <w:sz w:val="32"/>
          <w:szCs w:val="32"/>
          <w:lang w:val="en-US" w:eastAsia="zh-CN"/>
        </w:rPr>
        <w:t>733.72</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68.05</w:t>
      </w:r>
      <w:r>
        <w:rPr>
          <w:rFonts w:ascii="仿宋_GB2312" w:hAnsi="宋体" w:eastAsia="仿宋_GB2312" w:cs="仿宋_GB2312"/>
          <w:sz w:val="32"/>
          <w:szCs w:val="32"/>
        </w:rPr>
        <w:t>%</w:t>
      </w:r>
      <w:r>
        <w:rPr>
          <w:rFonts w:hint="eastAsia" w:ascii="仿宋_GB2312" w:hAnsi="宋体" w:eastAsia="仿宋_GB2312" w:cs="仿宋_GB2312"/>
          <w:sz w:val="32"/>
          <w:szCs w:val="32"/>
        </w:rPr>
        <w:t>；其他制造业资产支出</w:t>
      </w:r>
      <w:r>
        <w:rPr>
          <w:rFonts w:hint="eastAsia" w:ascii="仿宋_GB2312" w:hAnsi="宋体" w:eastAsia="仿宋_GB2312" w:cs="仿宋_GB2312"/>
          <w:sz w:val="32"/>
          <w:szCs w:val="32"/>
          <w:lang w:val="en-US" w:eastAsia="zh-CN"/>
        </w:rPr>
        <w:t>245.1</w:t>
      </w:r>
      <w:r>
        <w:rPr>
          <w:rFonts w:hint="eastAsia" w:ascii="仿宋_GB2312" w:hAnsi="宋体" w:eastAsia="仿宋_GB2312" w:cs="仿宋_GB2312"/>
          <w:sz w:val="32"/>
          <w:szCs w:val="32"/>
        </w:rPr>
        <w:t>万元，占经费支出预算总额的</w:t>
      </w:r>
      <w:r>
        <w:rPr>
          <w:rFonts w:hint="eastAsia" w:ascii="仿宋_GB2312" w:hAnsi="宋体" w:eastAsia="仿宋_GB2312" w:cs="仿宋_GB2312"/>
          <w:sz w:val="32"/>
          <w:szCs w:val="32"/>
          <w:lang w:val="en-US" w:eastAsia="zh-CN"/>
        </w:rPr>
        <w:t>22.73</w:t>
      </w:r>
      <w:r>
        <w:rPr>
          <w:rFonts w:ascii="仿宋_GB2312" w:hAnsi="宋体" w:eastAsia="仿宋_GB2312" w:cs="仿宋_GB2312"/>
          <w:sz w:val="32"/>
          <w:szCs w:val="32"/>
        </w:rPr>
        <w:t>%</w:t>
      </w:r>
      <w:r>
        <w:rPr>
          <w:rFonts w:hint="eastAsia" w:ascii="仿宋_GB2312" w:hAnsi="宋体" w:eastAsia="仿宋_GB2312" w:cs="仿宋_GB2312"/>
          <w:sz w:val="32"/>
          <w:szCs w:val="32"/>
        </w:rPr>
        <w:t>；住房保障支出</w:t>
      </w:r>
      <w:r>
        <w:rPr>
          <w:rFonts w:hint="eastAsia" w:ascii="仿宋_GB2312" w:hAnsi="宋体" w:eastAsia="仿宋_GB2312" w:cs="仿宋_GB2312"/>
          <w:sz w:val="32"/>
          <w:szCs w:val="32"/>
          <w:lang w:val="en-US" w:eastAsia="zh-CN"/>
        </w:rPr>
        <w:t>28.64</w:t>
      </w:r>
      <w:r>
        <w:rPr>
          <w:rFonts w:hint="eastAsia" w:ascii="仿宋_GB2312" w:hAnsi="宋体" w:eastAsia="仿宋_GB2312" w:cs="仿宋_GB2312"/>
          <w:sz w:val="32"/>
          <w:szCs w:val="32"/>
        </w:rPr>
        <w:t>万元，占经费支出预算总额的</w:t>
      </w:r>
      <w:r>
        <w:rPr>
          <w:rFonts w:hint="eastAsia" w:ascii="仿宋_GB2312" w:hAnsi="宋体" w:eastAsia="仿宋_GB2312" w:cs="仿宋_GB2312"/>
          <w:sz w:val="32"/>
          <w:szCs w:val="32"/>
          <w:lang w:val="en-US" w:eastAsia="zh-CN"/>
        </w:rPr>
        <w:t>2.66</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rPr>
          <w:rFonts w:ascii="仿宋_GB2312" w:eastAsia="仿宋_GB2312" w:cs="Times New Roman"/>
          <w:b/>
          <w:bCs/>
          <w:sz w:val="32"/>
          <w:szCs w:val="32"/>
        </w:rPr>
      </w:pPr>
      <w:r>
        <w:rPr>
          <w:rFonts w:hint="eastAsia" w:ascii="仿宋_GB2312" w:hAnsi="宋体" w:eastAsia="仿宋_GB2312" w:cs="仿宋_GB2312"/>
          <w:b/>
          <w:bCs/>
          <w:sz w:val="32"/>
          <w:szCs w:val="32"/>
        </w:rPr>
        <w:t>（四）政府采购预算情况</w:t>
      </w:r>
    </w:p>
    <w:p>
      <w:pPr>
        <w:rPr>
          <w:rFonts w:ascii="仿宋_GB2312" w:eastAsia="仿宋_GB2312" w:cs="Times New Roman"/>
          <w:bCs/>
          <w:sz w:val="32"/>
          <w:szCs w:val="32"/>
        </w:rPr>
      </w:pPr>
      <w:r>
        <w:rPr>
          <w:rFonts w:hint="eastAsia" w:ascii="仿宋_GB2312" w:eastAsia="仿宋_GB2312" w:cs="Times New Roman"/>
          <w:b/>
          <w:bCs/>
          <w:sz w:val="32"/>
          <w:szCs w:val="32"/>
        </w:rPr>
        <w:t xml:space="preserve"> </w:t>
      </w:r>
      <w:r>
        <w:rPr>
          <w:rFonts w:hint="eastAsia" w:ascii="仿宋_GB2312" w:eastAsia="仿宋_GB2312" w:cs="Times New Roman"/>
          <w:b/>
          <w:bCs/>
          <w:sz w:val="32"/>
          <w:szCs w:val="32"/>
          <w:lang w:val="en-US" w:eastAsia="zh-CN"/>
        </w:rPr>
        <w:t xml:space="preserve">   </w:t>
      </w:r>
      <w:r>
        <w:rPr>
          <w:rFonts w:hint="eastAsia" w:ascii="仿宋_GB2312" w:hAnsi="仿宋" w:eastAsia="仿宋_GB2312" w:cs="仿宋_GB2312"/>
          <w:sz w:val="32"/>
          <w:szCs w:val="32"/>
        </w:rPr>
        <w:t>无政府采购预算，与上年预算对比无变化</w:t>
      </w:r>
      <w:r>
        <w:rPr>
          <w:rFonts w:hint="eastAsia" w:ascii="仿宋_GB2312" w:hAnsi="宋体" w:eastAsia="仿宋_GB2312" w:cs="仿宋_GB2312"/>
          <w:sz w:val="32"/>
          <w:szCs w:val="32"/>
        </w:rPr>
        <w:t>。</w:t>
      </w:r>
    </w:p>
    <w:p>
      <w:pPr>
        <w:tabs>
          <w:tab w:val="left" w:pos="1162"/>
        </w:tabs>
        <w:rPr>
          <w:rFonts w:ascii="仿宋_GB2312" w:eastAsia="仿宋_GB2312" w:cs="Times New Roman"/>
          <w:b/>
          <w:bCs/>
          <w:sz w:val="32"/>
          <w:szCs w:val="32"/>
        </w:rPr>
      </w:pPr>
      <w:r>
        <w:rPr>
          <w:rFonts w:hint="eastAsia" w:ascii="仿宋_GB2312" w:hAnsi="宋体" w:eastAsia="仿宋_GB2312" w:cs="仿宋_GB2312"/>
          <w:b/>
          <w:bCs/>
          <w:sz w:val="32"/>
          <w:szCs w:val="32"/>
        </w:rPr>
        <w:t>（五）政府基金收支情况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本部门无政府基金收支预算，与上年预算数对比无变化。</w:t>
      </w:r>
    </w:p>
    <w:p>
      <w:pPr>
        <w:numPr>
          <w:ilvl w:val="0"/>
          <w:numId w:val="0"/>
        </w:numPr>
        <w:rPr>
          <w:rFonts w:ascii="仿宋_GB2312" w:eastAsia="仿宋_GB2312" w:cs="Times New Roman"/>
          <w:b/>
          <w:bCs/>
          <w:sz w:val="32"/>
          <w:szCs w:val="32"/>
        </w:rPr>
      </w:pPr>
      <w:r>
        <w:rPr>
          <w:rFonts w:hint="eastAsia" w:ascii="仿宋_GB2312" w:hAnsi="宋体" w:eastAsia="仿宋_GB2312" w:cs="仿宋_GB2312"/>
          <w:b/>
          <w:bCs/>
          <w:sz w:val="32"/>
          <w:szCs w:val="32"/>
        </w:rPr>
        <w:t>（六）机关运行经费安排情况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20</w:t>
      </w:r>
      <w:r>
        <w:rPr>
          <w:rFonts w:hint="eastAsia" w:ascii="仿宋_GB2312" w:hAnsi="宋体" w:eastAsia="仿宋_GB2312" w:cs="仿宋_GB2312"/>
          <w:sz w:val="32"/>
          <w:szCs w:val="32"/>
          <w:lang w:val="en-US" w:eastAsia="zh-CN"/>
        </w:rPr>
        <w:t>21</w:t>
      </w:r>
      <w:r>
        <w:rPr>
          <w:rFonts w:hint="eastAsia" w:ascii="仿宋_GB2312" w:hAnsi="宋体" w:eastAsia="仿宋_GB2312" w:cs="仿宋_GB2312"/>
          <w:sz w:val="32"/>
          <w:szCs w:val="32"/>
        </w:rPr>
        <w:t>年本部门机关运行经费预算为</w:t>
      </w:r>
      <w:r>
        <w:rPr>
          <w:rFonts w:hint="eastAsia" w:ascii="仿宋_GB2312" w:hAnsi="宋体" w:eastAsia="仿宋_GB2312" w:cs="仿宋_GB2312"/>
          <w:sz w:val="32"/>
          <w:szCs w:val="32"/>
          <w:lang w:val="en-US" w:eastAsia="zh-CN"/>
        </w:rPr>
        <w:t>83.93</w:t>
      </w:r>
      <w:r>
        <w:rPr>
          <w:rFonts w:hint="eastAsia" w:ascii="仿宋_GB2312" w:hAnsi="宋体" w:eastAsia="仿宋_GB2312" w:cs="仿宋_GB2312"/>
          <w:sz w:val="32"/>
          <w:szCs w:val="32"/>
        </w:rPr>
        <w:t>万元，比上年预算数</w:t>
      </w:r>
      <w:r>
        <w:rPr>
          <w:rFonts w:hint="eastAsia" w:ascii="仿宋_GB2312" w:hAnsi="宋体" w:eastAsia="仿宋_GB2312" w:cs="仿宋_GB2312"/>
          <w:sz w:val="32"/>
          <w:szCs w:val="32"/>
          <w:lang w:val="en-US" w:eastAsia="zh-CN"/>
        </w:rPr>
        <w:t>66.4</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上升26.40</w:t>
      </w:r>
      <w:r>
        <w:rPr>
          <w:rFonts w:hint="eastAsia" w:ascii="仿宋_GB2312" w:hAnsi="宋体" w:eastAsia="仿宋_GB2312" w:cs="仿宋_GB2312"/>
          <w:sz w:val="32"/>
          <w:szCs w:val="32"/>
        </w:rPr>
        <w:t>%。主要原因为人员发生变化。</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本部门“三公”经费年初预算安排0.5万元。其中：因公出国（境）费0万元，比上年无增（减）。</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公务接待费0.50万元，</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比上年</w:t>
      </w:r>
      <w:r>
        <w:rPr>
          <w:rFonts w:hint="eastAsia" w:ascii="仿宋_GB2312" w:hAnsi="宋体" w:eastAsia="仿宋_GB2312" w:cs="仿宋_GB2312"/>
          <w:sz w:val="32"/>
          <w:szCs w:val="32"/>
          <w:lang w:val="en-US" w:eastAsia="zh-CN"/>
        </w:rPr>
        <w:t>无增(</w:t>
      </w:r>
      <w:r>
        <w:rPr>
          <w:rFonts w:hint="eastAsia" w:ascii="仿宋_GB2312" w:hAnsi="宋体" w:eastAsia="仿宋_GB2312" w:cs="仿宋_GB2312"/>
          <w:sz w:val="32"/>
          <w:szCs w:val="32"/>
        </w:rPr>
        <w:t>减</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lang w:eastAsia="zh-CN"/>
        </w:rPr>
        <w:t>主要原因：用于瓷博会接待。</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公务用车无费用，</w:t>
      </w:r>
      <w:r>
        <w:rPr>
          <w:rFonts w:hint="eastAsia" w:ascii="仿宋_GB2312" w:hAnsi="宋体" w:eastAsia="仿宋_GB2312" w:cs="仿宋_GB2312"/>
          <w:sz w:val="32"/>
          <w:szCs w:val="32"/>
          <w:lang w:eastAsia="zh-CN"/>
        </w:rPr>
        <w:t>已</w:t>
      </w:r>
      <w:r>
        <w:rPr>
          <w:rFonts w:hint="eastAsia" w:ascii="仿宋_GB2312" w:hAnsi="宋体" w:eastAsia="仿宋_GB2312" w:cs="仿宋_GB2312"/>
          <w:sz w:val="32"/>
          <w:szCs w:val="32"/>
        </w:rPr>
        <w:t>实行车改。</w:t>
      </w:r>
    </w:p>
    <w:p>
      <w:pPr>
        <w:ind w:firstLine="321" w:firstLineChars="1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国有资产占用情况说明</w:t>
      </w:r>
    </w:p>
    <w:p>
      <w:pPr>
        <w:ind w:firstLine="63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年本部门</w:t>
      </w:r>
      <w:r>
        <w:rPr>
          <w:rFonts w:hint="eastAsia" w:ascii="仿宋_GB2312" w:hAnsi="仿宋_GB2312" w:eastAsia="仿宋_GB2312" w:cs="仿宋_GB2312"/>
          <w:kern w:val="0"/>
          <w:sz w:val="32"/>
          <w:szCs w:val="32"/>
          <w:lang w:eastAsia="zh-CN"/>
        </w:rPr>
        <w:t>预算</w:t>
      </w:r>
      <w:r>
        <w:rPr>
          <w:rFonts w:hint="eastAsia" w:ascii="仿宋_GB2312" w:hAnsi="仿宋_GB2312" w:eastAsia="仿宋_GB2312" w:cs="仿宋_GB2312"/>
          <w:kern w:val="0"/>
          <w:sz w:val="32"/>
          <w:szCs w:val="32"/>
        </w:rPr>
        <w:t xml:space="preserve">共有车辆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辆，其中，副部（省）级及以上领导用车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辆、主要领导干部用车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辆、机要通信用车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辆、应急保障用车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辆、其他用车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辆，单位价值50万元以上通用设备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r>
        <w:rPr>
          <w:rFonts w:hint="eastAsia" w:ascii="仿宋_GB2312" w:hAnsi="仿宋_GB2312" w:eastAsia="仿宋_GB2312" w:cs="仿宋_GB2312"/>
          <w:kern w:val="0"/>
          <w:sz w:val="32"/>
          <w:szCs w:val="32"/>
          <w:lang w:eastAsia="zh-CN"/>
        </w:rPr>
        <w:t>。</w:t>
      </w:r>
    </w:p>
    <w:p>
      <w:pPr>
        <w:numPr>
          <w:ilvl w:val="0"/>
          <w:numId w:val="1"/>
        </w:numPr>
        <w:ind w:firstLine="630"/>
        <w:jc w:val="left"/>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预算绩效情况说明</w:t>
      </w:r>
    </w:p>
    <w:p>
      <w:pPr>
        <w:numPr>
          <w:ilvl w:val="0"/>
          <w:numId w:val="0"/>
        </w:numPr>
        <w:ind w:firstLine="960" w:firstLineChars="300"/>
        <w:jc w:val="left"/>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2021年</w:t>
      </w:r>
      <w:r>
        <w:rPr>
          <w:rFonts w:hint="eastAsia" w:ascii="仿宋_GB2312" w:hAnsi="仿宋_GB2312" w:eastAsia="仿宋_GB2312" w:cs="仿宋_GB2312"/>
          <w:b w:val="0"/>
          <w:bCs w:val="0"/>
          <w:kern w:val="0"/>
          <w:sz w:val="32"/>
          <w:szCs w:val="32"/>
          <w:lang w:eastAsia="zh-CN"/>
        </w:rPr>
        <w:t>本部门按要求完成预算绩效。</w:t>
      </w:r>
    </w:p>
    <w:p>
      <w:pPr>
        <w:rPr>
          <w:rFonts w:ascii="仿宋_GB2312" w:hAnsi="宋体" w:eastAsia="仿宋_GB2312" w:cs="仿宋_GB2312"/>
          <w:sz w:val="32"/>
          <w:szCs w:val="32"/>
        </w:rPr>
      </w:pPr>
      <w:r>
        <w:rPr>
          <w:rStyle w:val="10"/>
          <w:rFonts w:hint="eastAsia"/>
        </w:rPr>
        <w:t>第三部分  江西省陶瓷工业公司202</w:t>
      </w:r>
      <w:r>
        <w:rPr>
          <w:rStyle w:val="10"/>
          <w:rFonts w:hint="eastAsia"/>
          <w:lang w:val="en-US" w:eastAsia="zh-CN"/>
        </w:rPr>
        <w:t>1</w:t>
      </w:r>
      <w:r>
        <w:rPr>
          <w:rStyle w:val="10"/>
          <w:rFonts w:hint="eastAsia"/>
        </w:rPr>
        <w:t>年部门预算表</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pStyle w:val="3"/>
        <w:rPr>
          <w:rFonts w:ascii="宋体" w:hAnsi="宋体"/>
        </w:rPr>
      </w:pPr>
      <w:r>
        <w:rPr>
          <w:rFonts w:hint="eastAsia" w:ascii="宋体" w:hAnsi="宋体"/>
        </w:rPr>
        <w:t>第四部分  名词解释</w:t>
      </w:r>
    </w:p>
    <w:p>
      <w:pPr>
        <w:widowControl/>
        <w:spacing w:line="600" w:lineRule="exact"/>
        <w:ind w:firstLine="640"/>
        <w:jc w:val="left"/>
        <w:rPr>
          <w:rFonts w:ascii="仿宋_GB2312" w:eastAsia="仿宋_GB2312"/>
          <w:b/>
          <w:bCs/>
          <w:color w:val="000000"/>
          <w:sz w:val="32"/>
          <w:szCs w:val="30"/>
        </w:rPr>
      </w:pPr>
      <w:r>
        <w:rPr>
          <w:rFonts w:hint="eastAsia" w:ascii="仿宋_GB2312" w:eastAsia="仿宋_GB2312"/>
          <w:b/>
          <w:bCs/>
          <w:color w:val="000000"/>
          <w:sz w:val="32"/>
          <w:szCs w:val="30"/>
        </w:rPr>
        <w:t>一、收入科目</w:t>
      </w:r>
    </w:p>
    <w:p>
      <w:pPr>
        <w:widowControl/>
        <w:spacing w:line="600" w:lineRule="exact"/>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w:t>
      </w:r>
      <w:r>
        <w:rPr>
          <w:rFonts w:hint="eastAsia" w:ascii="仿宋_GB2312" w:eastAsia="仿宋_GB2312"/>
          <w:color w:val="000000"/>
          <w:sz w:val="32"/>
          <w:szCs w:val="30"/>
          <w:lang w:val="en-US" w:eastAsia="zh-CN"/>
        </w:rPr>
        <w:t>1</w:t>
      </w:r>
      <w:r>
        <w:rPr>
          <w:rFonts w:hint="eastAsia" w:ascii="仿宋_GB2312" w:eastAsia="仿宋_GB2312"/>
          <w:color w:val="000000"/>
          <w:sz w:val="32"/>
          <w:szCs w:val="30"/>
        </w:rPr>
        <w:t>年收支差额的数额。</w:t>
      </w:r>
    </w:p>
    <w:p>
      <w:pPr>
        <w:spacing w:line="600" w:lineRule="exact"/>
        <w:rPr>
          <w:rFonts w:ascii="仿宋_GB2312" w:eastAsia="仿宋_GB2312"/>
          <w:color w:val="000000"/>
          <w:sz w:val="32"/>
          <w:szCs w:val="30"/>
        </w:rPr>
      </w:pPr>
      <w:r>
        <w:rPr>
          <w:rFonts w:hint="eastAsia" w:ascii="仿宋_GB2312" w:eastAsia="仿宋_GB2312"/>
          <w:color w:val="000000"/>
          <w:sz w:val="32"/>
          <w:szCs w:val="30"/>
        </w:rPr>
        <w:t>（八）上年结转和结余：填列20</w:t>
      </w:r>
      <w:r>
        <w:rPr>
          <w:rFonts w:hint="eastAsia" w:ascii="仿宋_GB2312" w:eastAsia="仿宋_GB2312"/>
          <w:color w:val="000000"/>
          <w:sz w:val="32"/>
          <w:szCs w:val="30"/>
          <w:lang w:val="en-US" w:eastAsia="zh-CN"/>
        </w:rPr>
        <w:t>20</w:t>
      </w:r>
      <w:r>
        <w:rPr>
          <w:rFonts w:hint="eastAsia" w:ascii="仿宋_GB2312" w:eastAsia="仿宋_GB2312"/>
          <w:color w:val="000000"/>
          <w:sz w:val="32"/>
          <w:szCs w:val="30"/>
        </w:rPr>
        <w:t>年全部结转和结余的资金数，包括当年结转结余资金和历年滚存结转结余资金。</w:t>
      </w:r>
    </w:p>
    <w:p>
      <w:pPr>
        <w:widowControl/>
        <w:spacing w:line="600" w:lineRule="exact"/>
        <w:ind w:firstLine="640"/>
        <w:jc w:val="left"/>
        <w:rPr>
          <w:rFonts w:ascii="仿宋_GB2312" w:eastAsia="仿宋_GB2312"/>
          <w:b/>
          <w:bCs/>
          <w:color w:val="000000"/>
          <w:sz w:val="32"/>
          <w:szCs w:val="30"/>
        </w:rPr>
      </w:pPr>
      <w:r>
        <w:rPr>
          <w:rFonts w:hint="eastAsia" w:ascii="仿宋_GB2312" w:eastAsia="仿宋_GB2312"/>
          <w:b/>
          <w:bCs/>
          <w:color w:val="000000"/>
          <w:sz w:val="32"/>
          <w:szCs w:val="30"/>
        </w:rPr>
        <w:t>二、支出科目</w:t>
      </w:r>
    </w:p>
    <w:p>
      <w:pPr>
        <w:topLinePunct/>
        <w:ind w:firstLine="160" w:firstLineChars="50"/>
        <w:rPr>
          <w:rFonts w:hint="eastAsia" w:ascii="仿宋_GB2312" w:hAnsi="仿宋" w:eastAsia="仿宋_GB2312" w:cs="Times New Roman"/>
          <w:sz w:val="32"/>
          <w:szCs w:val="32"/>
        </w:rPr>
      </w:pPr>
      <w:r>
        <w:rPr>
          <w:rFonts w:hint="eastAsia" w:ascii="仿宋_GB2312" w:hAnsi="仿宋" w:eastAsia="仿宋_GB2312" w:cs="Times New Roman"/>
          <w:sz w:val="32"/>
          <w:szCs w:val="32"/>
        </w:rPr>
        <w:t>（一）卫生健康支出（类）行政事业单位医疗（款）</w:t>
      </w:r>
    </w:p>
    <w:p>
      <w:pPr>
        <w:topLinePunct/>
        <w:ind w:firstLine="160" w:firstLineChars="50"/>
        <w:rPr>
          <w:rFonts w:hint="eastAsia" w:ascii="仿宋_GB2312" w:hAnsi="仿宋" w:eastAsia="仿宋_GB2312" w:cs="Times New Roman"/>
          <w:sz w:val="32"/>
          <w:szCs w:val="32"/>
        </w:rPr>
      </w:pPr>
      <w:r>
        <w:rPr>
          <w:rFonts w:hint="eastAsia" w:ascii="仿宋_GB2312" w:hAnsi="仿宋" w:eastAsia="仿宋_GB2312" w:cs="Times New Roman"/>
          <w:sz w:val="32"/>
          <w:szCs w:val="32"/>
        </w:rPr>
        <w:t>　　事业单位医疗（项）：反映财政部门安排的事业单位基本医疗保险缴费经费。</w:t>
      </w:r>
    </w:p>
    <w:p>
      <w:pPr>
        <w:topLinePunct/>
        <w:ind w:firstLine="160" w:firstLineChars="50"/>
        <w:rPr>
          <w:rFonts w:hint="eastAsia" w:ascii="仿宋_GB2312" w:hAnsi="仿宋" w:eastAsia="仿宋_GB2312" w:cs="Times New Roman"/>
          <w:sz w:val="32"/>
          <w:szCs w:val="32"/>
        </w:rPr>
      </w:pPr>
      <w:r>
        <w:rPr>
          <w:rFonts w:hint="eastAsia" w:ascii="仿宋_GB2312" w:hAnsi="仿宋" w:eastAsia="仿宋_GB2312" w:cs="Times New Roman"/>
          <w:sz w:val="32"/>
          <w:szCs w:val="32"/>
        </w:rPr>
        <w:t>　　公务员医疗补助（项）：反映财政部门安排的公务员医疗补助经费。</w:t>
      </w:r>
    </w:p>
    <w:p>
      <w:pPr>
        <w:topLinePunct/>
        <w:ind w:firstLine="160" w:firstLineChars="50"/>
        <w:rPr>
          <w:rFonts w:hint="eastAsia" w:ascii="仿宋_GB2312" w:hAnsi="仿宋" w:eastAsia="仿宋_GB2312" w:cs="Times New Roman"/>
          <w:sz w:val="32"/>
          <w:szCs w:val="32"/>
        </w:rPr>
      </w:pPr>
      <w:r>
        <w:rPr>
          <w:rFonts w:hint="eastAsia" w:ascii="仿宋_GB2312" w:hAnsi="仿宋" w:eastAsia="仿宋_GB2312" w:cs="Times New Roman"/>
          <w:sz w:val="32"/>
          <w:szCs w:val="32"/>
        </w:rPr>
        <w:t>　　其他行政事业单位医疗支出（项）：反映其他用于行政事业单位医疗方面的支出。用此科目主要核算工伤保险。</w:t>
      </w:r>
    </w:p>
    <w:p>
      <w:pPr>
        <w:topLinePunct/>
        <w:ind w:firstLine="160" w:firstLineChars="50"/>
        <w:rPr>
          <w:rFonts w:hint="eastAsia" w:ascii="仿宋_GB2312" w:hAnsi="仿宋" w:eastAsia="仿宋_GB2312" w:cs="Times New Roman"/>
          <w:sz w:val="32"/>
          <w:szCs w:val="32"/>
        </w:rPr>
      </w:pPr>
      <w:r>
        <w:rPr>
          <w:rFonts w:hint="eastAsia" w:ascii="仿宋_GB2312" w:hAnsi="仿宋" w:eastAsia="仿宋_GB2312" w:cs="Times New Roman"/>
          <w:sz w:val="32"/>
          <w:szCs w:val="32"/>
        </w:rPr>
        <w:t>（二）资源勘探工业信息等支出（款）制造业（类）</w:t>
      </w:r>
    </w:p>
    <w:p>
      <w:pPr>
        <w:topLinePunct/>
        <w:ind w:firstLine="160" w:firstLineChars="50"/>
        <w:rPr>
          <w:rFonts w:hint="eastAsia" w:ascii="仿宋_GB2312" w:hAnsi="仿宋" w:eastAsia="仿宋_GB2312" w:cs="Times New Roman"/>
          <w:sz w:val="32"/>
          <w:szCs w:val="32"/>
        </w:rPr>
      </w:pPr>
      <w:r>
        <w:rPr>
          <w:rFonts w:hint="eastAsia" w:ascii="仿宋_GB2312" w:hAnsi="仿宋" w:eastAsia="仿宋_GB2312" w:cs="Times New Roman"/>
          <w:sz w:val="32"/>
          <w:szCs w:val="32"/>
        </w:rPr>
        <w:t>　　行政运行（项）：</w:t>
      </w:r>
    </w:p>
    <w:p>
      <w:pPr>
        <w:topLinePunct/>
        <w:ind w:firstLine="160" w:firstLineChars="50"/>
        <w:rPr>
          <w:rFonts w:hint="eastAsia" w:ascii="仿宋_GB2312" w:hAnsi="仿宋" w:eastAsia="仿宋_GB2312" w:cs="Times New Roman"/>
          <w:sz w:val="32"/>
          <w:szCs w:val="32"/>
        </w:rPr>
      </w:pPr>
      <w:r>
        <w:rPr>
          <w:rFonts w:hint="eastAsia" w:ascii="仿宋_GB2312" w:hAnsi="仿宋" w:eastAsia="仿宋_GB2312" w:cs="Times New Roman"/>
          <w:sz w:val="32"/>
          <w:szCs w:val="32"/>
        </w:rPr>
        <w:t>　　其他制造业支出（项）：</w:t>
      </w:r>
    </w:p>
    <w:p>
      <w:pPr>
        <w:topLinePunct/>
        <w:ind w:firstLine="160" w:firstLineChars="50"/>
        <w:rPr>
          <w:rFonts w:hint="eastAsia" w:ascii="仿宋_GB2312" w:hAnsi="仿宋" w:eastAsia="仿宋_GB2312" w:cs="Times New Roman"/>
          <w:sz w:val="32"/>
          <w:szCs w:val="32"/>
        </w:rPr>
      </w:pPr>
      <w:r>
        <w:rPr>
          <w:rFonts w:hint="eastAsia" w:ascii="仿宋_GB2312" w:hAnsi="仿宋" w:eastAsia="仿宋_GB2312" w:cs="Times New Roman"/>
          <w:sz w:val="32"/>
          <w:szCs w:val="32"/>
        </w:rPr>
        <w:t>（三）住房保障支出（类）住房改革支出（款）</w:t>
      </w:r>
    </w:p>
    <w:p>
      <w:pPr>
        <w:topLinePunct/>
        <w:ind w:firstLine="160" w:firstLineChars="50"/>
        <w:rPr>
          <w:rFonts w:hint="eastAsia" w:ascii="仿宋_GB2312" w:hAnsi="仿宋" w:eastAsia="仿宋_GB2312" w:cs="Times New Roman"/>
          <w:sz w:val="32"/>
          <w:szCs w:val="32"/>
        </w:rPr>
      </w:pPr>
      <w:r>
        <w:rPr>
          <w:rFonts w:hint="eastAsia" w:ascii="仿宋_GB2312" w:hAnsi="仿宋" w:eastAsia="仿宋_GB2312" w:cs="Times New Roman"/>
          <w:sz w:val="32"/>
          <w:szCs w:val="32"/>
        </w:rPr>
        <w:t>　　住房公积金（项）：反映行政事业单位按人力资源和社会保障部、财政部规定的基本工资和津贴补贴以及规定比例为职工缴纳的住房公积金。</w:t>
      </w:r>
    </w:p>
    <w:p>
      <w:pPr>
        <w:topLinePunct/>
        <w:ind w:firstLine="160" w:firstLineChars="50"/>
        <w:rPr>
          <w:rFonts w:ascii="仿宋_GB2312" w:hAnsi="仿宋" w:eastAsia="仿宋_GB2312" w:cs="Times New Roman"/>
          <w:sz w:val="32"/>
          <w:szCs w:val="32"/>
        </w:rPr>
      </w:pPr>
      <w:r>
        <w:rPr>
          <w:rFonts w:hint="eastAsia" w:ascii="仿宋_GB2312" w:hAnsi="仿宋" w:eastAsia="仿宋_GB2312" w:cs="Times New Roman"/>
          <w:sz w:val="32"/>
          <w:szCs w:val="32"/>
        </w:rPr>
        <w:t>( 四 )“三公经费”：</w:t>
      </w:r>
    </w:p>
    <w:p>
      <w:pPr>
        <w:rPr>
          <w:rFonts w:ascii="仿宋_GB2312" w:hAnsi="仿宋" w:eastAsia="仿宋_GB2312" w:cs="Times New Roman"/>
          <w:sz w:val="32"/>
          <w:szCs w:val="32"/>
        </w:rPr>
      </w:pPr>
      <w:r>
        <w:rPr>
          <w:rFonts w:hint="eastAsia" w:ascii="仿宋_GB2312" w:hAnsi="仿宋" w:eastAsia="仿宋_GB2312" w:cs="Times New Roman"/>
          <w:sz w:val="32"/>
          <w:szCs w:val="32"/>
        </w:rPr>
        <w:t xml:space="preserve">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 </w:t>
      </w:r>
    </w:p>
    <w:p>
      <w:pPr>
        <w:rPr>
          <w:rFonts w:ascii="仿宋_GB2312" w:hAnsi="仿宋" w:eastAsia="仿宋_GB2312" w:cs="Times New Roman"/>
          <w:sz w:val="32"/>
          <w:szCs w:val="32"/>
        </w:rPr>
      </w:pPr>
      <w:r>
        <w:rPr>
          <w:rFonts w:hint="eastAsia" w:ascii="仿宋_GB2312" w:hAnsi="仿宋" w:eastAsia="仿宋_GB2312" w:cs="Times New Roman"/>
          <w:sz w:val="32"/>
          <w:szCs w:val="32"/>
        </w:rPr>
        <w:t>（五）机关运行经费：</w:t>
      </w:r>
    </w:p>
    <w:p>
      <w:pPr>
        <w:rPr>
          <w:rFonts w:ascii="仿宋_GB2312" w:hAnsi="仿宋" w:eastAsia="仿宋_GB2312" w:cs="Times New Roman"/>
          <w:sz w:val="32"/>
          <w:szCs w:val="32"/>
        </w:rPr>
      </w:pPr>
      <w:r>
        <w:rPr>
          <w:rFonts w:hint="eastAsia" w:ascii="仿宋_GB2312" w:hAnsi="仿宋" w:eastAsia="仿宋_GB2312" w:cs="Times New Roman"/>
          <w:sz w:val="32"/>
          <w:szCs w:val="32"/>
        </w:rPr>
        <w:t>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91B28"/>
    <w:multiLevelType w:val="singleLevel"/>
    <w:tmpl w:val="AEC91B2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ZGI3YjgwNmFlNmY4MjVkMjA5MTBhM2ExNTk3MmIifQ=="/>
  </w:docVars>
  <w:rsids>
    <w:rsidRoot w:val="00172A27"/>
    <w:rsid w:val="000B5922"/>
    <w:rsid w:val="000E72E1"/>
    <w:rsid w:val="00114C91"/>
    <w:rsid w:val="00172A27"/>
    <w:rsid w:val="002E55EF"/>
    <w:rsid w:val="0040308B"/>
    <w:rsid w:val="006444FF"/>
    <w:rsid w:val="00661B43"/>
    <w:rsid w:val="00780E3D"/>
    <w:rsid w:val="007860B3"/>
    <w:rsid w:val="008512A9"/>
    <w:rsid w:val="008676C8"/>
    <w:rsid w:val="008A434C"/>
    <w:rsid w:val="008D593A"/>
    <w:rsid w:val="00907224"/>
    <w:rsid w:val="009D1D39"/>
    <w:rsid w:val="00A26822"/>
    <w:rsid w:val="00A4430C"/>
    <w:rsid w:val="00C02CD1"/>
    <w:rsid w:val="00C27105"/>
    <w:rsid w:val="00CC7468"/>
    <w:rsid w:val="00D6621E"/>
    <w:rsid w:val="00DE7C95"/>
    <w:rsid w:val="00E00563"/>
    <w:rsid w:val="00EC71D0"/>
    <w:rsid w:val="00EF0DD9"/>
    <w:rsid w:val="00F91254"/>
    <w:rsid w:val="028A14BC"/>
    <w:rsid w:val="07C57589"/>
    <w:rsid w:val="0F390C41"/>
    <w:rsid w:val="13866CF0"/>
    <w:rsid w:val="150E2EC4"/>
    <w:rsid w:val="1B34091A"/>
    <w:rsid w:val="1D286938"/>
    <w:rsid w:val="23942BAB"/>
    <w:rsid w:val="25E31EBE"/>
    <w:rsid w:val="26015136"/>
    <w:rsid w:val="264B52A7"/>
    <w:rsid w:val="26935849"/>
    <w:rsid w:val="2CA37138"/>
    <w:rsid w:val="2D492944"/>
    <w:rsid w:val="34CB2A49"/>
    <w:rsid w:val="390D5593"/>
    <w:rsid w:val="3F22088C"/>
    <w:rsid w:val="3FE36CF4"/>
    <w:rsid w:val="451229BD"/>
    <w:rsid w:val="47797E82"/>
    <w:rsid w:val="4B680209"/>
    <w:rsid w:val="54453E3B"/>
    <w:rsid w:val="582416B8"/>
    <w:rsid w:val="5F442FB1"/>
    <w:rsid w:val="6A4B302E"/>
    <w:rsid w:val="78E83EA8"/>
    <w:rsid w:val="7928256A"/>
    <w:rsid w:val="7AFD22A6"/>
    <w:rsid w:val="7EB56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宋体" w:eastAsia="仿宋_GB2312" w:cs="仿宋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0"/>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0"/>
    <w:rPr>
      <w:rFonts w:ascii="Calibri" w:hAnsi="Calibri" w:eastAsia="宋体" w:cs="Calibri"/>
      <w:b/>
      <w:bCs/>
      <w:kern w:val="44"/>
      <w:sz w:val="44"/>
      <w:szCs w:val="44"/>
    </w:rPr>
  </w:style>
  <w:style w:type="character" w:customStyle="1" w:styleId="10">
    <w:name w:val="标题 3 Char"/>
    <w:basedOn w:val="8"/>
    <w:link w:val="3"/>
    <w:qFormat/>
    <w:uiPriority w:val="0"/>
    <w:rPr>
      <w:rFonts w:ascii="Calibri" w:hAnsi="Calibri" w:eastAsia="宋体" w:cs="Calibri"/>
      <w:b/>
      <w:sz w:val="32"/>
      <w:szCs w:val="21"/>
    </w:rPr>
  </w:style>
  <w:style w:type="character" w:customStyle="1" w:styleId="11">
    <w:name w:val="页眉 Char"/>
    <w:basedOn w:val="8"/>
    <w:link w:val="6"/>
    <w:semiHidden/>
    <w:qFormat/>
    <w:uiPriority w:val="99"/>
    <w:rPr>
      <w:rFonts w:ascii="Calibri" w:hAnsi="Calibri" w:eastAsia="宋体" w:cs="Calibri"/>
      <w:kern w:val="2"/>
      <w:sz w:val="18"/>
      <w:szCs w:val="18"/>
    </w:rPr>
  </w:style>
  <w:style w:type="character" w:customStyle="1" w:styleId="12">
    <w:name w:val="页脚 Char"/>
    <w:basedOn w:val="8"/>
    <w:link w:val="5"/>
    <w:semiHidden/>
    <w:qFormat/>
    <w:uiPriority w:val="99"/>
    <w:rPr>
      <w:rFonts w:ascii="Calibri" w:hAnsi="Calibri" w:eastAsia="宋体" w:cs="Calibri"/>
      <w:kern w:val="2"/>
      <w:sz w:val="18"/>
      <w:szCs w:val="18"/>
    </w:rPr>
  </w:style>
  <w:style w:type="character" w:customStyle="1" w:styleId="13">
    <w:name w:val="批注框文本 Char"/>
    <w:basedOn w:val="8"/>
    <w:link w:val="4"/>
    <w:semiHidden/>
    <w:qFormat/>
    <w:uiPriority w:val="99"/>
    <w:rPr>
      <w:rFonts w:ascii="Calibri" w:hAnsi="Calibri" w:eastAsia="宋体" w:cs="Calibr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2545</Words>
  <Characters>2791</Characters>
  <Lines>19</Lines>
  <Paragraphs>5</Paragraphs>
  <TotalTime>1</TotalTime>
  <ScaleCrop>false</ScaleCrop>
  <LinksUpToDate>false</LinksUpToDate>
  <CharactersWithSpaces>2866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2020-06-05T02:28:00Z</dcterms:created>
  <dc:creator>Administrator</dc:creator>
  <cp:lastModifiedBy>遥望那万丈光芒</cp:lastModifiedBy>
  <dcterms:modified xsi:type="dcterms:W3CDTF">2022-10-27T08:04:11Z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A9B0A99A600D4CCAAA0784E622F6E682</vt:lpwstr>
  </property>
</Properties>
</file>