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240" w:lineRule="auto"/>
        <w:jc w:val="center"/>
        <w:rPr>
          <w:rFonts w:ascii="黑体" w:hAnsi="黑体" w:eastAsia="黑体" w:cs="黑体"/>
        </w:rPr>
      </w:pPr>
      <w:r>
        <w:rPr>
          <w:rFonts w:hint="eastAsia" w:ascii="黑体" w:hAnsi="黑体" w:eastAsia="黑体" w:cs="黑体"/>
        </w:rPr>
        <w:t>景德镇市</w:t>
      </w:r>
      <w:r>
        <w:rPr>
          <w:rFonts w:hint="eastAsia" w:ascii="黑体" w:hAnsi="黑体" w:eastAsia="黑体" w:cs="黑体"/>
          <w:lang w:val="en-US" w:eastAsia="zh-CN"/>
        </w:rPr>
        <w:t>国资委</w:t>
      </w:r>
      <w:r>
        <w:rPr>
          <w:rFonts w:hint="eastAsia" w:ascii="黑体" w:hAnsi="黑体" w:eastAsia="黑体" w:cs="黑体"/>
        </w:rPr>
        <w:t>2021年部门预算</w:t>
      </w:r>
    </w:p>
    <w:p>
      <w:pPr>
        <w:spacing w:before="240"/>
        <w:jc w:val="center"/>
        <w:rPr>
          <w:rFonts w:ascii="仿宋_GB2312" w:hAnsi="仿宋" w:eastAsia="仿宋_GB2312" w:cs="Times New Roman"/>
          <w:b/>
          <w:bCs/>
          <w:sz w:val="32"/>
          <w:szCs w:val="32"/>
        </w:rPr>
      </w:pPr>
      <w:r>
        <w:rPr>
          <w:rFonts w:hint="eastAsia" w:ascii="仿宋_GB2312" w:hAnsi="仿宋" w:eastAsia="仿宋_GB2312" w:cs="仿宋_GB2312"/>
          <w:b/>
          <w:bCs/>
          <w:sz w:val="32"/>
          <w:szCs w:val="32"/>
        </w:rPr>
        <w:t>目</w:t>
      </w: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rPr>
        <w:t>录</w:t>
      </w:r>
    </w:p>
    <w:p>
      <w:pPr>
        <w:ind w:firstLine="640" w:firstLineChars="200"/>
        <w:rPr>
          <w:rFonts w:ascii="黑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val="en-US" w:eastAsia="zh-CN"/>
        </w:rPr>
        <w:t>国资委</w:t>
      </w:r>
      <w:r>
        <w:rPr>
          <w:rFonts w:hint="eastAsia" w:ascii="黑体" w:hAnsi="宋体" w:eastAsia="黑体" w:cs="黑体"/>
          <w:sz w:val="32"/>
          <w:szCs w:val="32"/>
        </w:rPr>
        <w:t>概况</w:t>
      </w:r>
    </w:p>
    <w:p>
      <w:pPr>
        <w:ind w:firstLine="640" w:firstLineChars="200"/>
        <w:rPr>
          <w:rFonts w:hint="eastAsia" w:ascii="仿宋_GB2312" w:hAnsi="宋体" w:eastAsia="仿宋_GB2312" w:cs="仿宋_GB2312"/>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_GB2312" w:hAnsi="宋体" w:eastAsia="仿宋_GB2312" w:cs="仿宋_GB2312"/>
          <w:sz w:val="32"/>
          <w:szCs w:val="32"/>
        </w:rPr>
        <w:t>一、部门主要职责</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  二、</w:t>
      </w:r>
      <w:r>
        <w:rPr>
          <w:rFonts w:hint="eastAsia" w:ascii="仿宋_GB2312" w:hAnsi="宋体" w:eastAsia="仿宋_GB2312" w:cs="仿宋_GB2312"/>
          <w:sz w:val="32"/>
          <w:szCs w:val="32"/>
          <w:lang w:eastAsia="zh-CN"/>
        </w:rPr>
        <w:t>部门</w:t>
      </w:r>
      <w:r>
        <w:rPr>
          <w:rFonts w:hint="eastAsia" w:ascii="仿宋_GB2312" w:hAnsi="宋体" w:eastAsia="仿宋_GB2312" w:cs="仿宋_GB2312"/>
          <w:sz w:val="32"/>
          <w:szCs w:val="32"/>
          <w:lang w:val="en-US" w:eastAsia="zh-CN"/>
        </w:rPr>
        <w:t>机构设置情况</w:t>
      </w:r>
    </w:p>
    <w:p>
      <w:pPr>
        <w:ind w:firstLine="640" w:firstLineChars="200"/>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val="en-US" w:eastAsia="zh-CN"/>
        </w:rPr>
        <w:t>国资委</w:t>
      </w:r>
      <w:r>
        <w:rPr>
          <w:rFonts w:hint="eastAsia" w:ascii="黑体" w:hAnsi="宋体" w:eastAsia="黑体" w:cs="黑体"/>
          <w:sz w:val="32"/>
          <w:szCs w:val="32"/>
        </w:rPr>
        <w:t>2021年部门预算情况说明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ascii="仿宋_GB2312" w:hAnsi="宋体" w:eastAsia="仿宋_GB2312" w:cs="仿宋_GB2312"/>
          <w:sz w:val="32"/>
          <w:szCs w:val="32"/>
        </w:rPr>
        <w:t xml:space="preserve">  </w:t>
      </w:r>
      <w:r>
        <w:rPr>
          <w:rFonts w:hint="eastAsia" w:ascii="仿宋" w:hAnsi="仿宋" w:eastAsia="仿宋" w:cs="仿宋"/>
          <w:i w:val="0"/>
          <w:iCs w:val="0"/>
          <w:caps w:val="0"/>
          <w:color w:val="333333"/>
          <w:spacing w:val="0"/>
          <w:sz w:val="32"/>
          <w:szCs w:val="32"/>
          <w:shd w:val="clear" w:fill="FFFFFF"/>
        </w:rPr>
        <w:t> </w:t>
      </w:r>
      <w:r>
        <w:rPr>
          <w:rFonts w:hint="default" w:ascii="仿宋_GB2312" w:hAnsi="微软雅黑" w:eastAsia="仿宋_GB2312" w:cs="仿宋_GB2312"/>
          <w:i w:val="0"/>
          <w:caps w:val="0"/>
          <w:color w:val="000000"/>
          <w:spacing w:val="0"/>
          <w:kern w:val="0"/>
          <w:sz w:val="32"/>
          <w:szCs w:val="32"/>
          <w:shd w:val="clear" w:fill="FFFFFF"/>
          <w:lang w:val="en-US" w:eastAsia="zh-CN" w:bidi="ar"/>
        </w:rPr>
        <w:t>一、20</w:t>
      </w:r>
      <w:r>
        <w:rPr>
          <w:rFonts w:hint="eastAsia" w:ascii="仿宋_GB2312" w:hAnsi="微软雅黑" w:eastAsia="仿宋_GB2312" w:cs="仿宋_GB2312"/>
          <w:i w:val="0"/>
          <w:caps w:val="0"/>
          <w:color w:val="000000"/>
          <w:spacing w:val="0"/>
          <w:kern w:val="0"/>
          <w:sz w:val="32"/>
          <w:szCs w:val="32"/>
          <w:shd w:val="clear" w:fill="FFFFFF"/>
          <w:lang w:val="en-US" w:eastAsia="zh-CN" w:bidi="ar"/>
        </w:rPr>
        <w:t>21</w:t>
      </w:r>
      <w:r>
        <w:rPr>
          <w:rFonts w:hint="default" w:ascii="仿宋_GB2312" w:hAnsi="微软雅黑" w:eastAsia="仿宋_GB2312" w:cs="仿宋_GB2312"/>
          <w:i w:val="0"/>
          <w:caps w:val="0"/>
          <w:color w:val="000000"/>
          <w:spacing w:val="0"/>
          <w:kern w:val="0"/>
          <w:sz w:val="32"/>
          <w:szCs w:val="32"/>
          <w:shd w:val="clear" w:fill="FFFFFF"/>
          <w:lang w:val="en-US" w:eastAsia="zh-CN" w:bidi="ar"/>
        </w:rPr>
        <w:t>年部门预算收支情况说明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1、预算收入情况说明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2、预算支出情况说明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60" w:leftChars="0"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3、经费拨款情况说明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4、政府性基金收支情况说明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5、机关运行经费情况说明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60" w:leftChars="0"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6、政府采购安排情况说明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1280" w:firstLineChars="40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7、</w:t>
      </w:r>
      <w:r>
        <w:rPr>
          <w:rFonts w:hint="default" w:ascii="仿宋_GB2312" w:hAnsi="微软雅黑" w:eastAsia="仿宋_GB2312" w:cs="仿宋_GB2312"/>
          <w:i w:val="0"/>
          <w:caps w:val="0"/>
          <w:color w:val="000000"/>
          <w:spacing w:val="0"/>
          <w:kern w:val="0"/>
          <w:sz w:val="32"/>
          <w:szCs w:val="32"/>
          <w:shd w:val="clear" w:fill="FFFFFF"/>
          <w:lang w:val="en-US" w:eastAsia="zh-CN" w:bidi="ar"/>
        </w:rPr>
        <w:t>国有资产占用情况说明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1280" w:firstLineChars="40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8、</w:t>
      </w:r>
      <w:r>
        <w:rPr>
          <w:rFonts w:hint="default" w:ascii="仿宋_GB2312" w:hAnsi="微软雅黑" w:eastAsia="仿宋_GB2312" w:cs="仿宋_GB2312"/>
          <w:i w:val="0"/>
          <w:caps w:val="0"/>
          <w:color w:val="000000"/>
          <w:spacing w:val="0"/>
          <w:kern w:val="0"/>
          <w:sz w:val="32"/>
          <w:szCs w:val="32"/>
          <w:shd w:val="clear" w:fill="FFFFFF"/>
          <w:lang w:val="en-US" w:eastAsia="zh-CN" w:bidi="ar"/>
        </w:rPr>
        <w:t>预算绩效情况说明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1280" w:firstLineChars="400"/>
        <w:jc w:val="left"/>
        <w:rPr>
          <w:rFonts w:ascii="仿宋_GB2312" w:eastAsia="仿宋_GB2312" w:cs="Times New Roman"/>
          <w:sz w:val="32"/>
          <w:szCs w:val="32"/>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二、20</w:t>
      </w:r>
      <w:r>
        <w:rPr>
          <w:rFonts w:hint="eastAsia" w:ascii="仿宋_GB2312" w:hAnsi="微软雅黑" w:eastAsia="仿宋_GB2312" w:cs="仿宋_GB2312"/>
          <w:i w:val="0"/>
          <w:caps w:val="0"/>
          <w:color w:val="000000"/>
          <w:spacing w:val="0"/>
          <w:kern w:val="0"/>
          <w:sz w:val="32"/>
          <w:szCs w:val="32"/>
          <w:shd w:val="clear" w:fill="FFFFFF"/>
          <w:lang w:val="en-US" w:eastAsia="zh-CN" w:bidi="ar"/>
        </w:rPr>
        <w:t>21</w:t>
      </w:r>
      <w:r>
        <w:rPr>
          <w:rFonts w:hint="default" w:ascii="仿宋_GB2312" w:hAnsi="微软雅黑" w:eastAsia="仿宋_GB2312" w:cs="仿宋_GB2312"/>
          <w:i w:val="0"/>
          <w:caps w:val="0"/>
          <w:color w:val="000000"/>
          <w:spacing w:val="0"/>
          <w:kern w:val="0"/>
          <w:sz w:val="32"/>
          <w:szCs w:val="32"/>
          <w:shd w:val="clear" w:fill="FFFFFF"/>
          <w:lang w:val="en-US" w:eastAsia="zh-CN" w:bidi="ar"/>
        </w:rPr>
        <w:t>年</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三公</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经费增减变化原因等说明</w:t>
      </w:r>
    </w:p>
    <w:p>
      <w:pPr>
        <w:ind w:firstLine="640" w:firstLineChars="200"/>
        <w:rPr>
          <w:rFonts w:ascii="黑体" w:hAnsi="宋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lang w:val="en-US" w:eastAsia="zh-CN"/>
        </w:rPr>
        <w:t>市国资委</w:t>
      </w:r>
      <w:r>
        <w:rPr>
          <w:rFonts w:hint="eastAsia" w:ascii="黑体" w:hAnsi="宋体" w:eastAsia="黑体" w:cs="黑体"/>
          <w:sz w:val="32"/>
          <w:szCs w:val="32"/>
        </w:rPr>
        <w:t>2021年部门预算表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一、《收支预算总表》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二、《部门收入总表》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三、《部门支出总表》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四、《财政拨款收支总表》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五、《一般公共预算支出表》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六、《一般公共预算基本支出表》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七、《一般公共预算“三公”经费支出表》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八、《政府性基金预算支出表》</w:t>
      </w:r>
    </w:p>
    <w:p>
      <w:pPr>
        <w:ind w:firstLine="1280" w:firstLineChars="400"/>
        <w:rPr>
          <w:rFonts w:hint="eastAsia" w:ascii="仿宋_GB2312" w:hAnsi="宋体" w:eastAsia="仿宋_GB2312" w:cs="仿宋_GB2312"/>
          <w:sz w:val="32"/>
          <w:szCs w:val="32"/>
        </w:rPr>
      </w:pPr>
      <w:r>
        <w:rPr>
          <w:rFonts w:hint="eastAsia" w:ascii="仿宋_GB2312" w:hAnsi="宋体" w:eastAsia="仿宋_GB2312" w:cs="仿宋_GB2312"/>
          <w:sz w:val="32"/>
          <w:szCs w:val="32"/>
        </w:rPr>
        <w:t>九、《</w:t>
      </w:r>
      <w:r>
        <w:rPr>
          <w:rFonts w:hint="eastAsia" w:ascii="仿宋_GB2312" w:hAnsi="宋体" w:eastAsia="仿宋_GB2312" w:cs="仿宋_GB2312"/>
          <w:sz w:val="32"/>
          <w:szCs w:val="32"/>
          <w:lang w:eastAsia="zh-CN"/>
        </w:rPr>
        <w:t>部门整体</w:t>
      </w:r>
      <w:r>
        <w:rPr>
          <w:rFonts w:hint="eastAsia" w:ascii="仿宋_GB2312" w:hAnsi="宋体" w:eastAsia="仿宋_GB2312" w:cs="仿宋_GB2312"/>
          <w:sz w:val="32"/>
          <w:szCs w:val="32"/>
        </w:rPr>
        <w:t>绩效目标表》</w:t>
      </w:r>
    </w:p>
    <w:p>
      <w:pPr>
        <w:ind w:firstLine="1280" w:firstLineChars="400"/>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十、《</w:t>
      </w:r>
      <w:r>
        <w:rPr>
          <w:rFonts w:hint="eastAsia" w:ascii="仿宋_GB2312" w:hAnsi="宋体" w:eastAsia="仿宋_GB2312" w:cs="仿宋_GB2312"/>
          <w:sz w:val="32"/>
          <w:szCs w:val="32"/>
        </w:rPr>
        <w:t>一级项目绩效目标表》</w:t>
      </w:r>
    </w:p>
    <w:p>
      <w:pPr>
        <w:rPr>
          <w:rFonts w:ascii="仿宋_GB2312" w:eastAsia="仿宋_GB2312" w:cs="Times New Roman"/>
          <w:b/>
          <w:bCs/>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rPr>
          <w:rFonts w:ascii="黑体" w:hAnsi="宋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val="en-US" w:eastAsia="zh-CN"/>
        </w:rPr>
        <w:t>国资委</w:t>
      </w:r>
      <w:r>
        <w:rPr>
          <w:rFonts w:hint="eastAsia" w:ascii="黑体" w:hAnsi="宋体" w:eastAsia="黑体" w:cs="黑体"/>
          <w:sz w:val="32"/>
          <w:szCs w:val="32"/>
        </w:rPr>
        <w:t>概况</w:t>
      </w:r>
    </w:p>
    <w:p>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一、部门主要职责</w:t>
      </w:r>
    </w:p>
    <w:p>
      <w:pPr>
        <w:pStyle w:val="7"/>
        <w:widowControl/>
        <w:spacing w:beforeAutospacing="0" w:afterAutospacing="0" w:line="375" w:lineRule="atLeast"/>
        <w:ind w:left="638" w:leftChars="304" w:firstLine="0" w:firstLineChars="0"/>
        <w:jc w:val="left"/>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市国资委</w:t>
      </w:r>
      <w:r>
        <w:rPr>
          <w:rFonts w:hint="eastAsia" w:ascii="仿宋_GB2312" w:hAnsi="宋体" w:eastAsia="仿宋_GB2312" w:cs="仿宋_GB2312"/>
          <w:sz w:val="32"/>
          <w:szCs w:val="32"/>
        </w:rPr>
        <w:t>是主管工作的市政府组成部门，主要职责</w:t>
      </w:r>
      <w:r>
        <w:rPr>
          <w:rFonts w:hint="eastAsia" w:ascii="仿宋_GB2312" w:hAnsi="宋体" w:eastAsia="仿宋_GB2312" w:cs="仿宋_GB2312"/>
          <w:sz w:val="32"/>
          <w:szCs w:val="32"/>
          <w:lang w:val="en-US" w:eastAsia="zh-CN"/>
        </w:rPr>
        <w:t>:</w:t>
      </w:r>
    </w:p>
    <w:p>
      <w:pPr>
        <w:pStyle w:val="7"/>
        <w:widowControl/>
        <w:spacing w:beforeAutospacing="0" w:afterAutospacing="0" w:line="375" w:lineRule="atLeas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一）根据市政府授权，依照《中华人民共和国公司法》、《企业国有资产法》等法律和行政法规，代表市政府履行国有资产出资人职责，指导、推进国有企业的改革和重组；对所监管企业国有资产的保值增值进行监督，负责监缴所监管企业国有资本金收益，加强固有资产的管理工作；推进国有企业的现代企业制度建设，完善公司治理结构；推动国有经济结构和布局的战略性调整。</w:t>
      </w:r>
    </w:p>
    <w:p>
      <w:pPr>
        <w:pStyle w:val="7"/>
        <w:widowControl/>
        <w:spacing w:beforeAutospacing="0" w:afterAutospacing="0" w:line="375" w:lineRule="atLeas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二</w:t>
      </w:r>
      <w:r>
        <w:rPr>
          <w:rFonts w:hint="eastAsia" w:ascii="仿宋" w:hAnsi="仿宋" w:eastAsia="仿宋" w:cs="仿宋"/>
          <w:color w:val="000000"/>
          <w:sz w:val="32"/>
          <w:szCs w:val="32"/>
        </w:rPr>
        <w:t>）通过法定程序对市属企业负责人进行任免、考核，并根据其经营业绩进行奖惩；建立符合社会主义市场经济体制和现代企业制度要求的选人、用人机制，完善经营者激励和约束制度。</w:t>
      </w:r>
    </w:p>
    <w:p>
      <w:pPr>
        <w:pStyle w:val="7"/>
        <w:widowControl/>
        <w:spacing w:beforeAutospacing="0" w:afterAutospacing="0" w:line="375" w:lineRule="atLeas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三</w:t>
      </w:r>
      <w:r>
        <w:rPr>
          <w:rFonts w:hint="eastAsia" w:ascii="仿宋" w:hAnsi="仿宋" w:eastAsia="仿宋" w:cs="仿宋"/>
          <w:color w:val="000000"/>
          <w:sz w:val="32"/>
          <w:szCs w:val="32"/>
        </w:rPr>
        <w:t>）履行市委规定的企业党的建设方面的职责。</w:t>
      </w:r>
    </w:p>
    <w:p>
      <w:pPr>
        <w:pStyle w:val="7"/>
        <w:widowControl/>
        <w:spacing w:beforeAutospacing="0" w:afterAutospacing="0" w:line="375" w:lineRule="atLeas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四</w:t>
      </w:r>
      <w:r>
        <w:rPr>
          <w:rFonts w:hint="eastAsia" w:ascii="仿宋" w:hAnsi="仿宋" w:eastAsia="仿宋" w:cs="仿宋"/>
          <w:color w:val="000000"/>
          <w:sz w:val="32"/>
          <w:szCs w:val="32"/>
        </w:rPr>
        <w:t>）通过统计、稽核等方式对所监管国有资产的保值增值情况进行监管；建立和完善国有资产保值增值指标体系，拟订考核标准。</w:t>
      </w:r>
    </w:p>
    <w:p>
      <w:pPr>
        <w:pStyle w:val="7"/>
        <w:widowControl/>
        <w:spacing w:beforeAutospacing="0" w:afterAutospacing="0" w:line="375" w:lineRule="atLeas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五</w:t>
      </w:r>
      <w:r>
        <w:rPr>
          <w:rFonts w:hint="eastAsia" w:ascii="仿宋" w:hAnsi="仿宋" w:eastAsia="仿宋" w:cs="仿宋"/>
          <w:color w:val="000000"/>
          <w:sz w:val="32"/>
          <w:szCs w:val="32"/>
        </w:rPr>
        <w:t>）负责监管企业工资分配的管理工作，拟订所监管企业负责人的薪酬制度和激励方式并组织实施。</w:t>
      </w:r>
    </w:p>
    <w:p>
      <w:pPr>
        <w:pStyle w:val="7"/>
        <w:widowControl/>
        <w:spacing w:beforeAutospacing="0" w:afterAutospacing="0" w:line="375" w:lineRule="atLeas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六</w:t>
      </w:r>
      <w:r>
        <w:rPr>
          <w:rFonts w:hint="eastAsia" w:ascii="仿宋" w:hAnsi="仿宋" w:eastAsia="仿宋" w:cs="仿宋"/>
          <w:color w:val="000000"/>
          <w:sz w:val="32"/>
          <w:szCs w:val="32"/>
        </w:rPr>
        <w:t>）监管地方金融企业和行政事业单位的固有资产。</w:t>
      </w:r>
    </w:p>
    <w:p>
      <w:pPr>
        <w:pStyle w:val="7"/>
        <w:widowControl/>
        <w:spacing w:beforeAutospacing="0" w:afterAutospacing="0" w:line="375" w:lineRule="atLeas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七</w:t>
      </w:r>
      <w:r>
        <w:rPr>
          <w:rFonts w:hint="eastAsia" w:ascii="仿宋" w:hAnsi="仿宋" w:eastAsia="仿宋" w:cs="仿宋"/>
          <w:color w:val="000000"/>
          <w:sz w:val="32"/>
          <w:szCs w:val="32"/>
        </w:rPr>
        <w:t>）负责拟订国有企业经营者收入的政策，审核市属国有企业的工资总额和主要负责人的工资标准。</w:t>
      </w:r>
    </w:p>
    <w:p>
      <w:pPr>
        <w:pStyle w:val="7"/>
        <w:widowControl/>
        <w:spacing w:beforeAutospacing="0" w:afterAutospacing="0" w:line="375" w:lineRule="atLeast"/>
        <w:ind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八</w:t>
      </w:r>
      <w:r>
        <w:rPr>
          <w:rFonts w:hint="eastAsia" w:ascii="仿宋" w:hAnsi="仿宋" w:eastAsia="仿宋" w:cs="仿宋"/>
          <w:color w:val="000000"/>
          <w:sz w:val="32"/>
          <w:szCs w:val="32"/>
        </w:rPr>
        <w:t>）起草企业（含地方金融企业）和行政事业单位固定资产管理的地方性实施意见和管理办法，制定有关制度。</w:t>
      </w:r>
      <w:r>
        <w:rPr>
          <w:rFonts w:hint="eastAsia" w:ascii="仿宋" w:hAnsi="仿宋" w:eastAsia="仿宋" w:cs="仿宋"/>
          <w:color w:val="000000"/>
          <w:sz w:val="32"/>
          <w:szCs w:val="32"/>
          <w:lang w:val="en-US" w:eastAsia="zh-CN"/>
        </w:rPr>
        <w:t xml:space="preserve">   </w:t>
      </w:r>
    </w:p>
    <w:p>
      <w:pPr>
        <w:pStyle w:val="7"/>
        <w:widowControl/>
        <w:spacing w:beforeAutospacing="0" w:afterAutospacing="0" w:line="375" w:lineRule="atLeas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九</w:t>
      </w:r>
      <w:r>
        <w:rPr>
          <w:rFonts w:hint="eastAsia" w:ascii="仿宋" w:hAnsi="仿宋" w:eastAsia="仿宋" w:cs="仿宋"/>
          <w:color w:val="000000"/>
          <w:sz w:val="32"/>
          <w:szCs w:val="32"/>
        </w:rPr>
        <w:t>）负责全市产权交易的宏观管理、监督、协调和指导。</w:t>
      </w:r>
    </w:p>
    <w:p>
      <w:pPr>
        <w:pStyle w:val="7"/>
        <w:widowControl/>
        <w:spacing w:beforeAutospacing="0" w:afterAutospacing="0" w:line="375" w:lineRule="atLeas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（十）按照出资人职责，负责督促检查所监管企业贯彻落实国家安全生产方针政策及有关法律法规、标准等工作。</w:t>
      </w:r>
    </w:p>
    <w:p>
      <w:pPr>
        <w:pStyle w:val="7"/>
        <w:widowControl/>
        <w:spacing w:beforeAutospacing="0" w:afterAutospacing="0" w:line="375" w:lineRule="atLeas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（十</w:t>
      </w:r>
      <w:r>
        <w:rPr>
          <w:rFonts w:hint="eastAsia" w:ascii="仿宋" w:hAnsi="仿宋" w:eastAsia="仿宋" w:cs="仿宋"/>
          <w:color w:val="000000"/>
          <w:sz w:val="32"/>
          <w:szCs w:val="32"/>
          <w:lang w:val="en-US" w:eastAsia="zh-CN"/>
        </w:rPr>
        <w:t>一</w:t>
      </w:r>
      <w:r>
        <w:rPr>
          <w:rFonts w:hint="eastAsia" w:ascii="仿宋" w:hAnsi="仿宋" w:eastAsia="仿宋" w:cs="仿宋"/>
          <w:color w:val="000000"/>
          <w:sz w:val="32"/>
          <w:szCs w:val="32"/>
        </w:rPr>
        <w:t>）依法对县（市、区）国有资产管理工作进行指导和监督。</w:t>
      </w:r>
    </w:p>
    <w:p>
      <w:pPr>
        <w:pStyle w:val="7"/>
        <w:widowControl/>
        <w:spacing w:beforeAutospacing="0" w:afterAutospacing="0" w:line="375" w:lineRule="atLeast"/>
        <w:ind w:firstLine="640" w:firstLineChars="200"/>
        <w:jc w:val="both"/>
        <w:rPr>
          <w:rFonts w:ascii="仿宋" w:hAnsi="仿宋" w:eastAsia="仿宋" w:cs="仿宋"/>
          <w:sz w:val="32"/>
          <w:szCs w:val="32"/>
        </w:rPr>
      </w:pPr>
      <w:r>
        <w:rPr>
          <w:rFonts w:hint="eastAsia" w:ascii="仿宋" w:hAnsi="仿宋" w:eastAsia="仿宋" w:cs="仿宋"/>
          <w:color w:val="000000"/>
          <w:sz w:val="32"/>
          <w:szCs w:val="32"/>
        </w:rPr>
        <w:t>（十</w:t>
      </w:r>
      <w:r>
        <w:rPr>
          <w:rFonts w:hint="eastAsia" w:ascii="仿宋" w:hAnsi="仿宋" w:eastAsia="仿宋" w:cs="仿宋"/>
          <w:color w:val="000000"/>
          <w:sz w:val="32"/>
          <w:szCs w:val="32"/>
          <w:lang w:val="en-US" w:eastAsia="zh-CN"/>
        </w:rPr>
        <w:t>二</w:t>
      </w:r>
      <w:r>
        <w:rPr>
          <w:rFonts w:hint="eastAsia" w:ascii="仿宋" w:hAnsi="仿宋" w:eastAsia="仿宋" w:cs="仿宋"/>
          <w:color w:val="000000"/>
          <w:sz w:val="32"/>
          <w:szCs w:val="32"/>
        </w:rPr>
        <w:t>）承办市政府交办的其他事项。</w:t>
      </w:r>
    </w:p>
    <w:p>
      <w:pPr>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二、部门</w:t>
      </w:r>
      <w:r>
        <w:rPr>
          <w:rFonts w:hint="eastAsia" w:ascii="仿宋_GB2312" w:hAnsi="宋体" w:eastAsia="仿宋_GB2312" w:cs="仿宋_GB2312"/>
          <w:b/>
          <w:bCs/>
          <w:sz w:val="32"/>
          <w:szCs w:val="32"/>
          <w:lang w:eastAsia="zh-CN"/>
        </w:rPr>
        <w:t>机构设置等基本</w:t>
      </w:r>
      <w:r>
        <w:rPr>
          <w:rFonts w:hint="eastAsia" w:ascii="仿宋_GB2312" w:hAnsi="宋体" w:eastAsia="仿宋_GB2312" w:cs="仿宋_GB2312"/>
          <w:b/>
          <w:bCs/>
          <w:sz w:val="32"/>
          <w:szCs w:val="32"/>
        </w:rPr>
        <w:t>情况</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lang w:val="en-US" w:eastAsia="zh-CN"/>
        </w:rPr>
        <w:t>市国资委</w:t>
      </w:r>
      <w:r>
        <w:rPr>
          <w:rFonts w:hint="eastAsia" w:ascii="仿宋_GB2312" w:hAnsi="宋体" w:eastAsia="仿宋_GB2312" w:cs="仿宋_GB2312"/>
          <w:sz w:val="32"/>
          <w:szCs w:val="32"/>
        </w:rPr>
        <w:t>共有预算单位</w:t>
      </w:r>
      <w:r>
        <w:rPr>
          <w:rFonts w:hint="eastAsia" w:ascii="仿宋_GB2312" w:hAnsi="宋体" w:eastAsia="仿宋_GB2312" w:cs="仿宋_GB2312"/>
          <w:sz w:val="32"/>
          <w:szCs w:val="32"/>
          <w:lang w:val="en-US" w:eastAsia="zh-CN"/>
        </w:rPr>
        <w:t>3</w:t>
      </w:r>
      <w:r>
        <w:rPr>
          <w:rFonts w:hint="eastAsia" w:ascii="仿宋_GB2312" w:hAnsi="宋体" w:eastAsia="仿宋_GB2312" w:cs="仿宋_GB2312"/>
          <w:sz w:val="32"/>
          <w:szCs w:val="32"/>
        </w:rPr>
        <w:t>个，包括</w:t>
      </w:r>
      <w:r>
        <w:rPr>
          <w:rFonts w:hint="eastAsia" w:ascii="仿宋_GB2312" w:hAnsi="宋体" w:eastAsia="仿宋_GB2312" w:cs="仿宋_GB2312"/>
          <w:sz w:val="32"/>
          <w:szCs w:val="32"/>
          <w:lang w:val="en-US" w:eastAsia="zh-CN"/>
        </w:rPr>
        <w:t>市国资委</w:t>
      </w:r>
      <w:r>
        <w:rPr>
          <w:rFonts w:hint="eastAsia" w:ascii="仿宋_GB2312" w:hAnsi="宋体" w:eastAsia="仿宋_GB2312" w:cs="仿宋_GB2312"/>
          <w:sz w:val="32"/>
          <w:szCs w:val="32"/>
        </w:rPr>
        <w:t>本级和</w:t>
      </w:r>
      <w:r>
        <w:rPr>
          <w:rFonts w:hint="eastAsia" w:ascii="仿宋_GB2312" w:hAnsi="宋体" w:eastAsia="仿宋_GB2312" w:cs="仿宋_GB2312"/>
          <w:sz w:val="32"/>
          <w:szCs w:val="32"/>
          <w:lang w:val="en-US" w:eastAsia="zh-CN"/>
        </w:rPr>
        <w:t>市监事会工作办公室、市国资中心</w:t>
      </w:r>
      <w:r>
        <w:rPr>
          <w:rFonts w:hint="eastAsia" w:ascii="仿宋_GB2312" w:hAnsi="宋体" w:eastAsia="仿宋_GB2312" w:cs="仿宋_GB2312"/>
          <w:sz w:val="32"/>
          <w:szCs w:val="32"/>
        </w:rPr>
        <w:t>。编制数为</w:t>
      </w:r>
      <w:r>
        <w:rPr>
          <w:rFonts w:hint="eastAsia" w:ascii="仿宋_GB2312" w:hAnsi="宋体" w:eastAsia="仿宋_GB2312" w:cs="仿宋_GB2312"/>
          <w:sz w:val="32"/>
          <w:szCs w:val="32"/>
          <w:lang w:val="en-US" w:eastAsia="zh-CN"/>
        </w:rPr>
        <w:t>38</w:t>
      </w:r>
      <w:r>
        <w:rPr>
          <w:rFonts w:hint="eastAsia" w:ascii="仿宋_GB2312" w:hAnsi="宋体" w:eastAsia="仿宋_GB2312" w:cs="仿宋_GB2312"/>
          <w:sz w:val="32"/>
          <w:szCs w:val="32"/>
        </w:rPr>
        <w:t>人，其中行政编制</w:t>
      </w:r>
      <w:r>
        <w:rPr>
          <w:rFonts w:hint="eastAsia" w:ascii="仿宋_GB2312" w:hAnsi="宋体" w:eastAsia="仿宋_GB2312" w:cs="仿宋_GB2312"/>
          <w:sz w:val="32"/>
          <w:szCs w:val="32"/>
          <w:lang w:val="en-US" w:eastAsia="zh-CN"/>
        </w:rPr>
        <w:t>20</w:t>
      </w:r>
      <w:r>
        <w:rPr>
          <w:rFonts w:hint="eastAsia" w:ascii="仿宋_GB2312" w:hAnsi="宋体" w:eastAsia="仿宋_GB2312" w:cs="仿宋_GB2312"/>
          <w:sz w:val="32"/>
          <w:szCs w:val="32"/>
        </w:rPr>
        <w:t>人、全额补助事业编制</w:t>
      </w:r>
      <w:r>
        <w:rPr>
          <w:rFonts w:hint="eastAsia" w:ascii="仿宋_GB2312" w:hAnsi="宋体" w:eastAsia="仿宋_GB2312" w:cs="仿宋_GB2312"/>
          <w:sz w:val="32"/>
          <w:szCs w:val="32"/>
          <w:lang w:val="en-US" w:eastAsia="zh-CN"/>
        </w:rPr>
        <w:t>18</w:t>
      </w:r>
      <w:r>
        <w:rPr>
          <w:rFonts w:hint="eastAsia" w:ascii="仿宋_GB2312" w:hAnsi="宋体" w:eastAsia="仿宋_GB2312" w:cs="仿宋_GB2312"/>
          <w:sz w:val="32"/>
          <w:szCs w:val="32"/>
        </w:rPr>
        <w:t>人。实有人数</w:t>
      </w:r>
      <w:r>
        <w:rPr>
          <w:rFonts w:hint="eastAsia" w:ascii="仿宋_GB2312" w:hAnsi="宋体" w:eastAsia="仿宋_GB2312" w:cs="仿宋_GB2312"/>
          <w:sz w:val="32"/>
          <w:szCs w:val="32"/>
          <w:lang w:val="en-US" w:eastAsia="zh-CN"/>
        </w:rPr>
        <w:t>45</w:t>
      </w:r>
      <w:r>
        <w:rPr>
          <w:rFonts w:hint="eastAsia" w:ascii="仿宋_GB2312" w:hAnsi="宋体" w:eastAsia="仿宋_GB2312" w:cs="仿宋_GB2312"/>
          <w:sz w:val="32"/>
          <w:szCs w:val="32"/>
        </w:rPr>
        <w:t>人，其中在职人数为</w:t>
      </w:r>
      <w:r>
        <w:rPr>
          <w:rFonts w:hint="eastAsia" w:ascii="仿宋_GB2312" w:hAnsi="宋体" w:eastAsia="仿宋_GB2312" w:cs="仿宋_GB2312"/>
          <w:sz w:val="32"/>
          <w:szCs w:val="32"/>
          <w:lang w:val="en-US" w:eastAsia="zh-CN"/>
        </w:rPr>
        <w:t>37</w:t>
      </w:r>
      <w:r>
        <w:rPr>
          <w:rFonts w:hint="eastAsia" w:ascii="仿宋_GB2312" w:hAnsi="宋体" w:eastAsia="仿宋_GB2312" w:cs="仿宋_GB2312"/>
          <w:sz w:val="32"/>
          <w:szCs w:val="32"/>
        </w:rPr>
        <w:t>人，包括行政人员</w:t>
      </w:r>
      <w:r>
        <w:rPr>
          <w:rFonts w:hint="eastAsia" w:ascii="仿宋_GB2312" w:hAnsi="宋体" w:eastAsia="仿宋_GB2312" w:cs="仿宋_GB2312"/>
          <w:sz w:val="32"/>
          <w:szCs w:val="32"/>
          <w:lang w:val="en-US" w:eastAsia="zh-CN"/>
        </w:rPr>
        <w:t>21</w:t>
      </w:r>
      <w:r>
        <w:rPr>
          <w:rFonts w:hint="eastAsia" w:ascii="仿宋_GB2312" w:hAnsi="宋体" w:eastAsia="仿宋_GB2312" w:cs="仿宋_GB2312"/>
          <w:sz w:val="32"/>
          <w:szCs w:val="32"/>
        </w:rPr>
        <w:t>人、全额补助事业人员</w:t>
      </w:r>
      <w:r>
        <w:rPr>
          <w:rFonts w:hint="eastAsia" w:ascii="仿宋_GB2312" w:hAnsi="宋体" w:eastAsia="仿宋_GB2312" w:cs="仿宋_GB2312"/>
          <w:sz w:val="32"/>
          <w:szCs w:val="32"/>
          <w:lang w:val="en-US" w:eastAsia="zh-CN"/>
        </w:rPr>
        <w:t>16</w:t>
      </w:r>
      <w:r>
        <w:rPr>
          <w:rFonts w:hint="eastAsia" w:ascii="仿宋_GB2312" w:hAnsi="宋体" w:eastAsia="仿宋_GB2312" w:cs="仿宋_GB2312"/>
          <w:sz w:val="32"/>
          <w:szCs w:val="32"/>
        </w:rPr>
        <w:t>人；退休人员</w:t>
      </w:r>
      <w:r>
        <w:rPr>
          <w:rFonts w:hint="eastAsia" w:ascii="仿宋_GB2312" w:hAnsi="宋体" w:eastAsia="仿宋_GB2312" w:cs="仿宋_GB2312"/>
          <w:sz w:val="32"/>
          <w:szCs w:val="32"/>
          <w:lang w:val="en-US" w:eastAsia="zh-CN"/>
        </w:rPr>
        <w:t>8</w:t>
      </w:r>
      <w:r>
        <w:rPr>
          <w:rFonts w:hint="eastAsia" w:ascii="仿宋_GB2312" w:hAnsi="宋体" w:eastAsia="仿宋_GB2312" w:cs="仿宋_GB2312"/>
          <w:sz w:val="32"/>
          <w:szCs w:val="32"/>
        </w:rPr>
        <w:t>人。</w:t>
      </w:r>
    </w:p>
    <w:p>
      <w:pPr>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lang w:val="en-US" w:eastAsia="zh-CN"/>
        </w:rPr>
        <w:t>市国资委</w:t>
      </w:r>
      <w:r>
        <w:rPr>
          <w:rFonts w:hint="eastAsia" w:ascii="黑体" w:hAnsi="宋体" w:eastAsia="黑体" w:cs="黑体"/>
          <w:sz w:val="32"/>
          <w:szCs w:val="32"/>
        </w:rPr>
        <w:t>2021年部门预算情况说明</w:t>
      </w:r>
    </w:p>
    <w:p>
      <w:pPr>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一、2021年部门预算收支情况说明</w:t>
      </w:r>
    </w:p>
    <w:p>
      <w:pPr>
        <w:ind w:firstLine="482" w:firstLineChars="150"/>
        <w:rPr>
          <w:rFonts w:ascii="仿宋_GB2312" w:eastAsia="仿宋_GB2312" w:cs="Times New Roman"/>
          <w:sz w:val="32"/>
          <w:szCs w:val="32"/>
        </w:rPr>
      </w:pPr>
      <w:r>
        <w:rPr>
          <w:rFonts w:hint="eastAsia" w:ascii="仿宋_GB2312" w:hAnsi="宋体" w:eastAsia="仿宋_GB2312" w:cs="仿宋_GB2312"/>
          <w:b/>
          <w:bCs/>
          <w:sz w:val="32"/>
          <w:szCs w:val="32"/>
        </w:rPr>
        <w:t>（一）预算收入情况</w:t>
      </w:r>
    </w:p>
    <w:p>
      <w:pPr>
        <w:ind w:firstLine="600"/>
        <w:rPr>
          <w:rFonts w:ascii="仿宋_GB2312" w:eastAsia="仿宋_GB2312" w:cs="Times New Roman"/>
          <w:sz w:val="32"/>
          <w:szCs w:val="32"/>
        </w:rPr>
      </w:pPr>
      <w:r>
        <w:rPr>
          <w:rFonts w:hint="eastAsia" w:ascii="仿宋_GB2312" w:hAnsi="宋体" w:eastAsia="仿宋_GB2312" w:cs="仿宋_GB2312"/>
          <w:sz w:val="32"/>
          <w:szCs w:val="32"/>
        </w:rPr>
        <w:t>2021年</w:t>
      </w:r>
      <w:r>
        <w:rPr>
          <w:rFonts w:hint="eastAsia" w:ascii="仿宋_GB2312" w:hAnsi="宋体" w:eastAsia="仿宋_GB2312" w:cs="仿宋_GB2312"/>
          <w:sz w:val="32"/>
          <w:szCs w:val="32"/>
          <w:lang w:val="en-US" w:eastAsia="zh-CN"/>
        </w:rPr>
        <w:t>市国资委</w:t>
      </w:r>
      <w:r>
        <w:rPr>
          <w:rFonts w:hint="eastAsia" w:ascii="仿宋_GB2312" w:hAnsi="宋体" w:eastAsia="仿宋_GB2312" w:cs="仿宋_GB2312"/>
          <w:sz w:val="32"/>
          <w:szCs w:val="32"/>
        </w:rPr>
        <w:t>收入预算总额为</w:t>
      </w:r>
      <w:r>
        <w:rPr>
          <w:rFonts w:hint="eastAsia" w:ascii="仿宋_GB2312" w:hAnsi="宋体" w:eastAsia="仿宋_GB2312" w:cs="仿宋_GB2312"/>
          <w:sz w:val="32"/>
          <w:szCs w:val="32"/>
          <w:lang w:val="en-US" w:eastAsia="zh-CN"/>
        </w:rPr>
        <w:t>616.94</w:t>
      </w:r>
      <w:r>
        <w:rPr>
          <w:rFonts w:hint="eastAsia" w:ascii="仿宋_GB2312" w:hAnsi="宋体" w:eastAsia="仿宋_GB2312" w:cs="仿宋_GB2312"/>
          <w:sz w:val="32"/>
          <w:szCs w:val="32"/>
        </w:rPr>
        <w:t>万元，与上年预算相比</w:t>
      </w:r>
      <w:r>
        <w:rPr>
          <w:rFonts w:hint="eastAsia" w:ascii="仿宋_GB2312" w:hAnsi="宋体" w:eastAsia="仿宋_GB2312" w:cs="仿宋_GB2312"/>
          <w:sz w:val="32"/>
          <w:szCs w:val="32"/>
          <w:lang w:val="en-US" w:eastAsia="zh-CN"/>
        </w:rPr>
        <w:t>减少249.85万元</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主要原因：上年结转数减少</w:t>
      </w:r>
      <w:r>
        <w:rPr>
          <w:rFonts w:hint="eastAsia" w:ascii="仿宋_GB2312" w:hAnsi="宋体" w:eastAsia="仿宋_GB2312" w:cs="仿宋_GB2312"/>
          <w:sz w:val="32"/>
          <w:szCs w:val="32"/>
        </w:rPr>
        <w:t>。其中：当年公共财政拨款收入</w:t>
      </w:r>
      <w:r>
        <w:rPr>
          <w:rFonts w:hint="eastAsia" w:ascii="仿宋_GB2312" w:hAnsi="宋体" w:eastAsia="仿宋_GB2312" w:cs="仿宋_GB2312"/>
          <w:sz w:val="32"/>
          <w:szCs w:val="32"/>
          <w:lang w:val="en-US" w:eastAsia="zh-CN"/>
        </w:rPr>
        <w:t>616.94</w:t>
      </w:r>
      <w:r>
        <w:rPr>
          <w:rFonts w:hint="eastAsia" w:ascii="仿宋_GB2312" w:hAnsi="宋体" w:eastAsia="仿宋_GB2312" w:cs="仿宋_GB2312"/>
          <w:sz w:val="32"/>
          <w:szCs w:val="32"/>
        </w:rPr>
        <w:t>万元，占收入预算总额的</w:t>
      </w:r>
      <w:r>
        <w:rPr>
          <w:rFonts w:hint="eastAsia" w:ascii="仿宋_GB2312" w:hAnsi="宋体" w:eastAsia="仿宋_GB2312" w:cs="仿宋_GB2312"/>
          <w:sz w:val="32"/>
          <w:szCs w:val="32"/>
          <w:lang w:val="en-US" w:eastAsia="zh-CN"/>
        </w:rPr>
        <w:t>100</w:t>
      </w:r>
      <w:r>
        <w:rPr>
          <w:rFonts w:ascii="仿宋_GB2312" w:hAnsi="宋体" w:eastAsia="仿宋_GB2312" w:cs="仿宋_GB2312"/>
          <w:sz w:val="32"/>
          <w:szCs w:val="32"/>
        </w:rPr>
        <w:t>%</w:t>
      </w:r>
      <w:r>
        <w:rPr>
          <w:rFonts w:hint="eastAsia" w:ascii="仿宋_GB2312" w:hAnsi="宋体" w:eastAsia="仿宋_GB2312" w:cs="仿宋_GB2312"/>
          <w:sz w:val="32"/>
          <w:szCs w:val="32"/>
        </w:rPr>
        <w:t>；政府性基金拨款收入</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事业收入</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事业单位经营收入</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当年其他各项收入</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万元，上年结余结转收入</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w:t>
      </w:r>
    </w:p>
    <w:p>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（二）预算支出情况</w:t>
      </w:r>
    </w:p>
    <w:p>
      <w:pPr>
        <w:ind w:firstLine="640" w:firstLineChars="200"/>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rPr>
        <w:t>2021年</w:t>
      </w:r>
      <w:r>
        <w:rPr>
          <w:rFonts w:hint="eastAsia" w:ascii="仿宋_GB2312" w:hAnsi="宋体" w:eastAsia="仿宋_GB2312" w:cs="仿宋_GB2312"/>
          <w:sz w:val="32"/>
          <w:szCs w:val="32"/>
          <w:lang w:val="en-US" w:eastAsia="zh-CN"/>
        </w:rPr>
        <w:t>市国资委</w:t>
      </w:r>
      <w:r>
        <w:rPr>
          <w:rFonts w:hint="eastAsia" w:ascii="仿宋_GB2312" w:hAnsi="宋体" w:eastAsia="仿宋_GB2312" w:cs="仿宋_GB2312"/>
          <w:sz w:val="32"/>
          <w:szCs w:val="32"/>
        </w:rPr>
        <w:t>支出预算总额为</w:t>
      </w:r>
      <w:r>
        <w:rPr>
          <w:rFonts w:hint="eastAsia" w:ascii="仿宋_GB2312" w:hAnsi="宋体" w:eastAsia="仿宋_GB2312" w:cs="仿宋_GB2312"/>
          <w:sz w:val="32"/>
          <w:szCs w:val="32"/>
          <w:lang w:val="en-US" w:eastAsia="zh-CN"/>
        </w:rPr>
        <w:t>616.94</w:t>
      </w:r>
      <w:r>
        <w:rPr>
          <w:rFonts w:hint="eastAsia" w:ascii="仿宋_GB2312" w:hAnsi="宋体" w:eastAsia="仿宋_GB2312" w:cs="仿宋_GB2312"/>
          <w:sz w:val="32"/>
          <w:szCs w:val="32"/>
        </w:rPr>
        <w:t>万元，与上年预算相比</w:t>
      </w:r>
      <w:r>
        <w:rPr>
          <w:rFonts w:hint="eastAsia" w:ascii="仿宋_GB2312" w:hAnsi="宋体" w:eastAsia="仿宋_GB2312" w:cs="仿宋_GB2312"/>
          <w:sz w:val="32"/>
          <w:szCs w:val="32"/>
          <w:lang w:val="en-US" w:eastAsia="zh-CN"/>
        </w:rPr>
        <w:t>减少249.85万元</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主要原因：上年结转数减少</w:t>
      </w:r>
      <w:r>
        <w:rPr>
          <w:rFonts w:hint="eastAsia" w:ascii="仿宋_GB2312" w:hAnsi="宋体" w:eastAsia="仿宋_GB2312" w:cs="仿宋_GB2312"/>
          <w:sz w:val="32"/>
          <w:szCs w:val="32"/>
        </w:rPr>
        <w:t>。其中</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按支出项目类别划分：基本支出</w:t>
      </w:r>
      <w:r>
        <w:rPr>
          <w:rFonts w:hint="eastAsia" w:ascii="仿宋_GB2312" w:hAnsi="宋体" w:eastAsia="仿宋_GB2312" w:cs="仿宋_GB2312"/>
          <w:sz w:val="32"/>
          <w:szCs w:val="32"/>
          <w:lang w:val="en-US" w:eastAsia="zh-CN"/>
        </w:rPr>
        <w:t>616.94</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100</w:t>
      </w:r>
      <w:r>
        <w:rPr>
          <w:rFonts w:ascii="仿宋_GB2312" w:hAnsi="宋体" w:eastAsia="仿宋_GB2312" w:cs="仿宋_GB2312"/>
          <w:sz w:val="32"/>
          <w:szCs w:val="32"/>
        </w:rPr>
        <w:t>%</w:t>
      </w:r>
      <w:r>
        <w:rPr>
          <w:rFonts w:hint="eastAsia" w:ascii="仿宋_GB2312" w:hAnsi="宋体" w:eastAsia="仿宋_GB2312" w:cs="仿宋_GB2312"/>
          <w:sz w:val="32"/>
          <w:szCs w:val="32"/>
        </w:rPr>
        <w:t>，包括工资福利支出</w:t>
      </w:r>
      <w:r>
        <w:rPr>
          <w:rFonts w:hint="eastAsia" w:ascii="仿宋_GB2312" w:hAnsi="宋体" w:eastAsia="仿宋_GB2312" w:cs="仿宋_GB2312"/>
          <w:sz w:val="32"/>
          <w:szCs w:val="32"/>
          <w:lang w:val="en-US" w:eastAsia="zh-CN"/>
        </w:rPr>
        <w:t>523.07</w:t>
      </w:r>
      <w:r>
        <w:rPr>
          <w:rFonts w:hint="eastAsia" w:ascii="仿宋_GB2312" w:hAnsi="宋体" w:eastAsia="仿宋_GB2312" w:cs="仿宋_GB2312"/>
          <w:sz w:val="32"/>
          <w:szCs w:val="32"/>
        </w:rPr>
        <w:t>万元、商品和服务支出</w:t>
      </w:r>
      <w:r>
        <w:rPr>
          <w:rFonts w:hint="eastAsia" w:ascii="仿宋_GB2312" w:hAnsi="宋体" w:eastAsia="仿宋_GB2312" w:cs="仿宋_GB2312"/>
          <w:sz w:val="32"/>
          <w:szCs w:val="32"/>
          <w:lang w:val="en-US" w:eastAsia="zh-CN"/>
        </w:rPr>
        <w:t>92.79</w:t>
      </w:r>
      <w:r>
        <w:rPr>
          <w:rFonts w:hint="eastAsia" w:ascii="仿宋_GB2312" w:hAnsi="宋体" w:eastAsia="仿宋_GB2312" w:cs="仿宋_GB2312"/>
          <w:sz w:val="32"/>
          <w:szCs w:val="32"/>
        </w:rPr>
        <w:t>万元、对个人和家庭的补助</w:t>
      </w:r>
      <w:r>
        <w:rPr>
          <w:rFonts w:hint="eastAsia" w:ascii="仿宋_GB2312" w:hAnsi="宋体" w:eastAsia="仿宋_GB2312" w:cs="仿宋_GB2312"/>
          <w:sz w:val="32"/>
          <w:szCs w:val="32"/>
          <w:lang w:val="en-US" w:eastAsia="zh-CN"/>
        </w:rPr>
        <w:t>1.08</w:t>
      </w:r>
      <w:r>
        <w:rPr>
          <w:rFonts w:hint="eastAsia" w:ascii="仿宋_GB2312" w:hAnsi="宋体" w:eastAsia="仿宋_GB2312" w:cs="仿宋_GB2312"/>
          <w:sz w:val="32"/>
          <w:szCs w:val="32"/>
        </w:rPr>
        <w:t>万元、其他资本性支出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万元；项目支出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万元；事业经营支出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万元；对附属单位补助支出的</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万元；上缴上级支出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val="en-US" w:eastAsia="zh-CN"/>
        </w:rPr>
        <w:t>。</w:t>
      </w:r>
    </w:p>
    <w:p>
      <w:pPr>
        <w:ind w:firstLine="640" w:firstLineChars="200"/>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rPr>
        <w:t>按支出功能项目科目划分：</w:t>
      </w:r>
      <w:r>
        <w:rPr>
          <w:rFonts w:hint="eastAsia" w:ascii="仿宋_GB2312" w:hAnsi="宋体" w:eastAsia="仿宋_GB2312" w:cs="仿宋_GB2312"/>
          <w:sz w:val="32"/>
          <w:szCs w:val="32"/>
          <w:lang w:val="en-US" w:eastAsia="zh-CN"/>
        </w:rPr>
        <w:t>社会保障和就业支出39.19</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6.35</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卫生健康</w:t>
      </w:r>
      <w:r>
        <w:rPr>
          <w:rFonts w:hint="eastAsia" w:ascii="仿宋_GB2312" w:hAnsi="宋体" w:eastAsia="仿宋_GB2312" w:cs="仿宋_GB2312"/>
          <w:sz w:val="32"/>
          <w:szCs w:val="32"/>
        </w:rPr>
        <w:t>支出</w:t>
      </w:r>
      <w:r>
        <w:rPr>
          <w:rFonts w:hint="eastAsia" w:ascii="仿宋_GB2312" w:hAnsi="宋体" w:eastAsia="仿宋_GB2312" w:cs="仿宋_GB2312"/>
          <w:sz w:val="32"/>
          <w:szCs w:val="32"/>
          <w:lang w:val="en-US" w:eastAsia="zh-CN"/>
        </w:rPr>
        <w:t>26.52</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4.30</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资源勘探信息等支出506.55万元，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82.11</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住房保障支出44.68万元，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7.24</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p>
    <w:p>
      <w:pPr>
        <w:ind w:firstLine="640" w:firstLineChars="200"/>
        <w:rPr>
          <w:rFonts w:hint="eastAsia" w:ascii="仿宋_GB2312" w:eastAsia="仿宋_GB2312" w:cs="Times New Roman"/>
          <w:sz w:val="32"/>
          <w:szCs w:val="32"/>
          <w:lang w:val="en-US" w:eastAsia="zh-CN"/>
        </w:rPr>
      </w:pPr>
      <w:r>
        <w:rPr>
          <w:rFonts w:hint="eastAsia" w:ascii="仿宋_GB2312" w:hAnsi="宋体" w:eastAsia="仿宋_GB2312" w:cs="仿宋_GB2312"/>
          <w:sz w:val="32"/>
          <w:szCs w:val="32"/>
        </w:rPr>
        <w:t>按支出经济分类划分：工资福利支出</w:t>
      </w:r>
      <w:r>
        <w:rPr>
          <w:rFonts w:hint="eastAsia" w:ascii="仿宋_GB2312" w:hAnsi="宋体" w:eastAsia="仿宋_GB2312" w:cs="仿宋_GB2312"/>
          <w:sz w:val="32"/>
          <w:szCs w:val="32"/>
          <w:lang w:val="en-US" w:eastAsia="zh-CN"/>
        </w:rPr>
        <w:t>523.07</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84.78</w:t>
      </w:r>
      <w:r>
        <w:rPr>
          <w:rFonts w:ascii="仿宋_GB2312" w:hAnsi="宋体" w:eastAsia="仿宋_GB2312" w:cs="仿宋_GB2312"/>
          <w:sz w:val="32"/>
          <w:szCs w:val="32"/>
        </w:rPr>
        <w:t>%</w:t>
      </w:r>
      <w:r>
        <w:rPr>
          <w:rFonts w:hint="eastAsia" w:ascii="仿宋_GB2312" w:hAnsi="宋体" w:eastAsia="仿宋_GB2312" w:cs="仿宋_GB2312"/>
          <w:sz w:val="32"/>
          <w:szCs w:val="32"/>
        </w:rPr>
        <w:t>；商品和服务支出</w:t>
      </w:r>
      <w:r>
        <w:rPr>
          <w:rFonts w:hint="eastAsia" w:ascii="仿宋_GB2312" w:hAnsi="宋体" w:eastAsia="仿宋_GB2312" w:cs="仿宋_GB2312"/>
          <w:sz w:val="32"/>
          <w:szCs w:val="32"/>
          <w:lang w:val="en-US" w:eastAsia="zh-CN"/>
        </w:rPr>
        <w:t>92.79</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15.04</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对个人和家庭的补助1.08万元，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0.18</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p>
    <w:p>
      <w:pPr>
        <w:widowControl/>
        <w:spacing w:line="600" w:lineRule="exact"/>
        <w:ind w:firstLine="640"/>
        <w:jc w:val="left"/>
        <w:rPr>
          <w:rFonts w:ascii="仿宋_GB2312" w:eastAsia="仿宋_GB2312"/>
          <w:b/>
          <w:color w:val="000000"/>
          <w:sz w:val="32"/>
          <w:szCs w:val="30"/>
        </w:rPr>
      </w:pPr>
      <w:r>
        <w:rPr>
          <w:rFonts w:hint="eastAsia" w:ascii="仿宋_GB2312" w:hAnsi="宋体" w:eastAsia="仿宋_GB2312" w:cs="仿宋_GB2312"/>
          <w:b/>
          <w:bCs/>
          <w:sz w:val="32"/>
          <w:szCs w:val="32"/>
        </w:rPr>
        <w:t>（三）</w:t>
      </w:r>
      <w:r>
        <w:rPr>
          <w:rFonts w:hint="eastAsia" w:ascii="仿宋_GB2312" w:eastAsia="仿宋_GB2312"/>
          <w:b/>
          <w:color w:val="000000"/>
          <w:sz w:val="32"/>
          <w:szCs w:val="30"/>
        </w:rPr>
        <w:t>财政拨款支出情况</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2021年</w:t>
      </w:r>
      <w:r>
        <w:rPr>
          <w:rFonts w:hint="eastAsia" w:ascii="仿宋_GB2312" w:hAnsi="宋体" w:eastAsia="仿宋_GB2312" w:cs="仿宋_GB2312"/>
          <w:sz w:val="32"/>
          <w:szCs w:val="32"/>
          <w:lang w:val="en-US" w:eastAsia="zh-CN"/>
        </w:rPr>
        <w:t>市国资委</w:t>
      </w:r>
      <w:r>
        <w:rPr>
          <w:rFonts w:hint="eastAsia" w:ascii="仿宋_GB2312" w:hAnsi="宋体" w:eastAsia="仿宋_GB2312" w:cs="仿宋_GB2312"/>
          <w:sz w:val="32"/>
          <w:szCs w:val="32"/>
        </w:rPr>
        <w:t>财政拨款支出预算</w:t>
      </w:r>
      <w:r>
        <w:rPr>
          <w:rFonts w:hint="eastAsia" w:ascii="仿宋_GB2312" w:hAnsi="宋体" w:eastAsia="仿宋_GB2312" w:cs="仿宋_GB2312"/>
          <w:sz w:val="32"/>
          <w:szCs w:val="32"/>
          <w:lang w:val="en-US" w:eastAsia="zh-CN"/>
        </w:rPr>
        <w:t>616.94</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100</w:t>
      </w:r>
      <w:r>
        <w:rPr>
          <w:rFonts w:ascii="仿宋_GB2312" w:hAnsi="宋体" w:eastAsia="仿宋_GB2312" w:cs="仿宋_GB2312"/>
          <w:sz w:val="32"/>
          <w:szCs w:val="32"/>
        </w:rPr>
        <w:t>%</w:t>
      </w:r>
      <w:r>
        <w:rPr>
          <w:rFonts w:hint="eastAsia" w:ascii="仿宋_GB2312" w:hAnsi="宋体" w:eastAsia="仿宋_GB2312" w:cs="仿宋_GB2312"/>
          <w:sz w:val="32"/>
          <w:szCs w:val="32"/>
        </w:rPr>
        <w:t>，与上年预算相比</w:t>
      </w:r>
      <w:r>
        <w:rPr>
          <w:rFonts w:hint="eastAsia" w:ascii="仿宋_GB2312" w:hAnsi="宋体" w:eastAsia="仿宋_GB2312" w:cs="仿宋_GB2312"/>
          <w:sz w:val="32"/>
          <w:szCs w:val="32"/>
          <w:lang w:val="en-US" w:eastAsia="zh-CN"/>
        </w:rPr>
        <w:t>减少249.85万元</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主要原因：上年结转减少</w:t>
      </w:r>
      <w:r>
        <w:rPr>
          <w:rFonts w:hint="eastAsia" w:ascii="仿宋_GB2312" w:hAnsi="宋体" w:eastAsia="仿宋_GB2312" w:cs="仿宋_GB2312"/>
          <w:sz w:val="32"/>
          <w:szCs w:val="32"/>
        </w:rPr>
        <w:t>。具体支出情况是：</w:t>
      </w:r>
      <w:r>
        <w:rPr>
          <w:rFonts w:hint="eastAsia" w:ascii="仿宋_GB2312" w:hAnsi="宋体" w:eastAsia="仿宋_GB2312" w:cs="仿宋_GB2312"/>
          <w:sz w:val="32"/>
          <w:szCs w:val="32"/>
          <w:lang w:val="en-US" w:eastAsia="zh-CN"/>
        </w:rPr>
        <w:t>社会保障和就业支出39.19</w:t>
      </w:r>
      <w:r>
        <w:rPr>
          <w:rFonts w:hint="eastAsia" w:ascii="仿宋_GB2312" w:hAnsi="宋体" w:eastAsia="仿宋_GB2312" w:cs="仿宋_GB2312"/>
          <w:sz w:val="32"/>
          <w:szCs w:val="32"/>
        </w:rPr>
        <w:t>万元，占财政拨款支出的</w:t>
      </w:r>
      <w:r>
        <w:rPr>
          <w:rFonts w:hint="eastAsia" w:ascii="仿宋_GB2312" w:hAnsi="宋体" w:eastAsia="仿宋_GB2312" w:cs="仿宋_GB2312"/>
          <w:sz w:val="32"/>
          <w:szCs w:val="32"/>
          <w:lang w:val="en-US" w:eastAsia="zh-CN"/>
        </w:rPr>
        <w:t>6.35</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卫生健康支出26.52</w:t>
      </w:r>
      <w:r>
        <w:rPr>
          <w:rFonts w:hint="eastAsia" w:ascii="仿宋_GB2312" w:hAnsi="宋体" w:eastAsia="仿宋_GB2312" w:cs="仿宋_GB2312"/>
          <w:sz w:val="32"/>
          <w:szCs w:val="32"/>
        </w:rPr>
        <w:t>万元，占财政拨款支出</w:t>
      </w:r>
      <w:r>
        <w:rPr>
          <w:rFonts w:hint="eastAsia" w:ascii="仿宋_GB2312" w:hAnsi="宋体" w:eastAsia="仿宋_GB2312" w:cs="仿宋_GB2312"/>
          <w:sz w:val="32"/>
          <w:szCs w:val="32"/>
          <w:lang w:val="en-US" w:eastAsia="zh-CN"/>
        </w:rPr>
        <w:t>的4.30</w:t>
      </w:r>
      <w:r>
        <w:rPr>
          <w:rFonts w:ascii="仿宋_GB2312" w:hAnsi="宋体" w:eastAsia="仿宋_GB2312" w:cs="仿宋_GB2312"/>
          <w:sz w:val="32"/>
          <w:szCs w:val="32"/>
        </w:rPr>
        <w:t>%</w:t>
      </w:r>
      <w:r>
        <w:rPr>
          <w:rFonts w:hint="eastAsia" w:ascii="仿宋_GB2312" w:hAnsi="宋体" w:eastAsia="仿宋_GB2312" w:cs="仿宋_GB2312"/>
          <w:sz w:val="32"/>
          <w:szCs w:val="32"/>
          <w:lang w:val="en-US" w:eastAsia="zh-CN"/>
        </w:rPr>
        <w:t>;资源勘探信息等支出506.55万元，占财政拨款支出的82.11%;住房保障支出44.68万元，占公共财政拨款支出的7.24%。</w:t>
      </w:r>
    </w:p>
    <w:p>
      <w:pPr>
        <w:tabs>
          <w:tab w:val="left" w:pos="1162"/>
        </w:tabs>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w:t>
      </w:r>
      <w:r>
        <w:rPr>
          <w:rFonts w:hint="eastAsia" w:ascii="仿宋_GB2312" w:hAnsi="宋体" w:eastAsia="仿宋_GB2312" w:cs="仿宋_GB2312"/>
          <w:b/>
          <w:bCs/>
          <w:sz w:val="32"/>
          <w:szCs w:val="32"/>
          <w:lang w:eastAsia="zh-CN"/>
        </w:rPr>
        <w:t>四</w:t>
      </w:r>
      <w:r>
        <w:rPr>
          <w:rFonts w:hint="eastAsia" w:ascii="仿宋_GB2312" w:hAnsi="宋体" w:eastAsia="仿宋_GB2312" w:cs="仿宋_GB2312"/>
          <w:b/>
          <w:bCs/>
          <w:sz w:val="32"/>
          <w:szCs w:val="32"/>
        </w:rPr>
        <w:t>）政府基金收支情况</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无政府基金收支预算。</w:t>
      </w:r>
    </w:p>
    <w:p>
      <w:pPr>
        <w:ind w:firstLine="643" w:firstLineChars="200"/>
        <w:rPr>
          <w:rFonts w:hint="eastAsia" w:ascii="仿宋_GB2312" w:hAnsi="宋体" w:eastAsia="仿宋_GB2312" w:cs="仿宋_GB2312"/>
          <w:b/>
          <w:bCs/>
          <w:sz w:val="32"/>
          <w:szCs w:val="32"/>
          <w:lang w:eastAsia="zh-CN"/>
        </w:rPr>
      </w:pPr>
      <w:r>
        <w:rPr>
          <w:rFonts w:hint="eastAsia" w:ascii="仿宋_GB2312" w:hAnsi="宋体" w:eastAsia="仿宋_GB2312" w:cs="仿宋_GB2312"/>
          <w:b/>
          <w:bCs/>
          <w:sz w:val="32"/>
          <w:szCs w:val="32"/>
          <w:lang w:val="en-US" w:eastAsia="zh-CN"/>
        </w:rPr>
        <w:t>（五）</w:t>
      </w:r>
      <w:r>
        <w:rPr>
          <w:rFonts w:hint="eastAsia" w:ascii="仿宋_GB2312" w:hAnsi="宋体" w:eastAsia="仿宋_GB2312" w:cs="仿宋_GB2312"/>
          <w:b/>
          <w:bCs/>
          <w:sz w:val="32"/>
          <w:szCs w:val="32"/>
          <w:lang w:eastAsia="zh-CN"/>
        </w:rPr>
        <w:t>机关运行经费情况说明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rPr>
        <w:t>2021年</w:t>
      </w:r>
      <w:r>
        <w:rPr>
          <w:rFonts w:hint="eastAsia" w:ascii="仿宋_GB2312" w:hAnsi="宋体" w:eastAsia="仿宋_GB2312" w:cs="仿宋_GB2312"/>
          <w:sz w:val="32"/>
          <w:szCs w:val="32"/>
          <w:lang w:val="en-US" w:eastAsia="zh-CN"/>
        </w:rPr>
        <w:t>市国资委</w:t>
      </w:r>
      <w:r>
        <w:rPr>
          <w:rFonts w:hint="eastAsia" w:ascii="仿宋_GB2312" w:hAnsi="宋体" w:eastAsia="仿宋_GB2312" w:cs="仿宋_GB2312"/>
          <w:sz w:val="32"/>
          <w:szCs w:val="32"/>
        </w:rPr>
        <w:t>机关运行经费预算</w:t>
      </w:r>
      <w:r>
        <w:rPr>
          <w:rFonts w:hint="eastAsia" w:ascii="仿宋_GB2312" w:hAnsi="宋体" w:eastAsia="仿宋_GB2312" w:cs="仿宋_GB2312"/>
          <w:sz w:val="32"/>
          <w:szCs w:val="32"/>
          <w:lang w:val="en-US" w:eastAsia="zh-CN"/>
        </w:rPr>
        <w:t>92.79</w:t>
      </w:r>
      <w:r>
        <w:rPr>
          <w:rFonts w:hint="eastAsia" w:ascii="仿宋_GB2312" w:hAnsi="宋体" w:eastAsia="仿宋_GB2312" w:cs="仿宋_GB2312"/>
          <w:sz w:val="32"/>
          <w:szCs w:val="32"/>
        </w:rPr>
        <w:t>万元，与上年预算数</w:t>
      </w:r>
      <w:r>
        <w:rPr>
          <w:rFonts w:hint="eastAsia" w:ascii="仿宋_GB2312" w:hAnsi="宋体" w:eastAsia="仿宋_GB2312" w:cs="仿宋_GB2312"/>
          <w:sz w:val="32"/>
          <w:szCs w:val="32"/>
          <w:lang w:val="en-US" w:eastAsia="zh-CN"/>
        </w:rPr>
        <w:t>相比增加35.19万元，主要原因是：办公费和其他交通费增加。</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_GB2312" w:eastAsia="仿宋_GB2312" w:cs="Times New Roman"/>
          <w:b/>
          <w:bCs/>
          <w:sz w:val="32"/>
          <w:szCs w:val="32"/>
        </w:rPr>
      </w:pPr>
      <w:r>
        <w:rPr>
          <w:rFonts w:hint="eastAsia" w:ascii="仿宋_GB2312" w:hAnsi="宋体" w:eastAsia="仿宋_GB2312" w:cs="仿宋_GB2312"/>
          <w:b/>
          <w:bCs/>
          <w:sz w:val="32"/>
          <w:szCs w:val="32"/>
          <w:lang w:val="en-US" w:eastAsia="zh-CN"/>
        </w:rPr>
        <w:t>（六）</w:t>
      </w:r>
      <w:r>
        <w:rPr>
          <w:rFonts w:hint="eastAsia" w:ascii="仿宋_GB2312" w:hAnsi="宋体" w:eastAsia="仿宋_GB2312" w:cs="仿宋_GB2312"/>
          <w:b/>
          <w:bCs/>
          <w:sz w:val="32"/>
          <w:szCs w:val="32"/>
        </w:rPr>
        <w:t>政府采购预算情况</w:t>
      </w:r>
    </w:p>
    <w:p>
      <w:pPr>
        <w:ind w:firstLine="640" w:firstLineChars="200"/>
        <w:rPr>
          <w:rFonts w:hint="default" w:ascii="仿宋_GB2312" w:eastAsia="仿宋_GB2312" w:cs="Times New Roman"/>
          <w:sz w:val="32"/>
          <w:szCs w:val="32"/>
          <w:lang w:val="en-US"/>
        </w:rPr>
      </w:pPr>
      <w:r>
        <w:rPr>
          <w:rFonts w:hint="eastAsia" w:ascii="仿宋_GB2312" w:hAnsi="宋体" w:eastAsia="仿宋_GB2312" w:cs="仿宋_GB2312"/>
          <w:sz w:val="32"/>
          <w:szCs w:val="32"/>
          <w:lang w:val="en-US" w:eastAsia="zh-CN"/>
        </w:rPr>
        <w:t>2021年市国资委政府采购预算为25万元，其中部门集中采购25万元与上一年度相比减少25万元，主要原因：上一年度更换了一批办公设备。政府购买服务5.18万元，比上一年度相比减少了56.32万元。</w:t>
      </w:r>
    </w:p>
    <w:p>
      <w:pPr>
        <w:numPr>
          <w:numId w:val="0"/>
        </w:numPr>
        <w:ind w:firstLine="643" w:firstLineChars="200"/>
        <w:rPr>
          <w:rFonts w:hint="eastAsia" w:ascii="仿宋_GB2312" w:hAnsi="宋体" w:eastAsia="仿宋_GB2312" w:cs="仿宋_GB2312"/>
          <w:b/>
          <w:bCs/>
          <w:sz w:val="32"/>
          <w:szCs w:val="32"/>
          <w:lang w:eastAsia="zh-CN"/>
        </w:rPr>
      </w:pPr>
      <w:r>
        <w:rPr>
          <w:rFonts w:hint="eastAsia" w:ascii="仿宋_GB2312" w:hAnsi="宋体" w:eastAsia="仿宋_GB2312" w:cs="仿宋_GB2312"/>
          <w:b/>
          <w:bCs/>
          <w:sz w:val="32"/>
          <w:szCs w:val="32"/>
          <w:lang w:eastAsia="zh-CN"/>
        </w:rPr>
        <w:t>（</w:t>
      </w:r>
      <w:r>
        <w:rPr>
          <w:rFonts w:hint="eastAsia" w:ascii="仿宋_GB2312" w:hAnsi="宋体" w:eastAsia="仿宋_GB2312" w:cs="仿宋_GB2312"/>
          <w:b/>
          <w:bCs/>
          <w:sz w:val="32"/>
          <w:szCs w:val="32"/>
          <w:lang w:val="en-US" w:eastAsia="zh-CN"/>
        </w:rPr>
        <w:t>七）</w:t>
      </w:r>
      <w:r>
        <w:rPr>
          <w:rFonts w:hint="eastAsia" w:ascii="仿宋_GB2312" w:hAnsi="宋体" w:eastAsia="仿宋_GB2312" w:cs="仿宋_GB2312"/>
          <w:b/>
          <w:bCs/>
          <w:sz w:val="32"/>
          <w:szCs w:val="32"/>
          <w:lang w:eastAsia="zh-CN"/>
        </w:rPr>
        <w:t>国有资产占用情况说明</w:t>
      </w:r>
    </w:p>
    <w:p>
      <w:pPr>
        <w:ind w:firstLine="630"/>
        <w:jc w:val="left"/>
        <w:rPr>
          <w:rFonts w:hint="eastAsia" w:ascii="仿宋_GB2312" w:hAnsi="宋体" w:eastAsia="仿宋_GB2312" w:cs="仿宋_GB2312"/>
          <w:b/>
          <w:bCs/>
          <w:sz w:val="32"/>
          <w:szCs w:val="32"/>
          <w:lang w:eastAsia="zh-CN"/>
        </w:rPr>
      </w:pPr>
      <w:r>
        <w:rPr>
          <w:rFonts w:hint="eastAsia" w:ascii="仿宋" w:hAnsi="仿宋" w:eastAsia="仿宋"/>
          <w:kern w:val="0"/>
          <w:sz w:val="30"/>
          <w:szCs w:val="30"/>
        </w:rPr>
        <w:t>20</w:t>
      </w:r>
      <w:r>
        <w:rPr>
          <w:rFonts w:hint="eastAsia" w:ascii="仿宋" w:hAnsi="仿宋" w:eastAsia="仿宋"/>
          <w:kern w:val="0"/>
          <w:sz w:val="30"/>
          <w:szCs w:val="30"/>
          <w:lang w:val="en-US" w:eastAsia="zh-CN"/>
        </w:rPr>
        <w:t>21</w:t>
      </w:r>
      <w:r>
        <w:rPr>
          <w:rFonts w:hint="eastAsia" w:ascii="仿宋" w:hAnsi="仿宋" w:eastAsia="仿宋"/>
          <w:kern w:val="0"/>
          <w:sz w:val="30"/>
          <w:szCs w:val="30"/>
        </w:rPr>
        <w:t xml:space="preserve">年本部门共有车辆 </w:t>
      </w:r>
      <w:r>
        <w:rPr>
          <w:rFonts w:hint="eastAsia" w:ascii="仿宋_GB2312" w:hAnsi="宋体" w:eastAsia="仿宋_GB2312" w:cs="仿宋_GB2312"/>
          <w:sz w:val="32"/>
          <w:szCs w:val="32"/>
          <w:lang w:val="en-US" w:eastAsia="zh-CN"/>
        </w:rPr>
        <w:t xml:space="preserve">0 </w:t>
      </w:r>
      <w:r>
        <w:rPr>
          <w:rFonts w:hint="eastAsia" w:ascii="仿宋" w:hAnsi="仿宋" w:eastAsia="仿宋"/>
          <w:kern w:val="0"/>
          <w:sz w:val="30"/>
          <w:szCs w:val="30"/>
        </w:rPr>
        <w:t>辆；单位价值50万元以上通用设备</w:t>
      </w:r>
      <w:r>
        <w:rPr>
          <w:rFonts w:hint="eastAsia" w:ascii="仿宋_GB2312" w:hAnsi="宋体" w:eastAsia="仿宋_GB2312" w:cs="仿宋_GB2312"/>
          <w:sz w:val="32"/>
          <w:szCs w:val="32"/>
          <w:lang w:val="en-US" w:eastAsia="zh-CN"/>
        </w:rPr>
        <w:t>0</w:t>
      </w:r>
      <w:r>
        <w:rPr>
          <w:rFonts w:hint="eastAsia" w:ascii="仿宋" w:hAnsi="仿宋" w:eastAsia="仿宋"/>
          <w:kern w:val="0"/>
          <w:sz w:val="30"/>
          <w:szCs w:val="30"/>
        </w:rPr>
        <w:t>台；单位价值100万元以上专用设备</w:t>
      </w:r>
      <w:r>
        <w:rPr>
          <w:rFonts w:hint="eastAsia" w:ascii="仿宋_GB2312" w:hAnsi="宋体" w:eastAsia="仿宋_GB2312" w:cs="仿宋_GB2312"/>
          <w:sz w:val="32"/>
          <w:szCs w:val="32"/>
          <w:lang w:val="en-US" w:eastAsia="zh-CN"/>
        </w:rPr>
        <w:t>0</w:t>
      </w:r>
      <w:r>
        <w:rPr>
          <w:rFonts w:hint="eastAsia" w:ascii="仿宋" w:hAnsi="仿宋" w:eastAsia="仿宋"/>
          <w:kern w:val="0"/>
          <w:sz w:val="30"/>
          <w:szCs w:val="30"/>
        </w:rPr>
        <w:t>台。</w:t>
      </w:r>
    </w:p>
    <w:p>
      <w:pPr>
        <w:widowControl/>
        <w:numPr>
          <w:ilvl w:val="0"/>
          <w:numId w:val="1"/>
        </w:numPr>
        <w:spacing w:line="600" w:lineRule="exact"/>
        <w:ind w:firstLine="643" w:firstLineChars="200"/>
        <w:jc w:val="left"/>
        <w:rPr>
          <w:rFonts w:hint="eastAsia" w:ascii="仿宋_GB2312" w:eastAsia="仿宋_GB2312"/>
          <w:b/>
          <w:color w:val="000000"/>
          <w:sz w:val="32"/>
          <w:szCs w:val="30"/>
        </w:rPr>
      </w:pPr>
      <w:r>
        <w:rPr>
          <w:rFonts w:hint="eastAsia" w:ascii="仿宋_GB2312" w:eastAsia="仿宋_GB2312"/>
          <w:b/>
          <w:bCs/>
          <w:color w:val="000000"/>
          <w:sz w:val="32"/>
          <w:szCs w:val="30"/>
        </w:rPr>
        <w:t>整体</w:t>
      </w:r>
      <w:r>
        <w:rPr>
          <w:rFonts w:hint="eastAsia" w:ascii="仿宋_GB2312" w:eastAsia="仿宋_GB2312"/>
          <w:b/>
          <w:color w:val="000000"/>
          <w:sz w:val="32"/>
          <w:szCs w:val="30"/>
        </w:rPr>
        <w:t>绩效目标设置情况</w:t>
      </w:r>
    </w:p>
    <w:p>
      <w:pPr>
        <w:widowControl/>
        <w:numPr>
          <w:numId w:val="0"/>
        </w:numPr>
        <w:spacing w:line="600" w:lineRule="exact"/>
        <w:ind w:firstLine="640" w:firstLineChars="200"/>
        <w:jc w:val="left"/>
        <w:rPr>
          <w:rFonts w:hint="default" w:ascii="仿宋_GB2312" w:eastAsia="仿宋_GB2312"/>
          <w:b w:val="0"/>
          <w:bCs/>
          <w:color w:val="000000"/>
          <w:sz w:val="32"/>
          <w:szCs w:val="30"/>
          <w:lang w:val="en-US" w:eastAsia="zh-CN"/>
        </w:rPr>
      </w:pPr>
      <w:r>
        <w:rPr>
          <w:rFonts w:hint="eastAsia" w:ascii="仿宋_GB2312" w:eastAsia="仿宋_GB2312"/>
          <w:b w:val="0"/>
          <w:bCs/>
          <w:color w:val="000000"/>
          <w:sz w:val="32"/>
          <w:szCs w:val="30"/>
          <w:lang w:val="en-US" w:eastAsia="zh-CN"/>
        </w:rPr>
        <w:t>本单位无绩效目标预算</w:t>
      </w:r>
    </w:p>
    <w:p>
      <w:pPr>
        <w:tabs>
          <w:tab w:val="left" w:pos="1113"/>
        </w:tabs>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lang w:eastAsia="zh-CN"/>
        </w:rPr>
        <w:t>二、</w:t>
      </w:r>
      <w:r>
        <w:rPr>
          <w:rFonts w:hint="eastAsia" w:ascii="仿宋_GB2312" w:hAnsi="宋体" w:eastAsia="仿宋_GB2312" w:cs="仿宋_GB2312"/>
          <w:b/>
          <w:bCs/>
          <w:sz w:val="32"/>
          <w:szCs w:val="32"/>
        </w:rPr>
        <w:t>2021年“三公”经费预算</w:t>
      </w:r>
      <w:r>
        <w:rPr>
          <w:rFonts w:hint="eastAsia" w:ascii="仿宋_GB2312" w:hAnsi="宋体" w:eastAsia="仿宋_GB2312" w:cs="仿宋_GB2312"/>
          <w:b/>
          <w:bCs/>
          <w:sz w:val="32"/>
          <w:szCs w:val="32"/>
          <w:lang w:eastAsia="zh-CN"/>
        </w:rPr>
        <w:t>增减变化原因</w:t>
      </w:r>
      <w:r>
        <w:rPr>
          <w:rFonts w:hint="eastAsia" w:ascii="仿宋_GB2312" w:hAnsi="宋体" w:eastAsia="仿宋_GB2312" w:cs="仿宋_GB2312"/>
          <w:b/>
          <w:bCs/>
          <w:sz w:val="32"/>
          <w:szCs w:val="32"/>
        </w:rPr>
        <w:t>情况说明</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2021年市</w:t>
      </w:r>
      <w:r>
        <w:rPr>
          <w:rFonts w:hint="eastAsia" w:ascii="仿宋_GB2312" w:hAnsi="宋体" w:eastAsia="仿宋_GB2312" w:cs="仿宋_GB2312"/>
          <w:sz w:val="32"/>
          <w:szCs w:val="32"/>
          <w:lang w:val="en-US" w:eastAsia="zh-CN"/>
        </w:rPr>
        <w:t>国资委</w:t>
      </w:r>
      <w:r>
        <w:rPr>
          <w:rFonts w:hint="eastAsia" w:ascii="仿宋_GB2312" w:hAnsi="宋体" w:eastAsia="仿宋_GB2312" w:cs="仿宋_GB2312"/>
          <w:sz w:val="32"/>
          <w:szCs w:val="32"/>
        </w:rPr>
        <w:t>“三公”经费年初预算安排</w:t>
      </w:r>
      <w:r>
        <w:rPr>
          <w:rFonts w:hint="eastAsia" w:ascii="仿宋_GB2312" w:hAnsi="宋体" w:eastAsia="仿宋_GB2312" w:cs="仿宋_GB2312"/>
          <w:sz w:val="32"/>
          <w:szCs w:val="32"/>
          <w:lang w:val="en-US" w:eastAsia="zh-CN"/>
        </w:rPr>
        <w:t>1.5</w:t>
      </w:r>
      <w:r>
        <w:rPr>
          <w:rFonts w:hint="eastAsia" w:ascii="仿宋_GB2312" w:hAnsi="宋体" w:eastAsia="仿宋_GB2312" w:cs="仿宋_GB2312"/>
          <w:sz w:val="32"/>
          <w:szCs w:val="32"/>
        </w:rPr>
        <w:t>万元。其中：</w:t>
      </w:r>
      <w:r>
        <w:rPr>
          <w:rFonts w:hint="eastAsia" w:ascii="仿宋_GB2312" w:hAnsi="宋体" w:eastAsia="仿宋_GB2312" w:cs="仿宋_GB2312"/>
          <w:sz w:val="32"/>
          <w:szCs w:val="32"/>
          <w:lang w:val="en-US" w:eastAsia="zh-CN"/>
        </w:rPr>
        <w:t>公务接待费1.5万元</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与</w:t>
      </w:r>
      <w:r>
        <w:rPr>
          <w:rFonts w:hint="eastAsia" w:ascii="仿宋_GB2312" w:hAnsi="宋体" w:eastAsia="仿宋_GB2312" w:cs="仿宋_GB2312"/>
          <w:sz w:val="32"/>
          <w:szCs w:val="32"/>
        </w:rPr>
        <w:t>上年</w:t>
      </w:r>
      <w:r>
        <w:rPr>
          <w:rFonts w:hint="eastAsia" w:ascii="仿宋_GB2312" w:hAnsi="宋体" w:eastAsia="仿宋_GB2312" w:cs="仿宋_GB2312"/>
          <w:sz w:val="32"/>
          <w:szCs w:val="32"/>
          <w:lang w:val="en-US" w:eastAsia="zh-CN"/>
        </w:rPr>
        <w:t>一致;</w:t>
      </w:r>
      <w:r>
        <w:rPr>
          <w:rFonts w:hint="eastAsia" w:ascii="仿宋_GB2312" w:hAnsi="宋体" w:eastAsia="仿宋_GB2312" w:cs="仿宋_GB2312"/>
          <w:sz w:val="32"/>
          <w:szCs w:val="32"/>
        </w:rPr>
        <w:t>公务用车运行维护费</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与</w:t>
      </w:r>
      <w:r>
        <w:rPr>
          <w:rFonts w:hint="eastAsia" w:ascii="仿宋_GB2312" w:hAnsi="宋体" w:eastAsia="仿宋_GB2312" w:cs="仿宋_GB2312"/>
          <w:sz w:val="32"/>
          <w:szCs w:val="32"/>
        </w:rPr>
        <w:t>上年</w:t>
      </w:r>
      <w:r>
        <w:rPr>
          <w:rFonts w:hint="eastAsia" w:ascii="仿宋_GB2312" w:hAnsi="宋体" w:eastAsia="仿宋_GB2312" w:cs="仿宋_GB2312"/>
          <w:sz w:val="32"/>
          <w:szCs w:val="32"/>
          <w:lang w:val="en-US" w:eastAsia="zh-CN"/>
        </w:rPr>
        <w:t>一致；</w:t>
      </w:r>
      <w:r>
        <w:rPr>
          <w:rFonts w:hint="eastAsia" w:ascii="仿宋_GB2312" w:hAnsi="宋体" w:eastAsia="仿宋_GB2312" w:cs="仿宋_GB2312"/>
          <w:sz w:val="32"/>
          <w:szCs w:val="32"/>
        </w:rPr>
        <w:t>公务用车购置费</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val="en-US" w:eastAsia="zh-CN"/>
        </w:rPr>
        <w:t>与</w:t>
      </w:r>
      <w:r>
        <w:rPr>
          <w:rFonts w:hint="eastAsia" w:ascii="仿宋_GB2312" w:hAnsi="宋体" w:eastAsia="仿宋_GB2312" w:cs="仿宋_GB2312"/>
          <w:sz w:val="32"/>
          <w:szCs w:val="32"/>
        </w:rPr>
        <w:t>上年</w:t>
      </w:r>
      <w:r>
        <w:rPr>
          <w:rFonts w:hint="eastAsia" w:ascii="仿宋_GB2312" w:hAnsi="宋体" w:eastAsia="仿宋_GB2312" w:cs="仿宋_GB2312"/>
          <w:sz w:val="32"/>
          <w:szCs w:val="32"/>
          <w:lang w:val="en-US" w:eastAsia="zh-CN"/>
        </w:rPr>
        <w:t>一致。</w:t>
      </w:r>
    </w:p>
    <w:p>
      <w:pPr>
        <w:rPr>
          <w:rFonts w:ascii="黑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ascii="黑体" w:hAnsi="宋体" w:eastAsia="黑体" w:cs="黑体"/>
          <w:sz w:val="32"/>
          <w:szCs w:val="32"/>
        </w:rPr>
        <w:t xml:space="preserve"> </w:t>
      </w:r>
      <w:r>
        <w:rPr>
          <w:rFonts w:hint="eastAsia" w:ascii="黑体" w:hAnsi="宋体" w:eastAsia="黑体" w:cs="黑体"/>
          <w:sz w:val="32"/>
          <w:szCs w:val="32"/>
          <w:lang w:val="en-US" w:eastAsia="zh-CN"/>
        </w:rPr>
        <w:t>国资委</w:t>
      </w:r>
      <w:r>
        <w:rPr>
          <w:rFonts w:hint="eastAsia" w:ascii="黑体" w:hAnsi="宋体" w:eastAsia="黑体" w:cs="黑体"/>
          <w:sz w:val="32"/>
          <w:szCs w:val="32"/>
        </w:rPr>
        <w:t>2021年部门预算表</w:t>
      </w:r>
    </w:p>
    <w:p>
      <w:pPr>
        <w:rPr>
          <w:rFonts w:hint="eastAsia" w:ascii="仿宋_GB2312" w:hAnsi="宋体" w:eastAsia="仿宋_GB2312" w:cs="仿宋_GB2312"/>
          <w:sz w:val="32"/>
          <w:szCs w:val="32"/>
          <w:shd w:val="clear" w:color="FFFFFF" w:fill="D9D9D9"/>
          <w:lang w:eastAsia="zh-CN"/>
        </w:rPr>
      </w:pPr>
      <w:r>
        <w:rPr>
          <w:rFonts w:hint="eastAsia" w:ascii="仿宋_GB2312" w:hAnsi="宋体" w:eastAsia="仿宋_GB2312" w:cs="仿宋_GB2312"/>
          <w:sz w:val="32"/>
          <w:szCs w:val="32"/>
          <w:shd w:val="clear" w:color="FFFFFF" w:fill="D9D9D9"/>
          <w:lang w:eastAsia="zh-CN"/>
        </w:rPr>
        <w:drawing>
          <wp:inline distT="0" distB="0" distL="114300" distR="114300">
            <wp:extent cx="5268595" cy="2466340"/>
            <wp:effectExtent l="0" t="0" r="8255" b="10160"/>
            <wp:docPr id="1" name="图片 1" descr="1624501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24501628(1)"/>
                    <pic:cNvPicPr>
                      <a:picLocks noChangeAspect="1"/>
                    </pic:cNvPicPr>
                  </pic:nvPicPr>
                  <pic:blipFill>
                    <a:blip r:embed="rId5"/>
                    <a:stretch>
                      <a:fillRect/>
                    </a:stretch>
                  </pic:blipFill>
                  <pic:spPr>
                    <a:xfrm>
                      <a:off x="0" y="0"/>
                      <a:ext cx="5268595" cy="2466340"/>
                    </a:xfrm>
                    <a:prstGeom prst="rect">
                      <a:avLst/>
                    </a:prstGeom>
                  </pic:spPr>
                </pic:pic>
              </a:graphicData>
            </a:graphic>
          </wp:inline>
        </w:drawing>
      </w:r>
      <w:r>
        <w:rPr>
          <w:rFonts w:hint="eastAsia" w:ascii="仿宋_GB2312" w:hAnsi="宋体" w:eastAsia="仿宋_GB2312" w:cs="仿宋_GB2312"/>
          <w:sz w:val="32"/>
          <w:szCs w:val="32"/>
          <w:shd w:val="clear" w:color="FFFFFF" w:fill="D9D9D9"/>
          <w:lang w:eastAsia="zh-CN"/>
        </w:rPr>
        <w:drawing>
          <wp:inline distT="0" distB="0" distL="114300" distR="114300">
            <wp:extent cx="5269865" cy="2937510"/>
            <wp:effectExtent l="0" t="0" r="6985" b="15240"/>
            <wp:docPr id="2" name="图片 2" descr="16245016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24501690(1)"/>
                    <pic:cNvPicPr>
                      <a:picLocks noChangeAspect="1"/>
                    </pic:cNvPicPr>
                  </pic:nvPicPr>
                  <pic:blipFill>
                    <a:blip r:embed="rId6"/>
                    <a:stretch>
                      <a:fillRect/>
                    </a:stretch>
                  </pic:blipFill>
                  <pic:spPr>
                    <a:xfrm>
                      <a:off x="0" y="0"/>
                      <a:ext cx="5269865" cy="2937510"/>
                    </a:xfrm>
                    <a:prstGeom prst="rect">
                      <a:avLst/>
                    </a:prstGeom>
                  </pic:spPr>
                </pic:pic>
              </a:graphicData>
            </a:graphic>
          </wp:inline>
        </w:drawing>
      </w:r>
      <w:r>
        <w:rPr>
          <w:rFonts w:hint="eastAsia" w:ascii="仿宋_GB2312" w:hAnsi="宋体" w:eastAsia="仿宋_GB2312" w:cs="仿宋_GB2312"/>
          <w:sz w:val="32"/>
          <w:szCs w:val="32"/>
          <w:shd w:val="clear" w:color="FFFFFF" w:fill="D9D9D9"/>
          <w:lang w:eastAsia="zh-CN"/>
        </w:rPr>
        <w:drawing>
          <wp:inline distT="0" distB="0" distL="114300" distR="114300">
            <wp:extent cx="5269865" cy="2591435"/>
            <wp:effectExtent l="0" t="0" r="6985" b="18415"/>
            <wp:docPr id="3" name="图片 3" descr="1624501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24501786"/>
                    <pic:cNvPicPr>
                      <a:picLocks noChangeAspect="1"/>
                    </pic:cNvPicPr>
                  </pic:nvPicPr>
                  <pic:blipFill>
                    <a:blip r:embed="rId7"/>
                    <a:stretch>
                      <a:fillRect/>
                    </a:stretch>
                  </pic:blipFill>
                  <pic:spPr>
                    <a:xfrm>
                      <a:off x="0" y="0"/>
                      <a:ext cx="5269865" cy="2591435"/>
                    </a:xfrm>
                    <a:prstGeom prst="rect">
                      <a:avLst/>
                    </a:prstGeom>
                  </pic:spPr>
                </pic:pic>
              </a:graphicData>
            </a:graphic>
          </wp:inline>
        </w:drawing>
      </w:r>
      <w:r>
        <w:rPr>
          <w:rFonts w:hint="eastAsia" w:ascii="仿宋_GB2312" w:hAnsi="宋体" w:eastAsia="仿宋_GB2312" w:cs="仿宋_GB2312"/>
          <w:sz w:val="32"/>
          <w:szCs w:val="32"/>
          <w:shd w:val="clear" w:color="FFFFFF" w:fill="D9D9D9"/>
          <w:lang w:eastAsia="zh-CN"/>
        </w:rPr>
        <w:drawing>
          <wp:inline distT="0" distB="0" distL="114300" distR="114300">
            <wp:extent cx="5272405" cy="2161540"/>
            <wp:effectExtent l="0" t="0" r="4445" b="10160"/>
            <wp:docPr id="4" name="图片 4" descr="16245018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24501825(1)"/>
                    <pic:cNvPicPr>
                      <a:picLocks noChangeAspect="1"/>
                    </pic:cNvPicPr>
                  </pic:nvPicPr>
                  <pic:blipFill>
                    <a:blip r:embed="rId8"/>
                    <a:stretch>
                      <a:fillRect/>
                    </a:stretch>
                  </pic:blipFill>
                  <pic:spPr>
                    <a:xfrm>
                      <a:off x="0" y="0"/>
                      <a:ext cx="5272405" cy="2161540"/>
                    </a:xfrm>
                    <a:prstGeom prst="rect">
                      <a:avLst/>
                    </a:prstGeom>
                  </pic:spPr>
                </pic:pic>
              </a:graphicData>
            </a:graphic>
          </wp:inline>
        </w:drawing>
      </w:r>
      <w:r>
        <w:rPr>
          <w:rFonts w:hint="eastAsia" w:ascii="仿宋_GB2312" w:hAnsi="宋体" w:eastAsia="仿宋_GB2312" w:cs="仿宋_GB2312"/>
          <w:sz w:val="32"/>
          <w:szCs w:val="32"/>
          <w:shd w:val="clear" w:color="FFFFFF" w:fill="D9D9D9"/>
          <w:lang w:eastAsia="zh-CN"/>
        </w:rPr>
        <w:drawing>
          <wp:inline distT="0" distB="0" distL="114300" distR="114300">
            <wp:extent cx="5273040" cy="2990215"/>
            <wp:effectExtent l="0" t="0" r="3810" b="635"/>
            <wp:docPr id="5" name="图片 5" descr="16245018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24501853(1)"/>
                    <pic:cNvPicPr>
                      <a:picLocks noChangeAspect="1"/>
                    </pic:cNvPicPr>
                  </pic:nvPicPr>
                  <pic:blipFill>
                    <a:blip r:embed="rId9"/>
                    <a:stretch>
                      <a:fillRect/>
                    </a:stretch>
                  </pic:blipFill>
                  <pic:spPr>
                    <a:xfrm>
                      <a:off x="0" y="0"/>
                      <a:ext cx="5273040" cy="2990215"/>
                    </a:xfrm>
                    <a:prstGeom prst="rect">
                      <a:avLst/>
                    </a:prstGeom>
                  </pic:spPr>
                </pic:pic>
              </a:graphicData>
            </a:graphic>
          </wp:inline>
        </w:drawing>
      </w:r>
    </w:p>
    <w:p>
      <w:pPr>
        <w:rPr>
          <w:rFonts w:hint="eastAsia" w:ascii="仿宋_GB2312" w:hAnsi="宋体" w:eastAsia="仿宋_GB2312" w:cs="仿宋_GB2312"/>
          <w:sz w:val="32"/>
          <w:szCs w:val="32"/>
          <w:shd w:val="clear" w:color="FFFFFF" w:fill="D9D9D9"/>
          <w:lang w:eastAsia="zh-CN"/>
        </w:rPr>
      </w:pPr>
    </w:p>
    <w:p>
      <w:pPr>
        <w:rPr>
          <w:rFonts w:hint="eastAsia" w:ascii="仿宋_GB2312" w:hAnsi="宋体" w:eastAsia="仿宋_GB2312" w:cs="仿宋_GB2312"/>
          <w:sz w:val="32"/>
          <w:szCs w:val="32"/>
          <w:shd w:val="clear" w:color="FFFFFF" w:fill="D9D9D9"/>
          <w:lang w:eastAsia="zh-CN"/>
        </w:rPr>
      </w:pPr>
    </w:p>
    <w:p>
      <w:pPr>
        <w:rPr>
          <w:rFonts w:hint="eastAsia" w:ascii="仿宋_GB2312" w:hAnsi="宋体" w:eastAsia="仿宋_GB2312" w:cs="仿宋_GB2312"/>
          <w:sz w:val="32"/>
          <w:szCs w:val="32"/>
          <w:shd w:val="clear" w:color="FFFFFF" w:fill="D9D9D9"/>
          <w:lang w:eastAsia="zh-CN"/>
        </w:rPr>
      </w:pPr>
      <w:r>
        <w:rPr>
          <w:rFonts w:hint="eastAsia" w:ascii="仿宋_GB2312" w:hAnsi="宋体" w:eastAsia="仿宋_GB2312" w:cs="仿宋_GB2312"/>
          <w:sz w:val="32"/>
          <w:szCs w:val="32"/>
          <w:shd w:val="clear" w:color="FFFFFF" w:fill="D9D9D9"/>
          <w:lang w:eastAsia="zh-CN"/>
        </w:rPr>
        <w:drawing>
          <wp:inline distT="0" distB="0" distL="114300" distR="114300">
            <wp:extent cx="5269865" cy="999490"/>
            <wp:effectExtent l="0" t="0" r="6985" b="10160"/>
            <wp:docPr id="12" name="图片 12" descr="16245019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24501930(1)"/>
                    <pic:cNvPicPr>
                      <a:picLocks noChangeAspect="1"/>
                    </pic:cNvPicPr>
                  </pic:nvPicPr>
                  <pic:blipFill>
                    <a:blip r:embed="rId10"/>
                    <a:stretch>
                      <a:fillRect/>
                    </a:stretch>
                  </pic:blipFill>
                  <pic:spPr>
                    <a:xfrm>
                      <a:off x="0" y="0"/>
                      <a:ext cx="5269865" cy="999490"/>
                    </a:xfrm>
                    <a:prstGeom prst="rect">
                      <a:avLst/>
                    </a:prstGeom>
                  </pic:spPr>
                </pic:pic>
              </a:graphicData>
            </a:graphic>
          </wp:inline>
        </w:drawing>
      </w:r>
      <w:r>
        <w:rPr>
          <w:rFonts w:hint="eastAsia" w:ascii="仿宋_GB2312" w:hAnsi="宋体" w:eastAsia="仿宋_GB2312" w:cs="仿宋_GB2312"/>
          <w:sz w:val="32"/>
          <w:szCs w:val="32"/>
          <w:shd w:val="clear" w:color="FFFFFF" w:fill="D9D9D9"/>
          <w:lang w:eastAsia="zh-CN"/>
        </w:rPr>
        <w:drawing>
          <wp:inline distT="0" distB="0" distL="114300" distR="114300">
            <wp:extent cx="5272405" cy="5883910"/>
            <wp:effectExtent l="0" t="0" r="4445" b="2540"/>
            <wp:docPr id="6" name="图片 6" descr="16245019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24501902(1)"/>
                    <pic:cNvPicPr>
                      <a:picLocks noChangeAspect="1"/>
                    </pic:cNvPicPr>
                  </pic:nvPicPr>
                  <pic:blipFill>
                    <a:blip r:embed="rId11"/>
                    <a:stretch>
                      <a:fillRect/>
                    </a:stretch>
                  </pic:blipFill>
                  <pic:spPr>
                    <a:xfrm>
                      <a:off x="0" y="0"/>
                      <a:ext cx="5272405" cy="5883910"/>
                    </a:xfrm>
                    <a:prstGeom prst="rect">
                      <a:avLst/>
                    </a:prstGeom>
                  </pic:spPr>
                </pic:pic>
              </a:graphicData>
            </a:graphic>
          </wp:inline>
        </w:drawing>
      </w:r>
      <w:r>
        <w:rPr>
          <w:rFonts w:hint="eastAsia" w:ascii="仿宋_GB2312" w:hAnsi="宋体" w:eastAsia="仿宋_GB2312" w:cs="仿宋_GB2312"/>
          <w:sz w:val="32"/>
          <w:szCs w:val="32"/>
          <w:shd w:val="clear" w:color="FFFFFF" w:fill="D9D9D9"/>
          <w:lang w:eastAsia="zh-CN"/>
        </w:rPr>
        <w:drawing>
          <wp:inline distT="0" distB="0" distL="114300" distR="114300">
            <wp:extent cx="5274310" cy="1007745"/>
            <wp:effectExtent l="0" t="0" r="2540" b="1905"/>
            <wp:docPr id="8" name="图片 8" descr="16245019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24501974(1)"/>
                    <pic:cNvPicPr>
                      <a:picLocks noChangeAspect="1"/>
                    </pic:cNvPicPr>
                  </pic:nvPicPr>
                  <pic:blipFill>
                    <a:blip r:embed="rId12"/>
                    <a:stretch>
                      <a:fillRect/>
                    </a:stretch>
                  </pic:blipFill>
                  <pic:spPr>
                    <a:xfrm>
                      <a:off x="0" y="0"/>
                      <a:ext cx="5274310" cy="1007745"/>
                    </a:xfrm>
                    <a:prstGeom prst="rect">
                      <a:avLst/>
                    </a:prstGeom>
                  </pic:spPr>
                </pic:pic>
              </a:graphicData>
            </a:graphic>
          </wp:inline>
        </w:drawing>
      </w:r>
      <w:bookmarkStart w:id="0" w:name="_GoBack"/>
      <w:bookmarkEnd w:id="0"/>
      <w:r>
        <w:rPr>
          <w:rFonts w:hint="eastAsia" w:ascii="仿宋_GB2312" w:hAnsi="宋体" w:eastAsia="仿宋_GB2312" w:cs="仿宋_GB2312"/>
          <w:sz w:val="32"/>
          <w:szCs w:val="32"/>
          <w:shd w:val="clear" w:color="FFFFFF" w:fill="D9D9D9"/>
          <w:lang w:eastAsia="zh-CN"/>
        </w:rPr>
        <w:drawing>
          <wp:inline distT="0" distB="0" distL="114300" distR="114300">
            <wp:extent cx="5270500" cy="6543040"/>
            <wp:effectExtent l="0" t="0" r="6350" b="10160"/>
            <wp:docPr id="13" name="图片 13" descr="1624515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624515110(1)"/>
                    <pic:cNvPicPr>
                      <a:picLocks noChangeAspect="1"/>
                    </pic:cNvPicPr>
                  </pic:nvPicPr>
                  <pic:blipFill>
                    <a:blip r:embed="rId13"/>
                    <a:stretch>
                      <a:fillRect/>
                    </a:stretch>
                  </pic:blipFill>
                  <pic:spPr>
                    <a:xfrm>
                      <a:off x="0" y="0"/>
                      <a:ext cx="5270500" cy="6543040"/>
                    </a:xfrm>
                    <a:prstGeom prst="rect">
                      <a:avLst/>
                    </a:prstGeom>
                  </pic:spPr>
                </pic:pic>
              </a:graphicData>
            </a:graphic>
          </wp:inline>
        </w:drawing>
      </w:r>
      <w:r>
        <w:rPr>
          <w:rFonts w:hint="eastAsia" w:ascii="仿宋_GB2312" w:hAnsi="宋体" w:eastAsia="仿宋_GB2312" w:cs="仿宋_GB2312"/>
          <w:sz w:val="32"/>
          <w:szCs w:val="32"/>
          <w:shd w:val="clear" w:color="FFFFFF" w:fill="D9D9D9"/>
          <w:lang w:eastAsia="zh-CN"/>
        </w:rPr>
        <w:drawing>
          <wp:inline distT="0" distB="0" distL="114300" distR="114300">
            <wp:extent cx="5269865" cy="6993890"/>
            <wp:effectExtent l="0" t="0" r="6985" b="16510"/>
            <wp:docPr id="14" name="图片 14" descr="16245151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624515179(1)"/>
                    <pic:cNvPicPr>
                      <a:picLocks noChangeAspect="1"/>
                    </pic:cNvPicPr>
                  </pic:nvPicPr>
                  <pic:blipFill>
                    <a:blip r:embed="rId14"/>
                    <a:stretch>
                      <a:fillRect/>
                    </a:stretch>
                  </pic:blipFill>
                  <pic:spPr>
                    <a:xfrm>
                      <a:off x="0" y="0"/>
                      <a:ext cx="5269865" cy="6993890"/>
                    </a:xfrm>
                    <a:prstGeom prst="rect">
                      <a:avLst/>
                    </a:prstGeom>
                  </pic:spPr>
                </pic:pic>
              </a:graphicData>
            </a:graphic>
          </wp:inline>
        </w:drawing>
      </w:r>
    </w:p>
    <w:p>
      <w:pPr>
        <w:rPr>
          <w:rFonts w:ascii="仿宋_GB2312" w:eastAsia="仿宋_GB2312" w:cs="Times New Roman"/>
          <w:b/>
          <w:bCs/>
          <w:sz w:val="32"/>
          <w:szCs w:val="32"/>
        </w:rPr>
      </w:pP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pStyle w:val="4"/>
        <w:spacing w:line="520" w:lineRule="exact"/>
        <w:rPr>
          <w:rFonts w:ascii="仿宋" w:hAnsi="仿宋" w:eastAsia="仿宋" w:cs="仿宋"/>
          <w:sz w:val="32"/>
          <w:szCs w:val="32"/>
        </w:rPr>
      </w:pPr>
      <w:r>
        <w:rPr>
          <w:rFonts w:hint="eastAsia" w:ascii="仿宋" w:hAnsi="仿宋" w:eastAsia="仿宋" w:cs="仿宋"/>
          <w:b/>
          <w:bCs/>
          <w:sz w:val="32"/>
          <w:szCs w:val="32"/>
        </w:rPr>
        <w:t>一、收入科目</w:t>
      </w:r>
    </w:p>
    <w:p>
      <w:pPr>
        <w:pStyle w:val="7"/>
        <w:widowControl/>
        <w:spacing w:beforeAutospacing="0" w:afterAutospacing="0" w:line="375" w:lineRule="atLeast"/>
        <w:ind w:firstLine="420"/>
        <w:jc w:val="both"/>
        <w:rPr>
          <w:rFonts w:ascii="仿宋" w:hAnsi="仿宋" w:eastAsia="仿宋" w:cs="仿宋"/>
          <w:color w:val="000000"/>
          <w:sz w:val="32"/>
          <w:szCs w:val="32"/>
        </w:rPr>
      </w:pPr>
      <w:r>
        <w:rPr>
          <w:rFonts w:hint="eastAsia" w:ascii="仿宋" w:hAnsi="仿宋" w:eastAsia="仿宋" w:cs="仿宋"/>
          <w:color w:val="000000"/>
          <w:sz w:val="32"/>
          <w:szCs w:val="32"/>
        </w:rPr>
        <w:t>（一）财政拨款：指市级财政当年拨付的资金。</w:t>
      </w:r>
    </w:p>
    <w:p>
      <w:pPr>
        <w:pStyle w:val="7"/>
        <w:widowControl/>
        <w:spacing w:beforeAutospacing="0" w:afterAutospacing="0" w:line="375" w:lineRule="atLeast"/>
        <w:ind w:firstLine="420"/>
        <w:jc w:val="both"/>
        <w:rPr>
          <w:rFonts w:ascii="仿宋" w:hAnsi="仿宋" w:eastAsia="仿宋" w:cs="仿宋"/>
          <w:color w:val="000000"/>
          <w:sz w:val="32"/>
          <w:szCs w:val="32"/>
        </w:rPr>
      </w:pPr>
      <w:r>
        <w:rPr>
          <w:rFonts w:hint="eastAsia" w:ascii="仿宋" w:hAnsi="仿宋" w:eastAsia="仿宋" w:cs="仿宋"/>
          <w:color w:val="000000"/>
          <w:sz w:val="32"/>
          <w:szCs w:val="32"/>
        </w:rPr>
        <w:t>（二）事业收入：指事业单位开展专业业务活动及辅助活动取得的收入。</w:t>
      </w:r>
    </w:p>
    <w:p>
      <w:pPr>
        <w:pStyle w:val="4"/>
        <w:spacing w:line="520" w:lineRule="exact"/>
        <w:rPr>
          <w:rFonts w:ascii="仿宋" w:hAnsi="仿宋" w:eastAsia="仿宋" w:cs="仿宋"/>
          <w:b/>
          <w:bCs/>
          <w:sz w:val="32"/>
          <w:szCs w:val="32"/>
        </w:rPr>
      </w:pPr>
      <w:r>
        <w:rPr>
          <w:rFonts w:hint="eastAsia" w:ascii="仿宋" w:hAnsi="仿宋" w:eastAsia="仿宋" w:cs="仿宋"/>
          <w:sz w:val="32"/>
          <w:szCs w:val="32"/>
        </w:rPr>
        <w:t>　　</w:t>
      </w:r>
      <w:r>
        <w:rPr>
          <w:rFonts w:hint="eastAsia" w:ascii="仿宋" w:hAnsi="仿宋" w:eastAsia="仿宋" w:cs="仿宋"/>
          <w:b/>
          <w:bCs/>
          <w:sz w:val="32"/>
          <w:szCs w:val="32"/>
        </w:rPr>
        <w:t>二、支出科目</w:t>
      </w:r>
    </w:p>
    <w:p>
      <w:pPr>
        <w:pStyle w:val="4"/>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（一）一般公共服务支出（类）纪检监察事务（款）</w:t>
      </w:r>
    </w:p>
    <w:p>
      <w:pPr>
        <w:pStyle w:val="4"/>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派驻派出机构（项）：</w:t>
      </w:r>
    </w:p>
    <w:p>
      <w:pPr>
        <w:pStyle w:val="4"/>
        <w:numPr>
          <w:ilvl w:val="255"/>
          <w:numId w:val="0"/>
        </w:num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（二）社会保障和就业支出（类）行政事业单位养老支出（款）</w:t>
      </w:r>
    </w:p>
    <w:p>
      <w:pPr>
        <w:pStyle w:val="4"/>
        <w:numPr>
          <w:ilvl w:val="255"/>
          <w:numId w:val="0"/>
        </w:num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机关事业单位基本养老保险缴费支出（项）：反映机关事业单位实施养老保险由单位缴纳的基本养老保险缴费支出。</w:t>
      </w:r>
    </w:p>
    <w:p>
      <w:pPr>
        <w:pStyle w:val="4"/>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（三）卫生健康支出（类）行政事业单位医疗（款）</w:t>
      </w:r>
    </w:p>
    <w:p>
      <w:pPr>
        <w:pStyle w:val="4"/>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行政单位医疗（项）：</w:t>
      </w:r>
      <w:r>
        <w:rPr>
          <w:rFonts w:hint="eastAsia" w:ascii="仿宋" w:hAnsi="仿宋" w:eastAsia="仿宋" w:cs="仿宋"/>
          <w:spacing w:val="-11"/>
          <w:sz w:val="32"/>
          <w:szCs w:val="32"/>
        </w:rPr>
        <w:t>反映财政部门安排的行政单位基本医疗保险缴费经费。</w:t>
      </w:r>
    </w:p>
    <w:p>
      <w:pPr>
        <w:pStyle w:val="4"/>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事业单位医疗（项）：</w:t>
      </w:r>
      <w:r>
        <w:rPr>
          <w:rFonts w:hint="eastAsia" w:ascii="仿宋" w:hAnsi="仿宋" w:eastAsia="仿宋" w:cs="仿宋"/>
          <w:spacing w:val="-11"/>
          <w:sz w:val="32"/>
          <w:szCs w:val="32"/>
        </w:rPr>
        <w:t>反映财政部门安排的事业单位基本医疗保险缴费经费。</w:t>
      </w:r>
    </w:p>
    <w:p>
      <w:pPr>
        <w:pStyle w:val="4"/>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公务员医疗补助（项）：反映财政部门安排的公务员医疗补助经费。</w:t>
      </w:r>
    </w:p>
    <w:p>
      <w:pPr>
        <w:pStyle w:val="4"/>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其他行政事业单位医疗支出（项）：反映其他用于行政事业单位医疗方面的支出。用此科目主要核算工伤保险。</w:t>
      </w:r>
    </w:p>
    <w:p>
      <w:pPr>
        <w:pStyle w:val="4"/>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（四）资源勘探工业信息等支出（类）国有资产监管（款）</w:t>
      </w:r>
    </w:p>
    <w:p>
      <w:pPr>
        <w:pStyle w:val="4"/>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行政运行（项）：</w:t>
      </w:r>
      <w:r>
        <w:rPr>
          <w:rFonts w:hint="eastAsia" w:ascii="仿宋" w:hAnsi="仿宋" w:eastAsia="仿宋" w:cs="仿宋"/>
          <w:color w:val="000000"/>
          <w:sz w:val="32"/>
          <w:szCs w:val="32"/>
        </w:rPr>
        <w:t>反映行政单位（包括参公单位）的基本支出。</w:t>
      </w:r>
    </w:p>
    <w:p>
      <w:pPr>
        <w:pStyle w:val="4"/>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其他国有资产监管支出（项）：反映用于国有资产监管方面的其他支出。</w:t>
      </w:r>
    </w:p>
    <w:p>
      <w:pPr>
        <w:pStyle w:val="4"/>
        <w:numPr>
          <w:ilvl w:val="0"/>
          <w:numId w:val="2"/>
        </w:num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住房保障支出（类）住房改革支出（款）</w:t>
      </w:r>
    </w:p>
    <w:p>
      <w:pPr>
        <w:pStyle w:val="4"/>
        <w:numPr>
          <w:ilvl w:val="255"/>
          <w:numId w:val="0"/>
        </w:numPr>
        <w:spacing w:line="520" w:lineRule="exact"/>
        <w:ind w:firstLine="640" w:firstLineChars="200"/>
        <w:rPr>
          <w:rFonts w:ascii="仿宋" w:hAnsi="仿宋" w:eastAsia="仿宋" w:cs="仿宋"/>
          <w:color w:val="000000"/>
          <w:sz w:val="32"/>
          <w:szCs w:val="32"/>
        </w:rPr>
      </w:pPr>
      <w:r>
        <w:rPr>
          <w:rFonts w:hint="eastAsia" w:ascii="仿宋" w:hAnsi="仿宋" w:eastAsia="仿宋" w:cs="仿宋"/>
          <w:sz w:val="32"/>
          <w:szCs w:val="32"/>
        </w:rPr>
        <w:t>住房公积金（项）：反映行政事业单位按人力资源和社会保障部、财政部规定的基本工资和津贴补贴以及规定比例为职工缴纳的住房公积金。</w:t>
      </w:r>
    </w:p>
    <w:p>
      <w:pPr>
        <w:pStyle w:val="7"/>
        <w:widowControl/>
        <w:numPr>
          <w:ilvl w:val="0"/>
          <w:numId w:val="2"/>
        </w:numPr>
        <w:spacing w:beforeAutospacing="0" w:afterAutospacing="0" w:line="375" w:lineRule="atLeast"/>
        <w:ind w:firstLine="640" w:firstLineChars="200"/>
        <w:jc w:val="both"/>
        <w:rPr>
          <w:rFonts w:ascii="仿宋_GB2312" w:eastAsia="仿宋_GB2312"/>
          <w:sz w:val="32"/>
          <w:szCs w:val="32"/>
        </w:rPr>
      </w:pPr>
      <w:r>
        <w:rPr>
          <w:rFonts w:hint="eastAsia" w:ascii="仿宋" w:hAnsi="仿宋" w:eastAsia="仿宋" w:cs="仿宋"/>
          <w:color w:val="000000"/>
          <w:sz w:val="32"/>
          <w:szCs w:val="32"/>
        </w:rPr>
        <w:t>“三公经费”：反映财政拨款安排的因公出国（境）费、公务用车购置及运行费和公务接待费。其中，因公出国（境）费反映单位公务出国（境）的国际旅费、国外城市交通费、住宿费、伙食费、培训费、公杂费等支出；公务用车购置及运行费反映单位公务车辆购置支出（含车辆购置税）及租用费、燃料费、维修费、过桥过路费、保险费、安全奖励费用等支出；公务接待费反映单位按规定开支的各类公务接待（含外宾接待）支出。</w:t>
      </w:r>
    </w:p>
    <w:p>
      <w:pPr>
        <w:pStyle w:val="7"/>
        <w:widowControl/>
        <w:spacing w:beforeAutospacing="0" w:afterAutospacing="0" w:line="375" w:lineRule="atLeast"/>
        <w:ind w:firstLine="640" w:firstLineChars="200"/>
        <w:jc w:val="both"/>
        <w:rPr>
          <w:rFonts w:ascii="仿宋_GB2312" w:eastAsia="仿宋_GB2312"/>
          <w:sz w:val="32"/>
          <w:szCs w:val="32"/>
        </w:rPr>
      </w:pPr>
      <w:r>
        <w:rPr>
          <w:rFonts w:hint="eastAsia" w:ascii="仿宋" w:hAnsi="仿宋" w:eastAsia="仿宋" w:cs="仿宋"/>
          <w:color w:val="000000"/>
          <w:sz w:val="32"/>
          <w:szCs w:val="32"/>
        </w:rPr>
        <w:t>(七）机关运行经费：为保障行政单位（含参照公务员法管理的事业单位）运行用于购买货物和服务的各项资金，包括办公及印刷费、邮电费、差旅费、会议费、福利费、日常维修费、专用材料及一般购置费、办公用房水电费、办公用房取暖费、办公用房物业管理费及其他费用。</w:t>
      </w:r>
    </w:p>
    <w:p>
      <w:pPr>
        <w:rPr>
          <w:rFonts w:ascii="仿宋_GB2312" w:eastAsia="仿宋_GB2312"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8</w:t>
    </w:r>
    <w:r>
      <w:rPr>
        <w:rStyle w:val="10"/>
      </w:rPr>
      <w:fldChar w:fldCharType="end"/>
    </w:r>
  </w:p>
  <w:p>
    <w:pPr>
      <w:pStyle w:val="6"/>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EDE9D"/>
    <w:multiLevelType w:val="singleLevel"/>
    <w:tmpl w:val="84CEDE9D"/>
    <w:lvl w:ilvl="0" w:tentative="0">
      <w:start w:val="5"/>
      <w:numFmt w:val="chineseCounting"/>
      <w:suff w:val="nothing"/>
      <w:lvlText w:val="（%1）"/>
      <w:lvlJc w:val="left"/>
      <w:rPr>
        <w:rFonts w:hint="eastAsia"/>
      </w:rPr>
    </w:lvl>
  </w:abstractNum>
  <w:abstractNum w:abstractNumId="1">
    <w:nsid w:val="9EF82135"/>
    <w:multiLevelType w:val="singleLevel"/>
    <w:tmpl w:val="9EF82135"/>
    <w:lvl w:ilvl="0" w:tentative="0">
      <w:start w:val="8"/>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76E1D"/>
    <w:rsid w:val="000429DB"/>
    <w:rsid w:val="00066060"/>
    <w:rsid w:val="00675E17"/>
    <w:rsid w:val="00683AC4"/>
    <w:rsid w:val="008110CC"/>
    <w:rsid w:val="00B358C5"/>
    <w:rsid w:val="00C04C9A"/>
    <w:rsid w:val="00CB427A"/>
    <w:rsid w:val="00F500B9"/>
    <w:rsid w:val="01992CBB"/>
    <w:rsid w:val="022502CD"/>
    <w:rsid w:val="05EB1609"/>
    <w:rsid w:val="08EE0B31"/>
    <w:rsid w:val="0A326819"/>
    <w:rsid w:val="0CBF216E"/>
    <w:rsid w:val="0FCB58D0"/>
    <w:rsid w:val="11427CB1"/>
    <w:rsid w:val="139E3D52"/>
    <w:rsid w:val="162B4B72"/>
    <w:rsid w:val="18AC060B"/>
    <w:rsid w:val="19076E1D"/>
    <w:rsid w:val="1B456534"/>
    <w:rsid w:val="1EBD751D"/>
    <w:rsid w:val="1F117155"/>
    <w:rsid w:val="204B45CE"/>
    <w:rsid w:val="22DF4A38"/>
    <w:rsid w:val="25705B71"/>
    <w:rsid w:val="2DBB222D"/>
    <w:rsid w:val="31D40AAE"/>
    <w:rsid w:val="381119B2"/>
    <w:rsid w:val="3BD871B8"/>
    <w:rsid w:val="3CF55A87"/>
    <w:rsid w:val="429A727D"/>
    <w:rsid w:val="4322216B"/>
    <w:rsid w:val="4C0B38BC"/>
    <w:rsid w:val="4C0B7195"/>
    <w:rsid w:val="4D3B293C"/>
    <w:rsid w:val="51B40312"/>
    <w:rsid w:val="57CC144D"/>
    <w:rsid w:val="62B20F12"/>
    <w:rsid w:val="641E7445"/>
    <w:rsid w:val="71452C49"/>
    <w:rsid w:val="73224148"/>
    <w:rsid w:val="772860B1"/>
    <w:rsid w:val="7ABD77C8"/>
    <w:rsid w:val="7B4102B0"/>
    <w:rsid w:val="7F0C59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11"/>
    <w:qFormat/>
    <w:uiPriority w:val="99"/>
    <w:pPr>
      <w:keepNext/>
      <w:keepLines/>
      <w:spacing w:line="416" w:lineRule="auto"/>
      <w:outlineLvl w:val="1"/>
    </w:pPr>
    <w:rPr>
      <w:rFonts w:ascii="Arial" w:hAnsi="Arial" w:eastAsia="黑体" w:cs="Arial"/>
      <w:b/>
      <w:bCs/>
      <w:sz w:val="32"/>
      <w:szCs w:val="32"/>
    </w:rPr>
  </w:style>
  <w:style w:type="paragraph" w:styleId="3">
    <w:name w:val="heading 3"/>
    <w:basedOn w:val="1"/>
    <w:next w:val="1"/>
    <w:unhideWhenUsed/>
    <w:qFormat/>
    <w:locked/>
    <w:uiPriority w:val="0"/>
    <w:pPr>
      <w:keepNext/>
      <w:keepLines/>
      <w:spacing w:before="260" w:after="260" w:line="413" w:lineRule="auto"/>
      <w:outlineLvl w:val="2"/>
    </w:pPr>
    <w:rPr>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Plain Text"/>
    <w:basedOn w:val="1"/>
    <w:qFormat/>
    <w:uiPriority w:val="0"/>
    <w:rPr>
      <w:rFonts w:ascii="宋体" w:hAnsi="Courier New"/>
    </w:rPr>
  </w:style>
  <w:style w:type="paragraph" w:styleId="5">
    <w:name w:val="Balloon Text"/>
    <w:basedOn w:val="1"/>
    <w:link w:val="13"/>
    <w:semiHidden/>
    <w:unhideWhenUsed/>
    <w:qFormat/>
    <w:uiPriority w:val="99"/>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styleId="10">
    <w:name w:val="page number"/>
    <w:basedOn w:val="9"/>
    <w:qFormat/>
    <w:uiPriority w:val="99"/>
  </w:style>
  <w:style w:type="character" w:customStyle="1" w:styleId="11">
    <w:name w:val="标题 2 Char"/>
    <w:basedOn w:val="9"/>
    <w:link w:val="2"/>
    <w:semiHidden/>
    <w:qFormat/>
    <w:uiPriority w:val="9"/>
    <w:rPr>
      <w:rFonts w:asciiTheme="majorHAnsi" w:hAnsiTheme="majorHAnsi" w:eastAsiaTheme="majorEastAsia" w:cstheme="majorBidi"/>
      <w:b/>
      <w:bCs/>
      <w:sz w:val="32"/>
      <w:szCs w:val="32"/>
    </w:rPr>
  </w:style>
  <w:style w:type="character" w:customStyle="1" w:styleId="12">
    <w:name w:val="页脚 Char"/>
    <w:basedOn w:val="9"/>
    <w:link w:val="6"/>
    <w:semiHidden/>
    <w:qFormat/>
    <w:uiPriority w:val="99"/>
    <w:rPr>
      <w:rFonts w:cs="Calibri"/>
      <w:sz w:val="18"/>
      <w:szCs w:val="18"/>
    </w:rPr>
  </w:style>
  <w:style w:type="character" w:customStyle="1" w:styleId="13">
    <w:name w:val="批注框文本 Char"/>
    <w:basedOn w:val="9"/>
    <w:link w:val="5"/>
    <w:semiHidden/>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2500</Words>
  <Characters>378</Characters>
  <Lines>3</Lines>
  <Paragraphs>5</Paragraphs>
  <TotalTime>130</TotalTime>
  <ScaleCrop>false</ScaleCrop>
  <LinksUpToDate>false</LinksUpToDate>
  <CharactersWithSpaces>2873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2018-01-17T02:36:00Z</dcterms:created>
  <dc:creator>Administrator</dc:creator>
  <cp:lastModifiedBy>马小鹿</cp:lastModifiedBy>
  <cp:lastPrinted>2021-06-24T06:18:28Z</cp:lastPrinted>
  <dcterms:modified xsi:type="dcterms:W3CDTF">2021-06-24T06:19:56Z</dcterms:modified>
  <dc:title>附件2：2018年市级部门预算说明和预算公开表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1BA337B198A64E7B98973D8E1914F15D</vt:lpwstr>
  </property>
</Properties>
</file>