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仿宋_GB2312" w:hAnsi="仿宋" w:eastAsia="仿宋_GB2312" w:cs="Times New Roman"/>
          <w:b w:val="0"/>
          <w:bCs w:val="0"/>
          <w:sz w:val="32"/>
          <w:szCs w:val="32"/>
          <w:highlight w:val="none"/>
        </w:rPr>
      </w:pPr>
      <w:r>
        <w:rPr>
          <w:rFonts w:hint="eastAsia" w:ascii="楷体_GB2312" w:hAnsi="仿宋" w:eastAsia="楷体_GB2312" w:cs="楷体_GB2312"/>
          <w:b w:val="0"/>
          <w:bCs w:val="0"/>
          <w:sz w:val="32"/>
          <w:szCs w:val="32"/>
          <w:highlight w:val="none"/>
        </w:rPr>
        <w:t>附件</w:t>
      </w:r>
      <w:r>
        <w:rPr>
          <w:rFonts w:hint="eastAsia" w:ascii="楷体_GB2312" w:hAnsi="仿宋" w:eastAsia="楷体_GB2312" w:cs="楷体_GB2312"/>
          <w:b w:val="0"/>
          <w:bCs w:val="0"/>
          <w:sz w:val="32"/>
          <w:szCs w:val="32"/>
          <w:highlight w:val="none"/>
          <w:lang w:eastAsia="zh-CN"/>
        </w:rPr>
        <w:t>：</w:t>
      </w:r>
    </w:p>
    <w:p>
      <w:pPr>
        <w:pStyle w:val="3"/>
        <w:bidi w:val="0"/>
        <w:jc w:val="center"/>
        <w:rPr>
          <w:rFonts w:hint="eastAsia"/>
        </w:rPr>
      </w:pPr>
      <w:r>
        <w:rPr>
          <w:rFonts w:hint="eastAsia"/>
        </w:rPr>
        <w:t>景德镇市</w:t>
      </w:r>
      <w:r>
        <w:rPr>
          <w:rFonts w:hint="eastAsia"/>
          <w:lang w:val="en-US" w:eastAsia="zh-CN"/>
        </w:rPr>
        <w:t>城市管理</w:t>
      </w:r>
      <w:r>
        <w:rPr>
          <w:rFonts w:hint="eastAsia"/>
        </w:rPr>
        <w:t>局</w:t>
      </w:r>
      <w:r>
        <w:rPr>
          <w:rFonts w:hint="eastAsia"/>
          <w:lang w:val="en-US" w:eastAsia="zh-CN"/>
        </w:rPr>
        <w:t>2021</w:t>
      </w:r>
      <w:r>
        <w:rPr>
          <w:rFonts w:hint="eastAsia"/>
        </w:rPr>
        <w:t>年部门预算</w:t>
      </w:r>
    </w:p>
    <w:p>
      <w:pPr>
        <w:spacing w:before="240"/>
        <w:jc w:val="center"/>
        <w:rPr>
          <w:rFonts w:ascii="仿宋_GB2312" w:hAnsi="仿宋" w:eastAsia="仿宋_GB2312" w:cs="Times New Roman"/>
          <w:b/>
          <w:bCs/>
          <w:sz w:val="32"/>
          <w:szCs w:val="32"/>
          <w:highlight w:val="none"/>
        </w:rPr>
      </w:pPr>
      <w:r>
        <w:rPr>
          <w:rFonts w:hint="eastAsia" w:ascii="仿宋_GB2312" w:hAnsi="仿宋" w:eastAsia="仿宋_GB2312" w:cs="仿宋_GB2312"/>
          <w:b/>
          <w:bCs/>
          <w:sz w:val="32"/>
          <w:szCs w:val="32"/>
          <w:highlight w:val="none"/>
        </w:rPr>
        <w:t>目</w:t>
      </w:r>
      <w:r>
        <w:rPr>
          <w:rFonts w:ascii="仿宋_GB2312" w:hAnsi="仿宋" w:eastAsia="仿宋_GB2312" w:cs="仿宋_GB2312"/>
          <w:b/>
          <w:bCs/>
          <w:sz w:val="32"/>
          <w:szCs w:val="32"/>
          <w:highlight w:val="none"/>
        </w:rPr>
        <w:t xml:space="preserve">   </w:t>
      </w:r>
      <w:r>
        <w:rPr>
          <w:rFonts w:hint="eastAsia" w:ascii="仿宋_GB2312" w:hAnsi="仿宋" w:eastAsia="仿宋_GB2312" w:cs="仿宋_GB2312"/>
          <w:b/>
          <w:bCs/>
          <w:sz w:val="32"/>
          <w:szCs w:val="32"/>
          <w:highlight w:val="none"/>
        </w:rPr>
        <w:t>录</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eastAsia="黑体" w:cs="Times New Roman"/>
          <w:sz w:val="32"/>
          <w:szCs w:val="32"/>
          <w:highlight w:val="none"/>
        </w:rPr>
      </w:pPr>
      <w:r>
        <w:rPr>
          <w:rFonts w:hint="eastAsia" w:ascii="黑体" w:hAnsi="宋体" w:eastAsia="黑体" w:cs="黑体"/>
          <w:sz w:val="32"/>
          <w:szCs w:val="32"/>
          <w:highlight w:val="none"/>
        </w:rPr>
        <w:t>第一部分</w:t>
      </w:r>
      <w:r>
        <w:rPr>
          <w:rFonts w:ascii="黑体" w:hAnsi="宋体" w:eastAsia="黑体" w:cs="黑体"/>
          <w:sz w:val="32"/>
          <w:szCs w:val="32"/>
          <w:highlight w:val="none"/>
        </w:rPr>
        <w:t xml:space="preserve"> </w:t>
      </w:r>
      <w:r>
        <w:rPr>
          <w:rFonts w:hint="eastAsia" w:ascii="黑体" w:hAnsi="宋体" w:eastAsia="黑体" w:cs="黑体"/>
          <w:sz w:val="32"/>
          <w:szCs w:val="32"/>
          <w:highlight w:val="none"/>
        </w:rPr>
        <w:t>景德镇市</w:t>
      </w:r>
      <w:r>
        <w:rPr>
          <w:rFonts w:hint="eastAsia" w:ascii="黑体" w:hAnsi="宋体" w:eastAsia="黑体" w:cs="黑体"/>
          <w:sz w:val="32"/>
          <w:szCs w:val="32"/>
          <w:highlight w:val="none"/>
          <w:lang w:val="en-US" w:eastAsia="zh-CN"/>
        </w:rPr>
        <w:t>城市管理</w:t>
      </w:r>
      <w:r>
        <w:rPr>
          <w:rFonts w:hint="eastAsia" w:ascii="黑体" w:hAnsi="宋体" w:eastAsia="黑体" w:cs="黑体"/>
          <w:sz w:val="32"/>
          <w:szCs w:val="32"/>
          <w:highlight w:val="none"/>
        </w:rPr>
        <w:t>局概况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仿宋_GB2312" w:eastAsia="仿宋_GB2312" w:cs="Times New Roman"/>
          <w:sz w:val="32"/>
          <w:szCs w:val="32"/>
          <w:highlight w:val="none"/>
        </w:rPr>
      </w:pPr>
      <w:r>
        <w:rPr>
          <w:rFonts w:ascii="仿宋_GB2312" w:hAnsi="宋体" w:eastAsia="仿宋_GB2312" w:cs="仿宋_GB2312"/>
          <w:sz w:val="32"/>
          <w:szCs w:val="32"/>
          <w:highlight w:val="none"/>
        </w:rPr>
        <w:t xml:space="preserve">    </w:t>
      </w:r>
      <w:r>
        <w:rPr>
          <w:rFonts w:hint="eastAsia" w:ascii="仿宋_GB2312" w:hAnsi="宋体" w:eastAsia="仿宋_GB2312" w:cs="仿宋_GB2312"/>
          <w:sz w:val="32"/>
          <w:szCs w:val="32"/>
          <w:highlight w:val="none"/>
        </w:rPr>
        <w:t>一、部门主要职责</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仿宋_GB2312" w:eastAsia="仿宋_GB2312" w:cs="Times New Roman"/>
          <w:sz w:val="32"/>
          <w:szCs w:val="32"/>
          <w:highlight w:val="none"/>
        </w:rPr>
      </w:pPr>
      <w:r>
        <w:rPr>
          <w:rFonts w:ascii="仿宋_GB2312" w:hAnsi="宋体" w:eastAsia="仿宋_GB2312" w:cs="仿宋_GB2312"/>
          <w:sz w:val="32"/>
          <w:szCs w:val="32"/>
          <w:highlight w:val="none"/>
        </w:rPr>
        <w:t xml:space="preserve">    </w:t>
      </w:r>
      <w:r>
        <w:rPr>
          <w:rFonts w:hint="eastAsia" w:ascii="仿宋_GB2312" w:hAnsi="宋体" w:eastAsia="仿宋_GB2312" w:cs="仿宋_GB2312"/>
          <w:sz w:val="32"/>
          <w:szCs w:val="32"/>
          <w:highlight w:val="none"/>
        </w:rPr>
        <w:t>二、</w:t>
      </w:r>
      <w:r>
        <w:rPr>
          <w:rFonts w:hint="eastAsia" w:ascii="仿宋" w:hAnsi="仿宋" w:eastAsia="仿宋" w:cs="仿宋"/>
          <w:sz w:val="32"/>
          <w:szCs w:val="32"/>
          <w:highlight w:val="none"/>
        </w:rPr>
        <w:t>部门</w:t>
      </w:r>
      <w:r>
        <w:rPr>
          <w:rFonts w:hint="eastAsia" w:ascii="仿宋" w:hAnsi="仿宋" w:eastAsia="仿宋" w:cs="仿宋"/>
          <w:sz w:val="32"/>
          <w:szCs w:val="32"/>
          <w:lang w:val="en-US" w:eastAsia="zh-CN"/>
        </w:rPr>
        <w:t>机构设置</w:t>
      </w:r>
      <w:r>
        <w:rPr>
          <w:rFonts w:hint="eastAsia" w:ascii="仿宋" w:hAnsi="仿宋" w:eastAsia="仿宋" w:cs="仿宋"/>
          <w:sz w:val="32"/>
          <w:szCs w:val="32"/>
          <w:highlight w:val="none"/>
        </w:rPr>
        <w:t>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highlight w:val="none"/>
        </w:rPr>
      </w:pPr>
      <w:r>
        <w:rPr>
          <w:rFonts w:hint="eastAsia" w:ascii="黑体" w:hAnsi="宋体" w:eastAsia="黑体" w:cs="黑体"/>
          <w:sz w:val="32"/>
          <w:szCs w:val="32"/>
          <w:highlight w:val="none"/>
        </w:rPr>
        <w:t>第二部分</w:t>
      </w:r>
      <w:r>
        <w:rPr>
          <w:rFonts w:ascii="黑体" w:hAnsi="宋体" w:eastAsia="黑体" w:cs="黑体"/>
          <w:sz w:val="32"/>
          <w:szCs w:val="32"/>
          <w:highlight w:val="none"/>
        </w:rPr>
        <w:t xml:space="preserve"> </w:t>
      </w:r>
      <w:r>
        <w:rPr>
          <w:rFonts w:hint="eastAsia" w:ascii="黑体" w:hAnsi="宋体" w:eastAsia="黑体" w:cs="黑体"/>
          <w:sz w:val="32"/>
          <w:szCs w:val="32"/>
          <w:highlight w:val="none"/>
        </w:rPr>
        <w:t>景德镇市</w:t>
      </w:r>
      <w:r>
        <w:rPr>
          <w:rFonts w:hint="eastAsia" w:ascii="黑体" w:hAnsi="宋体" w:eastAsia="黑体" w:cs="黑体"/>
          <w:sz w:val="32"/>
          <w:szCs w:val="32"/>
          <w:highlight w:val="none"/>
          <w:lang w:val="en-US" w:eastAsia="zh-CN"/>
        </w:rPr>
        <w:t>城市管理</w:t>
      </w:r>
      <w:r>
        <w:rPr>
          <w:rFonts w:hint="eastAsia" w:ascii="黑体" w:hAnsi="宋体" w:eastAsia="黑体" w:cs="黑体"/>
          <w:sz w:val="32"/>
          <w:szCs w:val="32"/>
          <w:highlight w:val="none"/>
        </w:rPr>
        <w:t>局</w:t>
      </w:r>
      <w:r>
        <w:rPr>
          <w:rFonts w:hint="eastAsia" w:ascii="黑体" w:hAnsi="宋体" w:eastAsia="黑体" w:cs="黑体"/>
          <w:sz w:val="32"/>
          <w:szCs w:val="32"/>
          <w:highlight w:val="none"/>
          <w:lang w:val="en-US" w:eastAsia="zh-CN"/>
        </w:rPr>
        <w:t>2021</w:t>
      </w:r>
      <w:r>
        <w:rPr>
          <w:rFonts w:hint="eastAsia" w:ascii="黑体" w:hAnsi="宋体" w:eastAsia="黑体" w:cs="黑体"/>
          <w:sz w:val="32"/>
          <w:szCs w:val="32"/>
          <w:highlight w:val="none"/>
        </w:rPr>
        <w:t>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ascii="仿宋_GB2312" w:hAnsi="宋体" w:eastAsia="仿宋_GB2312" w:cs="仿宋_GB2312"/>
          <w:sz w:val="32"/>
          <w:szCs w:val="32"/>
        </w:rPr>
        <w:t xml:space="preserve">  </w:t>
      </w:r>
      <w:r>
        <w:rPr>
          <w:rFonts w:hint="eastAsia" w:ascii="仿宋" w:hAnsi="仿宋" w:eastAsia="仿宋" w:cs="仿宋"/>
          <w:i w:val="0"/>
          <w:iCs w:val="0"/>
          <w:caps w:val="0"/>
          <w:color w:val="333333"/>
          <w:spacing w:val="0"/>
          <w:sz w:val="32"/>
          <w:szCs w:val="32"/>
          <w:shd w:val="clear" w:fill="FFFFFF"/>
        </w:rPr>
        <w:t> </w:t>
      </w:r>
      <w:r>
        <w:rPr>
          <w:rFonts w:hint="default" w:ascii="仿宋_GB2312" w:hAnsi="微软雅黑" w:eastAsia="仿宋_GB2312" w:cs="仿宋_GB2312"/>
          <w:i w:val="0"/>
          <w:caps w:val="0"/>
          <w:color w:val="000000"/>
          <w:spacing w:val="0"/>
          <w:kern w:val="0"/>
          <w:sz w:val="32"/>
          <w:szCs w:val="32"/>
          <w:shd w:val="clear" w:fill="FFFFFF"/>
          <w:lang w:val="en-US" w:eastAsia="zh-CN" w:bidi="ar"/>
        </w:rPr>
        <w:t>一、20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1、预算收入情况说明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2、预算支出情况说明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3、经费拨款情况说明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4、政府性基金收支情况说明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5、机关运行经费情况说明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6、政府采购安排情况说明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7、</w:t>
      </w:r>
      <w:r>
        <w:rPr>
          <w:rFonts w:hint="default" w:ascii="仿宋_GB2312" w:hAnsi="微软雅黑" w:eastAsia="仿宋_GB2312" w:cs="仿宋_GB2312"/>
          <w:i w:val="0"/>
          <w:caps w:val="0"/>
          <w:color w:val="000000"/>
          <w:spacing w:val="0"/>
          <w:kern w:val="0"/>
          <w:sz w:val="32"/>
          <w:szCs w:val="32"/>
          <w:shd w:val="clear" w:fill="FFFFFF"/>
          <w:lang w:val="en-US" w:eastAsia="zh-CN" w:bidi="ar"/>
        </w:rPr>
        <w:t>国有资产占用情况说明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8、</w:t>
      </w:r>
      <w:r>
        <w:rPr>
          <w:rFonts w:hint="default" w:ascii="仿宋_GB2312" w:hAnsi="微软雅黑" w:eastAsia="仿宋_GB2312" w:cs="仿宋_GB2312"/>
          <w:i w:val="0"/>
          <w:caps w:val="0"/>
          <w:color w:val="000000"/>
          <w:spacing w:val="0"/>
          <w:kern w:val="0"/>
          <w:sz w:val="32"/>
          <w:szCs w:val="32"/>
          <w:shd w:val="clear" w:fill="FFFFFF"/>
          <w:lang w:val="en-US" w:eastAsia="zh-CN" w:bidi="ar"/>
        </w:rPr>
        <w:t>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经费增减变化原因等说明</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highlight w:val="none"/>
        </w:rPr>
      </w:pPr>
      <w:r>
        <w:rPr>
          <w:rFonts w:hint="eastAsia" w:ascii="黑体" w:hAnsi="宋体" w:eastAsia="黑体" w:cs="黑体"/>
          <w:sz w:val="32"/>
          <w:szCs w:val="32"/>
          <w:highlight w:val="none"/>
        </w:rPr>
        <w:t>第三部分</w:t>
      </w:r>
      <w:r>
        <w:rPr>
          <w:rFonts w:ascii="黑体" w:hAnsi="宋体" w:eastAsia="黑体" w:cs="黑体"/>
          <w:sz w:val="32"/>
          <w:szCs w:val="32"/>
          <w:highlight w:val="none"/>
        </w:rPr>
        <w:t xml:space="preserve"> </w:t>
      </w:r>
      <w:r>
        <w:rPr>
          <w:rFonts w:hint="eastAsia" w:ascii="黑体" w:hAnsi="宋体" w:eastAsia="黑体" w:cs="黑体"/>
          <w:sz w:val="32"/>
          <w:szCs w:val="32"/>
          <w:highlight w:val="none"/>
          <w:lang w:val="en-US" w:eastAsia="zh-CN"/>
        </w:rPr>
        <w:t>景德镇市城市管理</w:t>
      </w:r>
      <w:r>
        <w:rPr>
          <w:rFonts w:hint="eastAsia" w:ascii="黑体" w:hAnsi="宋体" w:eastAsia="黑体" w:cs="黑体"/>
          <w:sz w:val="32"/>
          <w:szCs w:val="32"/>
          <w:highlight w:val="none"/>
        </w:rPr>
        <w:t>局</w:t>
      </w:r>
      <w:r>
        <w:rPr>
          <w:rFonts w:hint="eastAsia" w:ascii="黑体" w:hAnsi="宋体" w:eastAsia="黑体" w:cs="黑体"/>
          <w:sz w:val="32"/>
          <w:szCs w:val="32"/>
          <w:highlight w:val="none"/>
          <w:lang w:val="en-US" w:eastAsia="zh-CN"/>
        </w:rPr>
        <w:t>2021</w:t>
      </w:r>
      <w:r>
        <w:rPr>
          <w:rFonts w:hint="eastAsia" w:ascii="黑体" w:hAnsi="宋体" w:eastAsia="黑体" w:cs="黑体"/>
          <w:sz w:val="32"/>
          <w:szCs w:val="32"/>
          <w:highlight w:val="none"/>
        </w:rPr>
        <w:t>年部门预算表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一、《收支预算总表》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二、《部门收入总表》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三、《部门支出总表》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四、《财政拨款收支总表》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五、《一般公共预算支出表》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六、《一般公共预算基本支出表》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七、《一般公共预算“三公”经费支出表》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hint="eastAsia" w:ascii="黑体" w:hAnsi="宋体" w:eastAsia="黑体" w:cs="黑体"/>
          <w:sz w:val="32"/>
          <w:szCs w:val="32"/>
          <w:highlight w:val="none"/>
        </w:rPr>
      </w:pPr>
      <w:r>
        <w:rPr>
          <w:rFonts w:hint="eastAsia" w:ascii="黑体" w:hAnsi="宋体" w:eastAsia="黑体" w:cs="黑体"/>
          <w:sz w:val="32"/>
          <w:szCs w:val="32"/>
          <w:highlight w:val="none"/>
        </w:rPr>
        <w:t>第四部分</w:t>
      </w:r>
      <w:r>
        <w:rPr>
          <w:rFonts w:ascii="黑体" w:hAnsi="宋体" w:eastAsia="黑体" w:cs="黑体"/>
          <w:sz w:val="32"/>
          <w:szCs w:val="32"/>
          <w:highlight w:val="none"/>
        </w:rPr>
        <w:t xml:space="preserve"> </w:t>
      </w:r>
      <w:r>
        <w:rPr>
          <w:rFonts w:hint="eastAsia" w:ascii="黑体" w:hAnsi="宋体" w:eastAsia="黑体" w:cs="黑体"/>
          <w:sz w:val="32"/>
          <w:szCs w:val="32"/>
          <w:highlight w:val="none"/>
        </w:rPr>
        <w:t>名词解释</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ind w:firstLine="1600" w:firstLineChars="500"/>
        <w:jc w:val="both"/>
        <w:rPr>
          <w:rFonts w:ascii="黑体" w:hAnsi="宋体" w:eastAsia="黑体" w:cs="Times New Roman"/>
          <w:sz w:val="32"/>
          <w:szCs w:val="32"/>
          <w:highlight w:val="none"/>
        </w:rPr>
      </w:pPr>
      <w:r>
        <w:rPr>
          <w:rFonts w:hint="eastAsia" w:ascii="黑体" w:hAnsi="宋体" w:eastAsia="黑体" w:cs="黑体"/>
          <w:sz w:val="32"/>
          <w:szCs w:val="32"/>
          <w:highlight w:val="none"/>
        </w:rPr>
        <w:t>第一部分</w:t>
      </w:r>
      <w:r>
        <w:rPr>
          <w:rFonts w:ascii="黑体" w:hAnsi="宋体" w:eastAsia="黑体" w:cs="黑体"/>
          <w:sz w:val="32"/>
          <w:szCs w:val="32"/>
          <w:highlight w:val="none"/>
        </w:rPr>
        <w:t xml:space="preserve">  </w:t>
      </w:r>
      <w:r>
        <w:rPr>
          <w:rFonts w:hint="eastAsia" w:ascii="黑体" w:hAnsi="宋体" w:eastAsia="黑体" w:cs="黑体"/>
          <w:sz w:val="32"/>
          <w:szCs w:val="32"/>
          <w:highlight w:val="none"/>
        </w:rPr>
        <w:t>景德镇市</w:t>
      </w:r>
      <w:r>
        <w:rPr>
          <w:rFonts w:hint="eastAsia" w:ascii="黑体" w:hAnsi="宋体" w:eastAsia="黑体" w:cs="黑体"/>
          <w:sz w:val="32"/>
          <w:szCs w:val="32"/>
          <w:highlight w:val="none"/>
          <w:lang w:val="en-US" w:eastAsia="zh-CN"/>
        </w:rPr>
        <w:t>城市管理</w:t>
      </w:r>
      <w:r>
        <w:rPr>
          <w:rFonts w:hint="eastAsia" w:ascii="黑体" w:hAnsi="宋体" w:eastAsia="黑体" w:cs="黑体"/>
          <w:sz w:val="32"/>
          <w:szCs w:val="32"/>
          <w:highlight w:val="none"/>
        </w:rPr>
        <w:t>局概况</w:t>
      </w:r>
    </w:p>
    <w:p>
      <w:pPr>
        <w:ind w:firstLine="630" w:firstLineChars="196"/>
        <w:rPr>
          <w:rFonts w:ascii="仿宋_GB2312" w:eastAsia="仿宋_GB2312" w:cs="Times New Roman"/>
          <w:b/>
          <w:bCs/>
          <w:sz w:val="32"/>
          <w:szCs w:val="32"/>
          <w:highlight w:val="none"/>
        </w:rPr>
      </w:pPr>
      <w:r>
        <w:rPr>
          <w:rFonts w:hint="eastAsia" w:ascii="仿宋_GB2312" w:hAnsi="宋体" w:eastAsia="仿宋_GB2312" w:cs="仿宋_GB2312"/>
          <w:b/>
          <w:bCs/>
          <w:sz w:val="32"/>
          <w:szCs w:val="32"/>
          <w:highlight w:val="none"/>
        </w:rPr>
        <w:t>一、部门主要职责</w:t>
      </w:r>
    </w:p>
    <w:p>
      <w:pPr>
        <w:spacing w:line="560" w:lineRule="exact"/>
        <w:ind w:firstLine="640" w:firstLineChars="200"/>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景德镇市城市管理局是负责全市城管工作的政府组成部门。主要职责：</w:t>
      </w:r>
    </w:p>
    <w:p>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（一）负责对各县（市、区）、园区城市管理和执法工作进行指导、监督、考核、培训；</w:t>
      </w:r>
    </w:p>
    <w:p>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（二）行使市区内城市市容环境卫生管理方面法律、法规、</w:t>
      </w:r>
      <w:r>
        <w:rPr>
          <w:rFonts w:hint="eastAsia" w:ascii="仿宋_GB2312" w:hAnsi="仿宋" w:eastAsia="仿宋_GB2312" w:cs="仿宋"/>
          <w:spacing w:val="-6"/>
          <w:sz w:val="32"/>
          <w:szCs w:val="32"/>
          <w:highlight w:val="none"/>
        </w:rPr>
        <w:t>规章规定的行政管理权，负责市区市容市貌、环境卫生等行业管</w:t>
      </w:r>
      <w:r>
        <w:rPr>
          <w:rFonts w:hint="eastAsia" w:ascii="仿宋_GB2312" w:hAnsi="仿宋" w:eastAsia="仿宋_GB2312" w:cs="仿宋"/>
          <w:sz w:val="32"/>
          <w:szCs w:val="32"/>
          <w:highlight w:val="none"/>
        </w:rPr>
        <w:t>理；</w:t>
      </w:r>
    </w:p>
    <w:p>
      <w:pPr>
        <w:spacing w:line="576"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（三）行使市区内城市市政管理方面法律、法规、规章规定的行政管理权，负责市区内的道路、桥涵、下水道等市政设施的管理；</w:t>
      </w:r>
    </w:p>
    <w:p>
      <w:pPr>
        <w:spacing w:line="576"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（四）行使市区内城市园林绿化管理方面法律、法规、规章行政管理权，负责市区园林绿化管理与养护；</w:t>
      </w:r>
    </w:p>
    <w:p>
      <w:pPr>
        <w:spacing w:line="576"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（五）行使市区内路灯管理方面的法律、法规、规章规定的行政管理权，负责路灯、公共区域景观灯的管理；</w:t>
      </w:r>
    </w:p>
    <w:p>
      <w:pPr>
        <w:tabs>
          <w:tab w:val="left" w:pos="7770"/>
        </w:tabs>
        <w:spacing w:line="576"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（六）行使市区内桥梁管理方面的法律、法规、规章规定的行政管理权，负责桥梁的巡查、检测和养护；</w:t>
      </w:r>
    </w:p>
    <w:p>
      <w:pPr>
        <w:spacing w:line="576"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color w:val="000000"/>
          <w:sz w:val="32"/>
          <w:szCs w:val="32"/>
          <w:highlight w:val="none"/>
        </w:rPr>
        <w:t>（七）</w:t>
      </w:r>
      <w:r>
        <w:rPr>
          <w:rFonts w:hint="eastAsia" w:ascii="仿宋_GB2312" w:hAnsi="仿宋" w:eastAsia="仿宋_GB2312" w:cs="仿宋"/>
          <w:sz w:val="32"/>
          <w:szCs w:val="32"/>
          <w:highlight w:val="none"/>
        </w:rPr>
        <w:t>负责数字化城市管理的规划、建设及管理工作，建立监督考评体系，负责受理、办理和反馈人民群众有关城市管理方面的投诉和建议；</w:t>
      </w:r>
    </w:p>
    <w:p>
      <w:pPr>
        <w:spacing w:line="576"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color w:val="000000"/>
          <w:sz w:val="32"/>
          <w:szCs w:val="32"/>
          <w:highlight w:val="none"/>
        </w:rPr>
        <w:t>（八）</w:t>
      </w:r>
      <w:r>
        <w:rPr>
          <w:rFonts w:hint="eastAsia" w:ascii="仿宋_GB2312" w:hAnsi="仿宋" w:eastAsia="仿宋_GB2312" w:cs="仿宋"/>
          <w:sz w:val="32"/>
          <w:szCs w:val="32"/>
          <w:highlight w:val="none"/>
        </w:rPr>
        <w:t>行使</w:t>
      </w:r>
      <w:r>
        <w:rPr>
          <w:rFonts w:hint="eastAsia" w:ascii="仿宋_GB2312" w:hAnsi="仿宋" w:eastAsia="仿宋_GB2312" w:cs="仿宋"/>
          <w:color w:val="000000"/>
          <w:sz w:val="32"/>
          <w:szCs w:val="32"/>
          <w:highlight w:val="none"/>
        </w:rPr>
        <w:t>市区内的建设方面（不含建筑垃圾、市政、园林绿化）法律、法规、规章规定的全部行政处罚权，主要负责对未取得施工许可或者开工报告未经批准擅自施工行为的行政处罚；</w:t>
      </w:r>
    </w:p>
    <w:p>
      <w:pPr>
        <w:spacing w:line="576" w:lineRule="exact"/>
        <w:ind w:firstLine="640" w:firstLineChars="200"/>
        <w:rPr>
          <w:rFonts w:hint="eastAsia" w:ascii="仿宋_GB2312" w:hAnsi="仿宋" w:eastAsia="仿宋_GB2312" w:cs="仿宋"/>
          <w:color w:val="000000"/>
          <w:sz w:val="32"/>
          <w:szCs w:val="32"/>
          <w:highlight w:val="none"/>
        </w:rPr>
      </w:pPr>
      <w:r>
        <w:rPr>
          <w:rFonts w:hint="eastAsia" w:ascii="仿宋_GB2312" w:hAnsi="仿宋" w:eastAsia="仿宋_GB2312" w:cs="仿宋"/>
          <w:sz w:val="32"/>
          <w:szCs w:val="32"/>
          <w:highlight w:val="none"/>
        </w:rPr>
        <w:t>（九）</w:t>
      </w:r>
      <w:r>
        <w:rPr>
          <w:rFonts w:hint="eastAsia" w:ascii="仿宋_GB2312" w:hAnsi="仿宋" w:eastAsia="仿宋_GB2312" w:cs="仿宋"/>
          <w:color w:val="000000"/>
          <w:sz w:val="32"/>
          <w:szCs w:val="32"/>
          <w:highlight w:val="none"/>
        </w:rPr>
        <w:t>行使市区内的规划方面法律、法规、规章规定的全部行政处罚权，主要负责对未取得建设工程规划许可证或者未按照建设工程规划许可证的规定进行建设，未经批准进行临时建设或者未按照批准内容进行临时建设，临时建筑物、构建物超过批准期限不拆除等行为的行政处罚；</w:t>
      </w:r>
    </w:p>
    <w:p>
      <w:pPr>
        <w:snapToGrid w:val="0"/>
        <w:spacing w:line="576" w:lineRule="exact"/>
        <w:ind w:firstLine="640" w:firstLineChars="200"/>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（十）行使市区内的房产管理方面（不含房屋征收、物业管理、商品房屋租赁管理和白蚁防治管理）法律、法规、规章规定的全部行政处罚权；</w:t>
      </w:r>
    </w:p>
    <w:p>
      <w:pPr>
        <w:snapToGrid w:val="0"/>
        <w:spacing w:line="576" w:lineRule="exact"/>
        <w:ind w:firstLine="640" w:firstLineChars="200"/>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（十一）负责跨区域、重大复杂违法违规案件的查处；</w:t>
      </w:r>
    </w:p>
    <w:p>
      <w:pPr>
        <w:snapToGrid w:val="0"/>
        <w:spacing w:line="576" w:lineRule="exact"/>
        <w:ind w:firstLine="640" w:firstLineChars="200"/>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（十二）负责督办各县（市、区）、园区应办未办的城市管理行政执法案件；</w:t>
      </w:r>
    </w:p>
    <w:p>
      <w:pPr>
        <w:spacing w:line="57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（十三）负责加强对园林、绿化的管理、检查和评估等工作。</w:t>
      </w:r>
    </w:p>
    <w:p>
      <w:pPr>
        <w:snapToGrid w:val="0"/>
        <w:spacing w:line="576" w:lineRule="exact"/>
        <w:ind w:firstLine="640" w:firstLineChars="200"/>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（十四）负责城市市政设施管理和养护；</w:t>
      </w:r>
    </w:p>
    <w:p>
      <w:pPr>
        <w:adjustRightInd w:val="0"/>
        <w:snapToGrid w:val="0"/>
        <w:spacing w:line="576" w:lineRule="exact"/>
        <w:ind w:firstLine="640" w:firstLineChars="200"/>
        <w:jc w:val="left"/>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（十五）履行法律、法规、规章规定的其他职责；</w:t>
      </w:r>
    </w:p>
    <w:p>
      <w:pPr>
        <w:adjustRightInd w:val="0"/>
        <w:snapToGrid w:val="0"/>
        <w:spacing w:line="576" w:lineRule="exact"/>
        <w:ind w:firstLine="640" w:firstLineChars="200"/>
        <w:jc w:val="left"/>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 xml:space="preserve">（十六）承办市委、市政府交办的其他事项。 </w:t>
      </w:r>
    </w:p>
    <w:p>
      <w:pPr>
        <w:adjustRightInd w:val="0"/>
        <w:snapToGrid w:val="0"/>
        <w:spacing w:line="570" w:lineRule="exact"/>
        <w:ind w:firstLine="691" w:firstLineChars="216"/>
        <w:jc w:val="left"/>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市城市管理局可以实施与上述范围内法律、法规规定的行政处罚权有关的行政强制措施。</w:t>
      </w:r>
    </w:p>
    <w:p>
      <w:pPr>
        <w:pageBreakBefore w:val="0"/>
        <w:widowControl w:val="0"/>
        <w:kinsoku/>
        <w:wordWrap/>
        <w:overflowPunct/>
        <w:topLinePunct w:val="0"/>
        <w:autoSpaceDE/>
        <w:autoSpaceDN/>
        <w:bidi w:val="0"/>
        <w:adjustRightInd/>
        <w:snapToGrid/>
        <w:spacing w:line="540" w:lineRule="exact"/>
        <w:ind w:firstLine="630" w:firstLineChars="196"/>
        <w:textAlignment w:val="auto"/>
        <w:rPr>
          <w:rFonts w:ascii="仿宋_GB2312" w:eastAsia="仿宋_GB2312" w:cs="Times New Roman"/>
          <w:b/>
          <w:bCs/>
          <w:sz w:val="32"/>
          <w:szCs w:val="32"/>
          <w:highlight w:val="none"/>
        </w:rPr>
      </w:pPr>
      <w:r>
        <w:rPr>
          <w:rFonts w:hint="eastAsia" w:ascii="仿宋_GB2312" w:hAnsi="宋体" w:eastAsia="仿宋_GB2312" w:cs="仿宋_GB2312"/>
          <w:b/>
          <w:bCs/>
          <w:sz w:val="32"/>
          <w:szCs w:val="32"/>
          <w:highlight w:val="none"/>
        </w:rPr>
        <w:t>二、</w:t>
      </w:r>
      <w:r>
        <w:rPr>
          <w:rFonts w:hint="eastAsia" w:ascii="仿宋" w:hAnsi="仿宋" w:eastAsia="仿宋" w:cs="仿宋"/>
          <w:b/>
          <w:bCs/>
          <w:sz w:val="32"/>
          <w:szCs w:val="32"/>
        </w:rPr>
        <w:t>部门</w:t>
      </w:r>
      <w:r>
        <w:rPr>
          <w:rFonts w:hint="eastAsia" w:ascii="仿宋" w:hAnsi="仿宋" w:eastAsia="仿宋" w:cs="仿宋"/>
          <w:b/>
          <w:bCs/>
          <w:sz w:val="32"/>
          <w:szCs w:val="32"/>
          <w:lang w:val="en-US" w:eastAsia="zh-CN"/>
        </w:rPr>
        <w:t>机构设置</w:t>
      </w:r>
      <w:r>
        <w:rPr>
          <w:rFonts w:hint="eastAsia" w:ascii="仿宋" w:hAnsi="仿宋" w:eastAsia="仿宋" w:cs="仿宋"/>
          <w:b/>
          <w:bCs/>
          <w:sz w:val="32"/>
          <w:szCs w:val="32"/>
        </w:rPr>
        <w:t>情况</w:t>
      </w:r>
    </w:p>
    <w:p>
      <w:pPr>
        <w:adjustRightInd w:val="0"/>
        <w:snapToGrid w:val="0"/>
        <w:spacing w:line="576" w:lineRule="exact"/>
        <w:ind w:firstLine="640" w:firstLineChars="200"/>
        <w:jc w:val="left"/>
        <w:rPr>
          <w:rFonts w:hint="eastAsia" w:ascii="仿宋_GB2312" w:hAnsi="仿宋" w:eastAsia="仿宋_GB2312" w:cs="仿宋"/>
          <w:sz w:val="32"/>
          <w:szCs w:val="32"/>
          <w:highlight w:val="none"/>
          <w:lang w:val="en-US" w:eastAsia="zh-CN"/>
        </w:rPr>
      </w:pPr>
      <w:r>
        <w:rPr>
          <w:rFonts w:hint="eastAsia" w:ascii="仿宋" w:hAnsi="仿宋" w:eastAsia="仿宋" w:cs="仿宋"/>
          <w:sz w:val="32"/>
          <w:szCs w:val="32"/>
          <w:lang w:eastAsia="zh-CN"/>
        </w:rPr>
        <w:t>市</w:t>
      </w:r>
      <w:r>
        <w:rPr>
          <w:rFonts w:hint="eastAsia" w:ascii="仿宋_GB2312" w:hAnsi="仿宋" w:eastAsia="仿宋_GB2312" w:cs="仿宋"/>
          <w:sz w:val="32"/>
          <w:szCs w:val="32"/>
          <w:highlight w:val="none"/>
          <w:lang w:val="en-US" w:eastAsia="zh-CN"/>
        </w:rPr>
        <w:t>城管局</w:t>
      </w:r>
      <w:r>
        <w:rPr>
          <w:rFonts w:hint="eastAsia" w:ascii="仿宋" w:hAnsi="仿宋" w:eastAsia="仿宋" w:cs="仿宋"/>
          <w:sz w:val="32"/>
          <w:szCs w:val="32"/>
          <w:lang w:eastAsia="zh-CN"/>
        </w:rPr>
        <w:t>本级</w:t>
      </w:r>
      <w:r>
        <w:rPr>
          <w:rFonts w:hint="eastAsia" w:ascii="仿宋" w:hAnsi="仿宋" w:eastAsia="仿宋" w:cs="仿宋"/>
          <w:sz w:val="32"/>
          <w:szCs w:val="32"/>
          <w:lang w:val="en-US" w:eastAsia="zh-CN"/>
        </w:rPr>
        <w:t>下设7个科室。</w:t>
      </w:r>
      <w:r>
        <w:rPr>
          <w:rFonts w:hint="eastAsia" w:ascii="仿宋" w:hAnsi="仿宋" w:eastAsia="仿宋" w:cs="仿宋"/>
          <w:sz w:val="32"/>
          <w:szCs w:val="32"/>
          <w:lang w:eastAsia="zh-CN"/>
        </w:rPr>
        <w:t>市</w:t>
      </w:r>
      <w:r>
        <w:rPr>
          <w:rFonts w:hint="eastAsia" w:ascii="仿宋_GB2312" w:hAnsi="仿宋" w:eastAsia="仿宋_GB2312" w:cs="仿宋"/>
          <w:sz w:val="32"/>
          <w:szCs w:val="32"/>
          <w:highlight w:val="none"/>
          <w:lang w:val="en-US" w:eastAsia="zh-CN"/>
        </w:rPr>
        <w:t>城管局</w:t>
      </w:r>
      <w:r>
        <w:rPr>
          <w:rFonts w:hint="eastAsia" w:ascii="仿宋" w:hAnsi="仿宋" w:eastAsia="仿宋" w:cs="仿宋"/>
          <w:sz w:val="32"/>
          <w:szCs w:val="32"/>
          <w:lang w:eastAsia="zh-CN"/>
        </w:rPr>
        <w:t>本级</w:t>
      </w:r>
      <w:r>
        <w:rPr>
          <w:rFonts w:hint="eastAsia" w:ascii="仿宋_GB2312" w:hAnsi="仿宋" w:eastAsia="仿宋_GB2312" w:cs="仿宋"/>
          <w:sz w:val="32"/>
          <w:szCs w:val="32"/>
          <w:highlight w:val="none"/>
          <w:lang w:val="en-US" w:eastAsia="zh-CN"/>
        </w:rPr>
        <w:t>有独立核算单位共8个，</w:t>
      </w:r>
      <w:r>
        <w:rPr>
          <w:rFonts w:hint="eastAsia" w:ascii="仿宋" w:hAnsi="仿宋" w:eastAsia="仿宋" w:cs="仿宋"/>
          <w:sz w:val="32"/>
          <w:szCs w:val="32"/>
          <w:lang w:eastAsia="zh-CN"/>
        </w:rPr>
        <w:t>即市</w:t>
      </w:r>
      <w:r>
        <w:rPr>
          <w:rFonts w:hint="eastAsia" w:ascii="仿宋_GB2312" w:hAnsi="仿宋" w:eastAsia="仿宋_GB2312" w:cs="仿宋"/>
          <w:sz w:val="32"/>
          <w:szCs w:val="32"/>
          <w:highlight w:val="none"/>
          <w:lang w:val="en-US" w:eastAsia="zh-CN"/>
        </w:rPr>
        <w:t>城管局</w:t>
      </w:r>
      <w:r>
        <w:rPr>
          <w:rFonts w:hint="eastAsia" w:ascii="仿宋" w:hAnsi="仿宋" w:eastAsia="仿宋" w:cs="仿宋"/>
          <w:sz w:val="32"/>
          <w:szCs w:val="32"/>
          <w:lang w:eastAsia="zh-CN"/>
        </w:rPr>
        <w:t>本级和</w:t>
      </w:r>
      <w:r>
        <w:rPr>
          <w:rFonts w:hint="eastAsia" w:ascii="仿宋" w:hAnsi="仿宋" w:eastAsia="仿宋" w:cs="仿宋"/>
          <w:sz w:val="32"/>
          <w:szCs w:val="32"/>
          <w:lang w:val="en-US" w:eastAsia="zh-CN"/>
        </w:rPr>
        <w:t>7个二级单位</w:t>
      </w:r>
      <w:r>
        <w:rPr>
          <w:rFonts w:hint="eastAsia" w:ascii="仿宋_GB2312" w:hAnsi="仿宋" w:eastAsia="仿宋_GB2312" w:cs="仿宋"/>
          <w:sz w:val="32"/>
          <w:szCs w:val="32"/>
          <w:highlight w:val="none"/>
          <w:lang w:val="en-US" w:eastAsia="zh-CN"/>
        </w:rPr>
        <w:t>：景德镇市城市管理局、景德镇市市容环境卫生管理局、景德镇市市政工程处、景德镇市城市管理行政执法局直属执法支队、景德镇市园林管理局、景德镇市路灯管理所、景德镇市城市桥梁管理处和景德镇市城市管理监督指挥中心。其中：</w:t>
      </w:r>
    </w:p>
    <w:p>
      <w:pPr>
        <w:adjustRightInd w:val="0"/>
        <w:snapToGrid w:val="0"/>
        <w:spacing w:line="576" w:lineRule="exact"/>
        <w:ind w:firstLine="640" w:firstLineChars="200"/>
        <w:jc w:val="left"/>
        <w:rPr>
          <w:rFonts w:hint="eastAsia" w:ascii="仿宋_GB2312" w:hAnsi="仿宋" w:eastAsia="仿宋_GB2312" w:cs="仿宋"/>
          <w:b w:val="0"/>
          <w:bCs w:val="0"/>
          <w:sz w:val="32"/>
          <w:szCs w:val="32"/>
          <w:highlight w:val="none"/>
          <w:lang w:val="en-US" w:eastAsia="zh-CN"/>
        </w:rPr>
      </w:pPr>
      <w:r>
        <w:rPr>
          <w:rFonts w:hint="eastAsia" w:ascii="仿宋_GB2312" w:hAnsi="仿宋" w:eastAsia="仿宋_GB2312" w:cs="仿宋"/>
          <w:b w:val="0"/>
          <w:bCs w:val="0"/>
          <w:sz w:val="32"/>
          <w:szCs w:val="32"/>
          <w:highlight w:val="none"/>
          <w:lang w:val="en-US" w:eastAsia="zh-CN"/>
        </w:rPr>
        <w:t>编制人数439人，其中：行政编制21人、参照公务员管理事业编制132人、全额补助事业编制112人、部分补助事业编制174人；实有人数1029人，其中：在职人员378人，包括行政人员18人、参照公务员管理63人、全额补助152人、部分补助145人；离休1人，退休623人。</w:t>
      </w:r>
    </w:p>
    <w:p>
      <w:pPr>
        <w:ind w:firstLine="643" w:firstLineChars="200"/>
        <w:rPr>
          <w:rFonts w:hint="eastAsia" w:ascii="仿宋_GB2312" w:hAnsi="宋体" w:eastAsia="仿宋_GB2312" w:cs="仿宋_GB2312"/>
          <w:b/>
          <w:bCs/>
          <w:sz w:val="32"/>
          <w:szCs w:val="32"/>
          <w:highlight w:val="none"/>
        </w:rPr>
      </w:pPr>
    </w:p>
    <w:p>
      <w:pPr>
        <w:jc w:val="both"/>
        <w:rPr>
          <w:rFonts w:ascii="黑体" w:hAnsi="宋体" w:eastAsia="黑体" w:cs="Times New Roman"/>
          <w:sz w:val="32"/>
          <w:szCs w:val="32"/>
          <w:highlight w:val="none"/>
        </w:rPr>
      </w:pPr>
      <w:r>
        <w:rPr>
          <w:rFonts w:hint="eastAsia" w:ascii="黑体" w:hAnsi="宋体" w:eastAsia="黑体" w:cs="黑体"/>
          <w:sz w:val="32"/>
          <w:szCs w:val="32"/>
          <w:highlight w:val="none"/>
        </w:rPr>
        <w:t>第二部分</w:t>
      </w:r>
      <w:r>
        <w:rPr>
          <w:rFonts w:ascii="黑体" w:hAnsi="宋体" w:eastAsia="黑体" w:cs="黑体"/>
          <w:sz w:val="32"/>
          <w:szCs w:val="32"/>
          <w:highlight w:val="none"/>
        </w:rPr>
        <w:t xml:space="preserve"> </w:t>
      </w:r>
      <w:r>
        <w:rPr>
          <w:rFonts w:hint="eastAsia" w:ascii="黑体" w:hAnsi="宋体" w:eastAsia="黑体" w:cs="黑体"/>
          <w:sz w:val="32"/>
          <w:szCs w:val="32"/>
          <w:highlight w:val="none"/>
          <w:lang w:val="en-US" w:eastAsia="zh-CN"/>
        </w:rPr>
        <w:t>景德镇市城市管理</w:t>
      </w:r>
      <w:r>
        <w:rPr>
          <w:rFonts w:hint="eastAsia" w:ascii="黑体" w:hAnsi="宋体" w:eastAsia="黑体" w:cs="黑体"/>
          <w:sz w:val="32"/>
          <w:szCs w:val="32"/>
          <w:highlight w:val="none"/>
        </w:rPr>
        <w:t>局</w:t>
      </w:r>
      <w:r>
        <w:rPr>
          <w:rFonts w:hint="eastAsia" w:ascii="黑体" w:hAnsi="宋体" w:eastAsia="黑体" w:cs="黑体"/>
          <w:sz w:val="32"/>
          <w:szCs w:val="32"/>
          <w:highlight w:val="none"/>
          <w:lang w:val="en-US" w:eastAsia="zh-CN"/>
        </w:rPr>
        <w:t>2021年</w:t>
      </w:r>
      <w:r>
        <w:rPr>
          <w:rFonts w:hint="eastAsia" w:ascii="黑体" w:hAnsi="宋体" w:eastAsia="黑体" w:cs="黑体"/>
          <w:sz w:val="32"/>
          <w:szCs w:val="32"/>
          <w:highlight w:val="none"/>
        </w:rPr>
        <w:t>部门预算情况说明</w:t>
      </w:r>
    </w:p>
    <w:p>
      <w:pPr>
        <w:ind w:firstLine="643" w:firstLineChars="200"/>
        <w:rPr>
          <w:rFonts w:ascii="仿宋_GB2312" w:eastAsia="仿宋_GB2312" w:cs="Times New Roman"/>
          <w:b/>
          <w:bCs/>
          <w:sz w:val="32"/>
          <w:szCs w:val="32"/>
          <w:highlight w:val="none"/>
        </w:rPr>
      </w:pPr>
      <w:r>
        <w:rPr>
          <w:rFonts w:hint="eastAsia" w:ascii="仿宋_GB2312" w:hAnsi="宋体" w:eastAsia="仿宋_GB2312" w:cs="仿宋_GB2312"/>
          <w:b/>
          <w:bCs/>
          <w:sz w:val="32"/>
          <w:szCs w:val="32"/>
          <w:highlight w:val="none"/>
        </w:rPr>
        <w:t>一、</w:t>
      </w:r>
      <w:r>
        <w:rPr>
          <w:rFonts w:hint="eastAsia" w:ascii="仿宋_GB2312" w:hAnsi="宋体" w:eastAsia="仿宋_GB2312" w:cs="仿宋_GB2312"/>
          <w:b/>
          <w:bCs/>
          <w:sz w:val="32"/>
          <w:szCs w:val="32"/>
          <w:highlight w:val="none"/>
          <w:lang w:val="en-US" w:eastAsia="zh-CN"/>
        </w:rPr>
        <w:t>2021</w:t>
      </w:r>
      <w:r>
        <w:rPr>
          <w:rFonts w:hint="eastAsia" w:ascii="仿宋_GB2312" w:hAnsi="宋体" w:eastAsia="仿宋_GB2312" w:cs="仿宋_GB2312"/>
          <w:b/>
          <w:bCs/>
          <w:sz w:val="32"/>
          <w:szCs w:val="32"/>
          <w:highlight w:val="none"/>
        </w:rPr>
        <w:t>年部门预算收支情况说明</w:t>
      </w:r>
    </w:p>
    <w:p>
      <w:pPr>
        <w:ind w:firstLine="482" w:firstLineChars="150"/>
        <w:rPr>
          <w:rFonts w:ascii="仿宋_GB2312" w:eastAsia="仿宋_GB2312" w:cs="Times New Roman"/>
          <w:b/>
          <w:bCs/>
          <w:sz w:val="32"/>
          <w:szCs w:val="32"/>
          <w:highlight w:val="none"/>
        </w:rPr>
      </w:pPr>
      <w:r>
        <w:rPr>
          <w:rFonts w:hint="eastAsia" w:ascii="仿宋_GB2312" w:hAnsi="宋体" w:eastAsia="仿宋_GB2312" w:cs="仿宋_GB2312"/>
          <w:b/>
          <w:bCs/>
          <w:sz w:val="32"/>
          <w:szCs w:val="32"/>
          <w:highlight w:val="none"/>
        </w:rPr>
        <w:t>（一）预算收入情况</w:t>
      </w:r>
    </w:p>
    <w:p>
      <w:pPr>
        <w:ind w:firstLine="600"/>
        <w:rPr>
          <w:rFonts w:ascii="仿宋_GB2312" w:eastAsia="仿宋_GB2312" w:cs="Times New Roman"/>
          <w:sz w:val="32"/>
          <w:szCs w:val="32"/>
          <w:highlight w:val="none"/>
        </w:rPr>
      </w:pPr>
      <w:r>
        <w:rPr>
          <w:rFonts w:hint="eastAsia" w:ascii="仿宋_GB2312" w:hAnsi="宋体" w:eastAsia="仿宋_GB2312" w:cs="仿宋_GB2312"/>
          <w:sz w:val="32"/>
          <w:szCs w:val="32"/>
          <w:highlight w:val="none"/>
          <w:lang w:eastAsia="zh-CN"/>
        </w:rPr>
        <w:t>202</w:t>
      </w:r>
      <w:r>
        <w:rPr>
          <w:rFonts w:hint="eastAsia" w:ascii="仿宋_GB2312" w:hAnsi="宋体" w:eastAsia="仿宋_GB2312" w:cs="仿宋_GB2312"/>
          <w:sz w:val="32"/>
          <w:szCs w:val="32"/>
          <w:highlight w:val="none"/>
          <w:lang w:val="en-US" w:eastAsia="zh-CN"/>
        </w:rPr>
        <w:t>1</w:t>
      </w:r>
      <w:r>
        <w:rPr>
          <w:rFonts w:hint="eastAsia" w:ascii="仿宋_GB2312" w:hAnsi="宋体" w:eastAsia="仿宋_GB2312" w:cs="仿宋_GB2312"/>
          <w:sz w:val="32"/>
          <w:szCs w:val="32"/>
          <w:highlight w:val="none"/>
        </w:rPr>
        <w:t>年</w:t>
      </w:r>
      <w:r>
        <w:rPr>
          <w:rFonts w:hint="eastAsia" w:ascii="仿宋_GB2312" w:hAnsi="宋体" w:eastAsia="仿宋_GB2312" w:cs="仿宋_GB2312"/>
          <w:sz w:val="32"/>
          <w:szCs w:val="32"/>
          <w:highlight w:val="none"/>
          <w:lang w:eastAsia="zh-CN"/>
        </w:rPr>
        <w:t>市城管</w:t>
      </w:r>
      <w:r>
        <w:rPr>
          <w:rFonts w:hint="eastAsia" w:ascii="仿宋_GB2312" w:hAnsi="宋体" w:eastAsia="仿宋_GB2312" w:cs="仿宋_GB2312"/>
          <w:sz w:val="32"/>
          <w:szCs w:val="32"/>
          <w:highlight w:val="none"/>
        </w:rPr>
        <w:t>局收入预算总额为</w:t>
      </w:r>
      <w:r>
        <w:rPr>
          <w:rFonts w:hint="eastAsia" w:ascii="仿宋_GB2312" w:hAnsi="宋体" w:eastAsia="仿宋_GB2312" w:cs="仿宋_GB2312"/>
          <w:sz w:val="32"/>
          <w:szCs w:val="32"/>
          <w:highlight w:val="none"/>
          <w:lang w:val="en-US" w:eastAsia="zh-CN"/>
        </w:rPr>
        <w:t>54483.99</w:t>
      </w:r>
      <w:r>
        <w:rPr>
          <w:rFonts w:hint="eastAsia" w:ascii="仿宋_GB2312" w:hAnsi="宋体" w:eastAsia="仿宋_GB2312" w:cs="仿宋_GB2312"/>
          <w:sz w:val="32"/>
          <w:szCs w:val="32"/>
          <w:highlight w:val="none"/>
        </w:rPr>
        <w:t>万元，与上年预算相比</w:t>
      </w:r>
      <w:r>
        <w:rPr>
          <w:rFonts w:hint="eastAsia" w:ascii="仿宋_GB2312" w:hAnsi="宋体" w:eastAsia="仿宋_GB2312" w:cs="仿宋_GB2312"/>
          <w:sz w:val="32"/>
          <w:szCs w:val="32"/>
          <w:highlight w:val="none"/>
          <w:lang w:val="en-US" w:eastAsia="zh-CN"/>
        </w:rPr>
        <w:t>增加21643.15万元</w:t>
      </w:r>
      <w:r>
        <w:rPr>
          <w:rFonts w:hint="eastAsia" w:ascii="仿宋_GB2312" w:hAnsi="宋体" w:eastAsia="仿宋_GB2312" w:cs="仿宋_GB2312"/>
          <w:sz w:val="32"/>
          <w:szCs w:val="32"/>
          <w:highlight w:val="none"/>
        </w:rPr>
        <w:t>，</w:t>
      </w:r>
      <w:r>
        <w:rPr>
          <w:rFonts w:hint="eastAsia" w:ascii="仿宋_GB2312" w:hAnsi="宋体" w:eastAsia="仿宋_GB2312" w:cs="仿宋_GB2312"/>
          <w:sz w:val="32"/>
          <w:szCs w:val="32"/>
          <w:highlight w:val="none"/>
          <w:lang w:eastAsia="zh-CN"/>
        </w:rPr>
        <w:t>主要原因是</w:t>
      </w:r>
      <w:r>
        <w:rPr>
          <w:rFonts w:hint="eastAsia" w:ascii="仿宋_GB2312" w:hAnsi="宋体" w:eastAsia="仿宋_GB2312" w:cs="仿宋_GB2312"/>
          <w:sz w:val="32"/>
          <w:szCs w:val="32"/>
          <w:highlight w:val="none"/>
          <w:lang w:val="en-US" w:eastAsia="zh-CN"/>
        </w:rPr>
        <w:t>上年度由</w:t>
      </w:r>
      <w:r>
        <w:rPr>
          <w:rFonts w:hint="eastAsia" w:ascii="仿宋_GB2312" w:hAnsi="宋体" w:eastAsia="仿宋_GB2312" w:cs="仿宋_GB2312"/>
          <w:sz w:val="32"/>
          <w:szCs w:val="32"/>
          <w:highlight w:val="none"/>
          <w:lang w:eastAsia="zh-CN"/>
        </w:rPr>
        <w:t>市财政局</w:t>
      </w:r>
      <w:r>
        <w:rPr>
          <w:rFonts w:hint="eastAsia" w:ascii="仿宋_GB2312" w:hAnsi="宋体" w:eastAsia="仿宋_GB2312" w:cs="仿宋_GB2312"/>
          <w:sz w:val="32"/>
          <w:szCs w:val="32"/>
          <w:highlight w:val="none"/>
          <w:lang w:val="en-US" w:eastAsia="zh-CN"/>
        </w:rPr>
        <w:t>直接负责</w:t>
      </w:r>
      <w:r>
        <w:rPr>
          <w:rFonts w:hint="eastAsia" w:ascii="仿宋_GB2312" w:hAnsi="宋体" w:eastAsia="仿宋_GB2312" w:cs="仿宋_GB2312"/>
          <w:sz w:val="32"/>
          <w:szCs w:val="32"/>
          <w:highlight w:val="none"/>
          <w:lang w:eastAsia="zh-CN"/>
        </w:rPr>
        <w:t>管理和考核</w:t>
      </w:r>
      <w:r>
        <w:rPr>
          <w:rFonts w:hint="eastAsia" w:ascii="仿宋_GB2312" w:hAnsi="宋体" w:eastAsia="仿宋_GB2312" w:cs="仿宋_GB2312"/>
          <w:sz w:val="32"/>
          <w:szCs w:val="32"/>
          <w:highlight w:val="none"/>
          <w:lang w:val="en-US" w:eastAsia="zh-CN"/>
        </w:rPr>
        <w:t>的</w:t>
      </w:r>
      <w:r>
        <w:rPr>
          <w:rFonts w:hint="eastAsia" w:ascii="仿宋_GB2312" w:hAnsi="宋体" w:eastAsia="仿宋_GB2312" w:cs="仿宋_GB2312"/>
          <w:sz w:val="32"/>
          <w:szCs w:val="32"/>
          <w:highlight w:val="none"/>
          <w:lang w:eastAsia="zh-CN"/>
        </w:rPr>
        <w:t>我局所属单位</w:t>
      </w:r>
      <w:r>
        <w:rPr>
          <w:rFonts w:hint="eastAsia" w:ascii="仿宋_GB2312" w:hAnsi="宋体" w:eastAsia="仿宋_GB2312" w:cs="仿宋_GB2312"/>
          <w:sz w:val="32"/>
          <w:szCs w:val="32"/>
          <w:highlight w:val="none"/>
          <w:lang w:val="en-US" w:eastAsia="zh-CN"/>
        </w:rPr>
        <w:t>的</w:t>
      </w:r>
      <w:r>
        <w:rPr>
          <w:rFonts w:hint="eastAsia" w:ascii="仿宋_GB2312" w:hAnsi="宋体" w:eastAsia="仿宋_GB2312" w:cs="仿宋_GB2312"/>
          <w:sz w:val="32"/>
          <w:szCs w:val="32"/>
          <w:highlight w:val="none"/>
          <w:lang w:eastAsia="zh-CN"/>
        </w:rPr>
        <w:t>部分项目经费，</w:t>
      </w:r>
      <w:r>
        <w:rPr>
          <w:rFonts w:hint="eastAsia" w:ascii="仿宋_GB2312" w:hAnsi="宋体" w:eastAsia="仿宋_GB2312" w:cs="仿宋_GB2312"/>
          <w:sz w:val="32"/>
          <w:szCs w:val="32"/>
          <w:highlight w:val="none"/>
          <w:lang w:val="en-US" w:eastAsia="zh-CN"/>
        </w:rPr>
        <w:t>在本年度纳入了部门年初预算，</w:t>
      </w:r>
      <w:r>
        <w:rPr>
          <w:rFonts w:hint="eastAsia" w:ascii="仿宋_GB2312" w:hAnsi="宋体" w:eastAsia="仿宋_GB2312" w:cs="仿宋_GB2312"/>
          <w:sz w:val="32"/>
          <w:szCs w:val="32"/>
          <w:highlight w:val="none"/>
          <w:lang w:eastAsia="zh-CN"/>
        </w:rPr>
        <w:t>在市城管局收入预算总额中反映</w:t>
      </w:r>
      <w:r>
        <w:rPr>
          <w:rFonts w:hint="eastAsia" w:ascii="仿宋_GB2312" w:hAnsi="宋体" w:eastAsia="仿宋_GB2312" w:cs="仿宋_GB2312"/>
          <w:sz w:val="32"/>
          <w:szCs w:val="32"/>
          <w:highlight w:val="none"/>
        </w:rPr>
        <w:t>。其中：当年公共财政拨款收入</w:t>
      </w:r>
      <w:r>
        <w:rPr>
          <w:rFonts w:hint="eastAsia" w:ascii="仿宋_GB2312" w:hAnsi="宋体" w:eastAsia="仿宋_GB2312" w:cs="仿宋_GB2312"/>
          <w:sz w:val="32"/>
          <w:szCs w:val="32"/>
          <w:highlight w:val="none"/>
          <w:lang w:val="en-US" w:eastAsia="zh-CN"/>
        </w:rPr>
        <w:t>36227.84</w:t>
      </w:r>
      <w:r>
        <w:rPr>
          <w:rFonts w:hint="eastAsia" w:ascii="仿宋_GB2312" w:hAnsi="宋体" w:eastAsia="仿宋_GB2312" w:cs="仿宋_GB2312"/>
          <w:sz w:val="32"/>
          <w:szCs w:val="32"/>
          <w:highlight w:val="none"/>
        </w:rPr>
        <w:t>万元，占收入预算总额的</w:t>
      </w:r>
      <w:r>
        <w:rPr>
          <w:rFonts w:hint="eastAsia" w:ascii="仿宋_GB2312" w:hAnsi="宋体" w:eastAsia="仿宋_GB2312" w:cs="仿宋_GB2312"/>
          <w:sz w:val="32"/>
          <w:szCs w:val="32"/>
          <w:highlight w:val="none"/>
          <w:lang w:val="en-US" w:eastAsia="zh-CN"/>
        </w:rPr>
        <w:t>66.49</w:t>
      </w:r>
      <w:r>
        <w:rPr>
          <w:rFonts w:ascii="仿宋_GB2312" w:hAnsi="宋体" w:eastAsia="仿宋_GB2312" w:cs="仿宋_GB2312"/>
          <w:sz w:val="32"/>
          <w:szCs w:val="32"/>
          <w:highlight w:val="none"/>
        </w:rPr>
        <w:t>%</w:t>
      </w:r>
      <w:r>
        <w:rPr>
          <w:rFonts w:hint="eastAsia" w:ascii="仿宋_GB2312" w:hAnsi="宋体" w:eastAsia="仿宋_GB2312" w:cs="仿宋_GB2312"/>
          <w:sz w:val="32"/>
          <w:szCs w:val="32"/>
          <w:highlight w:val="none"/>
        </w:rPr>
        <w:t>；政府性基金拨款收入</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仿宋_GB2312"/>
          <w:sz w:val="32"/>
          <w:szCs w:val="32"/>
          <w:highlight w:val="none"/>
        </w:rPr>
        <w:t>万元，占收入预算总额的</w:t>
      </w:r>
      <w:r>
        <w:rPr>
          <w:rFonts w:hint="eastAsia" w:ascii="仿宋_GB2312" w:hAnsi="宋体" w:eastAsia="仿宋_GB2312" w:cs="仿宋_GB2312"/>
          <w:sz w:val="32"/>
          <w:szCs w:val="32"/>
          <w:highlight w:val="none"/>
          <w:lang w:val="en-US" w:eastAsia="zh-CN"/>
        </w:rPr>
        <w:t>0</w:t>
      </w:r>
      <w:r>
        <w:rPr>
          <w:rFonts w:ascii="仿宋_GB2312" w:hAnsi="宋体" w:eastAsia="仿宋_GB2312" w:cs="仿宋_GB2312"/>
          <w:sz w:val="32"/>
          <w:szCs w:val="32"/>
          <w:highlight w:val="none"/>
        </w:rPr>
        <w:t>%</w:t>
      </w:r>
      <w:r>
        <w:rPr>
          <w:rFonts w:hint="eastAsia" w:ascii="仿宋_GB2312" w:hAnsi="宋体" w:eastAsia="仿宋_GB2312" w:cs="仿宋_GB2312"/>
          <w:sz w:val="32"/>
          <w:szCs w:val="32"/>
          <w:highlight w:val="none"/>
        </w:rPr>
        <w:t>；事业收入</w:t>
      </w:r>
      <w:r>
        <w:rPr>
          <w:rFonts w:hint="eastAsia" w:ascii="仿宋_GB2312" w:hAnsi="宋体" w:eastAsia="仿宋_GB2312" w:cs="仿宋_GB2312"/>
          <w:sz w:val="32"/>
          <w:szCs w:val="32"/>
          <w:highlight w:val="none"/>
          <w:lang w:val="en-US" w:eastAsia="zh-CN"/>
        </w:rPr>
        <w:t>17132</w:t>
      </w:r>
      <w:r>
        <w:rPr>
          <w:rFonts w:hint="eastAsia" w:ascii="仿宋_GB2312" w:hAnsi="宋体" w:eastAsia="仿宋_GB2312" w:cs="仿宋_GB2312"/>
          <w:sz w:val="32"/>
          <w:szCs w:val="32"/>
          <w:highlight w:val="none"/>
        </w:rPr>
        <w:t>万元，占收入预算总额的</w:t>
      </w:r>
      <w:r>
        <w:rPr>
          <w:rFonts w:hint="eastAsia" w:ascii="仿宋_GB2312" w:hAnsi="宋体" w:eastAsia="仿宋_GB2312" w:cs="仿宋_GB2312"/>
          <w:sz w:val="32"/>
          <w:szCs w:val="32"/>
          <w:highlight w:val="none"/>
          <w:lang w:val="en-US" w:eastAsia="zh-CN"/>
        </w:rPr>
        <w:t>31.44</w:t>
      </w:r>
      <w:r>
        <w:rPr>
          <w:rFonts w:ascii="仿宋_GB2312" w:hAnsi="宋体" w:eastAsia="仿宋_GB2312" w:cs="仿宋_GB2312"/>
          <w:sz w:val="32"/>
          <w:szCs w:val="32"/>
          <w:highlight w:val="none"/>
        </w:rPr>
        <w:t>%</w:t>
      </w:r>
      <w:r>
        <w:rPr>
          <w:rFonts w:hint="eastAsia" w:ascii="仿宋_GB2312" w:hAnsi="宋体" w:eastAsia="仿宋_GB2312" w:cs="仿宋_GB2312"/>
          <w:sz w:val="32"/>
          <w:szCs w:val="32"/>
          <w:highlight w:val="none"/>
        </w:rPr>
        <w:t>；事业单位经营收入</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仿宋_GB2312"/>
          <w:sz w:val="32"/>
          <w:szCs w:val="32"/>
          <w:highlight w:val="none"/>
        </w:rPr>
        <w:t>万元，占收入预算总额的</w:t>
      </w:r>
      <w:r>
        <w:rPr>
          <w:rFonts w:hint="eastAsia" w:ascii="仿宋_GB2312" w:hAnsi="宋体" w:eastAsia="仿宋_GB2312" w:cs="仿宋_GB2312"/>
          <w:sz w:val="32"/>
          <w:szCs w:val="32"/>
          <w:highlight w:val="none"/>
          <w:lang w:val="en-US" w:eastAsia="zh-CN"/>
        </w:rPr>
        <w:t>0</w:t>
      </w:r>
      <w:r>
        <w:rPr>
          <w:rFonts w:ascii="仿宋_GB2312" w:hAnsi="宋体" w:eastAsia="仿宋_GB2312" w:cs="仿宋_GB2312"/>
          <w:sz w:val="32"/>
          <w:szCs w:val="32"/>
          <w:highlight w:val="none"/>
        </w:rPr>
        <w:t>%</w:t>
      </w:r>
      <w:r>
        <w:rPr>
          <w:rFonts w:hint="eastAsia" w:ascii="仿宋_GB2312" w:hAnsi="宋体" w:eastAsia="仿宋_GB2312" w:cs="仿宋_GB2312"/>
          <w:sz w:val="32"/>
          <w:szCs w:val="32"/>
          <w:highlight w:val="none"/>
        </w:rPr>
        <w:t>；当年其他各项收入</w:t>
      </w:r>
      <w:r>
        <w:rPr>
          <w:rFonts w:hint="eastAsia" w:ascii="仿宋_GB2312" w:hAnsi="宋体" w:eastAsia="仿宋_GB2312" w:cs="仿宋_GB2312"/>
          <w:sz w:val="32"/>
          <w:szCs w:val="32"/>
          <w:highlight w:val="none"/>
          <w:lang w:val="en-US" w:eastAsia="zh-CN"/>
        </w:rPr>
        <w:t>117</w:t>
      </w:r>
      <w:r>
        <w:rPr>
          <w:rFonts w:hint="eastAsia" w:ascii="仿宋_GB2312" w:hAnsi="宋体" w:eastAsia="仿宋_GB2312" w:cs="仿宋_GB2312"/>
          <w:sz w:val="32"/>
          <w:szCs w:val="32"/>
          <w:highlight w:val="none"/>
        </w:rPr>
        <w:t>万元，占收入预算总额的</w:t>
      </w:r>
      <w:r>
        <w:rPr>
          <w:rFonts w:hint="eastAsia" w:ascii="仿宋_GB2312" w:hAnsi="宋体" w:eastAsia="仿宋_GB2312" w:cs="仿宋_GB2312"/>
          <w:sz w:val="32"/>
          <w:szCs w:val="32"/>
          <w:highlight w:val="none"/>
          <w:lang w:val="en-US" w:eastAsia="zh-CN"/>
        </w:rPr>
        <w:t>0.21</w:t>
      </w:r>
      <w:r>
        <w:rPr>
          <w:rFonts w:ascii="仿宋_GB2312" w:hAnsi="宋体" w:eastAsia="仿宋_GB2312" w:cs="仿宋_GB2312"/>
          <w:sz w:val="32"/>
          <w:szCs w:val="32"/>
          <w:highlight w:val="none"/>
        </w:rPr>
        <w:t>%</w:t>
      </w:r>
      <w:r>
        <w:rPr>
          <w:rFonts w:hint="eastAsia" w:ascii="仿宋_GB2312" w:hAnsi="宋体" w:eastAsia="仿宋_GB2312" w:cs="仿宋_GB2312"/>
          <w:sz w:val="32"/>
          <w:szCs w:val="32"/>
          <w:highlight w:val="none"/>
        </w:rPr>
        <w:t>；</w:t>
      </w:r>
      <w:r>
        <w:rPr>
          <w:rFonts w:hint="eastAsia" w:ascii="仿宋_GB2312" w:hAnsi="宋体" w:eastAsia="仿宋_GB2312" w:cs="仿宋_GB2312"/>
          <w:sz w:val="32"/>
          <w:szCs w:val="32"/>
          <w:highlight w:val="none"/>
          <w:lang w:val="en-US" w:eastAsia="zh-CN"/>
        </w:rPr>
        <w:t>用事业基金弥补收支差额357.2万元，</w:t>
      </w:r>
      <w:r>
        <w:rPr>
          <w:rFonts w:hint="eastAsia" w:ascii="仿宋_GB2312" w:hAnsi="宋体" w:eastAsia="仿宋_GB2312" w:cs="仿宋_GB2312"/>
          <w:sz w:val="32"/>
          <w:szCs w:val="32"/>
          <w:highlight w:val="none"/>
        </w:rPr>
        <w:t>占收入预算总额的</w:t>
      </w:r>
      <w:r>
        <w:rPr>
          <w:rFonts w:hint="eastAsia" w:ascii="仿宋_GB2312" w:hAnsi="宋体" w:eastAsia="仿宋_GB2312" w:cs="仿宋_GB2312"/>
          <w:sz w:val="32"/>
          <w:szCs w:val="32"/>
          <w:highlight w:val="none"/>
          <w:lang w:val="en-US" w:eastAsia="zh-CN"/>
        </w:rPr>
        <w:t>0.66</w:t>
      </w:r>
      <w:r>
        <w:rPr>
          <w:rFonts w:ascii="仿宋_GB2312" w:hAnsi="宋体" w:eastAsia="仿宋_GB2312" w:cs="仿宋_GB2312"/>
          <w:sz w:val="32"/>
          <w:szCs w:val="32"/>
          <w:highlight w:val="none"/>
        </w:rPr>
        <w:t>%</w:t>
      </w:r>
      <w:r>
        <w:rPr>
          <w:rFonts w:hint="eastAsia" w:ascii="仿宋_GB2312" w:hAnsi="宋体" w:eastAsia="仿宋_GB2312" w:cs="仿宋_GB2312"/>
          <w:sz w:val="32"/>
          <w:szCs w:val="32"/>
          <w:highlight w:val="none"/>
        </w:rPr>
        <w:t>；上年结余结转收入</w:t>
      </w:r>
      <w:r>
        <w:rPr>
          <w:rFonts w:hint="eastAsia" w:ascii="仿宋_GB2312" w:hAnsi="宋体" w:eastAsia="仿宋_GB2312" w:cs="仿宋_GB2312"/>
          <w:sz w:val="32"/>
          <w:szCs w:val="32"/>
          <w:highlight w:val="none"/>
          <w:lang w:val="en-US" w:eastAsia="zh-CN"/>
        </w:rPr>
        <w:t>649.95</w:t>
      </w:r>
      <w:r>
        <w:rPr>
          <w:rFonts w:hint="eastAsia" w:ascii="仿宋_GB2312" w:hAnsi="宋体" w:eastAsia="仿宋_GB2312" w:cs="仿宋_GB2312"/>
          <w:sz w:val="32"/>
          <w:szCs w:val="32"/>
          <w:highlight w:val="none"/>
        </w:rPr>
        <w:t>万元，占收入预算总额的</w:t>
      </w:r>
      <w:r>
        <w:rPr>
          <w:rFonts w:hint="eastAsia" w:ascii="仿宋_GB2312" w:hAnsi="宋体" w:eastAsia="仿宋_GB2312" w:cs="仿宋_GB2312"/>
          <w:sz w:val="32"/>
          <w:szCs w:val="32"/>
          <w:highlight w:val="none"/>
          <w:lang w:val="en-US" w:eastAsia="zh-CN"/>
        </w:rPr>
        <w:t>1.19</w:t>
      </w:r>
      <w:r>
        <w:rPr>
          <w:rFonts w:ascii="仿宋_GB2312" w:hAnsi="宋体" w:eastAsia="仿宋_GB2312" w:cs="仿宋_GB2312"/>
          <w:sz w:val="32"/>
          <w:szCs w:val="32"/>
          <w:highlight w:val="none"/>
        </w:rPr>
        <w:t>%</w:t>
      </w:r>
      <w:r>
        <w:rPr>
          <w:rFonts w:hint="eastAsia" w:ascii="仿宋_GB2312" w:hAnsi="宋体" w:eastAsia="仿宋_GB2312" w:cs="仿宋_GB2312"/>
          <w:sz w:val="32"/>
          <w:szCs w:val="32"/>
          <w:highlight w:val="none"/>
        </w:rPr>
        <w:t>。</w:t>
      </w:r>
    </w:p>
    <w:p>
      <w:pPr>
        <w:ind w:firstLine="482" w:firstLineChars="150"/>
        <w:rPr>
          <w:rFonts w:ascii="仿宋_GB2312" w:eastAsia="仿宋_GB2312" w:cs="Times New Roman"/>
          <w:b/>
          <w:bCs/>
          <w:sz w:val="32"/>
          <w:szCs w:val="32"/>
          <w:highlight w:val="none"/>
        </w:rPr>
      </w:pPr>
      <w:r>
        <w:rPr>
          <w:rFonts w:hint="eastAsia" w:ascii="仿宋_GB2312" w:hAnsi="宋体" w:eastAsia="仿宋_GB2312" w:cs="仿宋_GB2312"/>
          <w:b/>
          <w:bCs/>
          <w:sz w:val="32"/>
          <w:szCs w:val="32"/>
          <w:highlight w:val="none"/>
        </w:rPr>
        <w:t>（二）预算支出情况</w:t>
      </w:r>
    </w:p>
    <w:p>
      <w:pPr>
        <w:ind w:firstLine="640" w:firstLineChars="200"/>
        <w:rPr>
          <w:rFonts w:hint="eastAsia" w:ascii="仿宋_GB2312" w:hAnsi="宋体" w:eastAsia="仿宋_GB2312" w:cs="仿宋_GB2312"/>
          <w:sz w:val="32"/>
          <w:szCs w:val="32"/>
          <w:highlight w:val="none"/>
          <w:lang w:eastAsia="zh-CN"/>
        </w:rPr>
      </w:pPr>
      <w:r>
        <w:rPr>
          <w:rFonts w:hint="eastAsia" w:ascii="仿宋_GB2312" w:hAnsi="宋体" w:eastAsia="仿宋_GB2312" w:cs="仿宋_GB2312"/>
          <w:sz w:val="32"/>
          <w:szCs w:val="32"/>
          <w:highlight w:val="none"/>
          <w:lang w:eastAsia="zh-CN"/>
        </w:rPr>
        <w:t>202</w:t>
      </w:r>
      <w:r>
        <w:rPr>
          <w:rFonts w:hint="eastAsia" w:ascii="仿宋_GB2312" w:hAnsi="宋体" w:eastAsia="仿宋_GB2312" w:cs="仿宋_GB2312"/>
          <w:sz w:val="32"/>
          <w:szCs w:val="32"/>
          <w:highlight w:val="none"/>
          <w:lang w:val="en-US" w:eastAsia="zh-CN"/>
        </w:rPr>
        <w:t>1</w:t>
      </w:r>
      <w:r>
        <w:rPr>
          <w:rFonts w:hint="eastAsia" w:ascii="仿宋_GB2312" w:hAnsi="宋体" w:eastAsia="仿宋_GB2312" w:cs="仿宋_GB2312"/>
          <w:sz w:val="32"/>
          <w:szCs w:val="32"/>
          <w:highlight w:val="none"/>
        </w:rPr>
        <w:t>年</w:t>
      </w:r>
      <w:r>
        <w:rPr>
          <w:rFonts w:hint="eastAsia" w:ascii="仿宋_GB2312" w:hAnsi="宋体" w:eastAsia="仿宋_GB2312" w:cs="仿宋_GB2312"/>
          <w:sz w:val="32"/>
          <w:szCs w:val="32"/>
          <w:highlight w:val="none"/>
          <w:lang w:eastAsia="zh-CN"/>
        </w:rPr>
        <w:t>市城管局</w:t>
      </w:r>
      <w:r>
        <w:rPr>
          <w:rFonts w:hint="eastAsia" w:ascii="仿宋_GB2312" w:hAnsi="宋体" w:eastAsia="仿宋_GB2312" w:cs="仿宋_GB2312"/>
          <w:sz w:val="32"/>
          <w:szCs w:val="32"/>
          <w:highlight w:val="none"/>
        </w:rPr>
        <w:t>支出预算总额为</w:t>
      </w:r>
      <w:r>
        <w:rPr>
          <w:rFonts w:hint="eastAsia" w:ascii="仿宋_GB2312" w:hAnsi="宋体" w:eastAsia="仿宋_GB2312" w:cs="仿宋_GB2312"/>
          <w:b w:val="0"/>
          <w:bCs w:val="0"/>
          <w:sz w:val="32"/>
          <w:szCs w:val="32"/>
          <w:highlight w:val="none"/>
          <w:lang w:val="en-US" w:eastAsia="zh-CN"/>
        </w:rPr>
        <w:t>54483.99</w:t>
      </w:r>
      <w:r>
        <w:rPr>
          <w:rFonts w:hint="eastAsia" w:ascii="仿宋_GB2312" w:hAnsi="宋体" w:eastAsia="仿宋_GB2312" w:cs="仿宋_GB2312"/>
          <w:sz w:val="32"/>
          <w:szCs w:val="32"/>
          <w:highlight w:val="none"/>
        </w:rPr>
        <w:t>万元，与上年预算相比</w:t>
      </w:r>
      <w:r>
        <w:rPr>
          <w:rFonts w:hint="eastAsia" w:ascii="仿宋_GB2312" w:hAnsi="宋体" w:eastAsia="仿宋_GB2312" w:cs="仿宋_GB2312"/>
          <w:sz w:val="32"/>
          <w:szCs w:val="32"/>
          <w:highlight w:val="none"/>
          <w:lang w:eastAsia="zh-CN"/>
        </w:rPr>
        <w:t>减少</w:t>
      </w:r>
      <w:r>
        <w:rPr>
          <w:rFonts w:hint="eastAsia" w:ascii="仿宋_GB2312" w:hAnsi="宋体" w:eastAsia="仿宋_GB2312" w:cs="仿宋_GB2312"/>
          <w:sz w:val="32"/>
          <w:szCs w:val="32"/>
          <w:highlight w:val="none"/>
          <w:lang w:val="en-US" w:eastAsia="zh-CN"/>
        </w:rPr>
        <w:t>21643.15万元</w:t>
      </w:r>
      <w:r>
        <w:rPr>
          <w:rFonts w:hint="eastAsia" w:ascii="仿宋_GB2312" w:hAnsi="宋体" w:eastAsia="仿宋_GB2312" w:cs="仿宋_GB2312"/>
          <w:sz w:val="32"/>
          <w:szCs w:val="32"/>
          <w:highlight w:val="none"/>
        </w:rPr>
        <w:t>，</w:t>
      </w:r>
      <w:r>
        <w:rPr>
          <w:rFonts w:hint="eastAsia" w:ascii="仿宋_GB2312" w:hAnsi="宋体" w:eastAsia="仿宋_GB2312" w:cs="仿宋_GB2312"/>
          <w:sz w:val="32"/>
          <w:szCs w:val="32"/>
          <w:highlight w:val="none"/>
          <w:lang w:eastAsia="zh-CN"/>
        </w:rPr>
        <w:t>主要原因是</w:t>
      </w:r>
      <w:r>
        <w:rPr>
          <w:rFonts w:hint="eastAsia" w:ascii="仿宋_GB2312" w:hAnsi="宋体" w:eastAsia="仿宋_GB2312" w:cs="仿宋_GB2312"/>
          <w:sz w:val="32"/>
          <w:szCs w:val="32"/>
          <w:highlight w:val="none"/>
          <w:lang w:val="en-US" w:eastAsia="zh-CN"/>
        </w:rPr>
        <w:t>上年度由</w:t>
      </w:r>
      <w:r>
        <w:rPr>
          <w:rFonts w:hint="eastAsia" w:ascii="仿宋_GB2312" w:hAnsi="宋体" w:eastAsia="仿宋_GB2312" w:cs="仿宋_GB2312"/>
          <w:sz w:val="32"/>
          <w:szCs w:val="32"/>
          <w:highlight w:val="none"/>
          <w:lang w:eastAsia="zh-CN"/>
        </w:rPr>
        <w:t>市财政局</w:t>
      </w:r>
      <w:r>
        <w:rPr>
          <w:rFonts w:hint="eastAsia" w:ascii="仿宋_GB2312" w:hAnsi="宋体" w:eastAsia="仿宋_GB2312" w:cs="仿宋_GB2312"/>
          <w:sz w:val="32"/>
          <w:szCs w:val="32"/>
          <w:highlight w:val="none"/>
          <w:lang w:val="en-US" w:eastAsia="zh-CN"/>
        </w:rPr>
        <w:t>直接负责</w:t>
      </w:r>
      <w:r>
        <w:rPr>
          <w:rFonts w:hint="eastAsia" w:ascii="仿宋_GB2312" w:hAnsi="宋体" w:eastAsia="仿宋_GB2312" w:cs="仿宋_GB2312"/>
          <w:sz w:val="32"/>
          <w:szCs w:val="32"/>
          <w:highlight w:val="none"/>
          <w:lang w:eastAsia="zh-CN"/>
        </w:rPr>
        <w:t>管理和考核</w:t>
      </w:r>
      <w:r>
        <w:rPr>
          <w:rFonts w:hint="eastAsia" w:ascii="仿宋_GB2312" w:hAnsi="宋体" w:eastAsia="仿宋_GB2312" w:cs="仿宋_GB2312"/>
          <w:sz w:val="32"/>
          <w:szCs w:val="32"/>
          <w:highlight w:val="none"/>
          <w:lang w:val="en-US" w:eastAsia="zh-CN"/>
        </w:rPr>
        <w:t>的</w:t>
      </w:r>
      <w:r>
        <w:rPr>
          <w:rFonts w:hint="eastAsia" w:ascii="仿宋_GB2312" w:hAnsi="宋体" w:eastAsia="仿宋_GB2312" w:cs="仿宋_GB2312"/>
          <w:sz w:val="32"/>
          <w:szCs w:val="32"/>
          <w:highlight w:val="none"/>
          <w:lang w:eastAsia="zh-CN"/>
        </w:rPr>
        <w:t>我局所属单位</w:t>
      </w:r>
      <w:r>
        <w:rPr>
          <w:rFonts w:hint="eastAsia" w:ascii="仿宋_GB2312" w:hAnsi="宋体" w:eastAsia="仿宋_GB2312" w:cs="仿宋_GB2312"/>
          <w:sz w:val="32"/>
          <w:szCs w:val="32"/>
          <w:highlight w:val="none"/>
          <w:lang w:val="en-US" w:eastAsia="zh-CN"/>
        </w:rPr>
        <w:t>的</w:t>
      </w:r>
      <w:r>
        <w:rPr>
          <w:rFonts w:hint="eastAsia" w:ascii="仿宋_GB2312" w:hAnsi="宋体" w:eastAsia="仿宋_GB2312" w:cs="仿宋_GB2312"/>
          <w:sz w:val="32"/>
          <w:szCs w:val="32"/>
          <w:highlight w:val="none"/>
          <w:lang w:eastAsia="zh-CN"/>
        </w:rPr>
        <w:t>部分项目经费，</w:t>
      </w:r>
      <w:r>
        <w:rPr>
          <w:rFonts w:hint="eastAsia" w:ascii="仿宋_GB2312" w:hAnsi="宋体" w:eastAsia="仿宋_GB2312" w:cs="仿宋_GB2312"/>
          <w:sz w:val="32"/>
          <w:szCs w:val="32"/>
          <w:highlight w:val="none"/>
          <w:lang w:val="en-US" w:eastAsia="zh-CN"/>
        </w:rPr>
        <w:t>在本年度纳入了部门年初预算，</w:t>
      </w:r>
      <w:r>
        <w:rPr>
          <w:rFonts w:hint="eastAsia" w:ascii="仿宋_GB2312" w:hAnsi="宋体" w:eastAsia="仿宋_GB2312" w:cs="仿宋_GB2312"/>
          <w:sz w:val="32"/>
          <w:szCs w:val="32"/>
          <w:highlight w:val="none"/>
          <w:lang w:eastAsia="zh-CN"/>
        </w:rPr>
        <w:t>在市城管局支出预算总额中反映</w:t>
      </w:r>
      <w:r>
        <w:rPr>
          <w:rFonts w:hint="eastAsia" w:ascii="仿宋_GB2312" w:hAnsi="宋体" w:eastAsia="仿宋_GB2312" w:cs="仿宋_GB2312"/>
          <w:sz w:val="32"/>
          <w:szCs w:val="32"/>
          <w:highlight w:val="none"/>
        </w:rPr>
        <w:t>。其中：按支出项目类别划分：基本支出</w:t>
      </w:r>
      <w:r>
        <w:rPr>
          <w:rFonts w:hint="eastAsia" w:ascii="仿宋_GB2312" w:hAnsi="宋体" w:eastAsia="仿宋_GB2312" w:cs="仿宋_GB2312"/>
          <w:sz w:val="32"/>
          <w:szCs w:val="32"/>
          <w:highlight w:val="none"/>
          <w:lang w:val="en-US" w:eastAsia="zh-CN"/>
        </w:rPr>
        <w:t>23742.84</w:t>
      </w:r>
      <w:r>
        <w:rPr>
          <w:rFonts w:hint="eastAsia" w:ascii="仿宋_GB2312" w:hAnsi="宋体" w:eastAsia="仿宋_GB2312" w:cs="仿宋_GB2312"/>
          <w:sz w:val="32"/>
          <w:szCs w:val="32"/>
          <w:highlight w:val="none"/>
        </w:rPr>
        <w:t>万元，占支出预算总额的</w:t>
      </w:r>
      <w:r>
        <w:rPr>
          <w:rFonts w:hint="eastAsia" w:ascii="仿宋_GB2312" w:hAnsi="宋体" w:eastAsia="仿宋_GB2312" w:cs="仿宋_GB2312"/>
          <w:sz w:val="32"/>
          <w:szCs w:val="32"/>
          <w:highlight w:val="none"/>
          <w:lang w:val="en-US" w:eastAsia="zh-CN"/>
        </w:rPr>
        <w:t>43.58</w:t>
      </w:r>
      <w:r>
        <w:rPr>
          <w:rFonts w:ascii="仿宋_GB2312" w:hAnsi="宋体" w:eastAsia="仿宋_GB2312" w:cs="仿宋_GB2312"/>
          <w:sz w:val="32"/>
          <w:szCs w:val="32"/>
          <w:highlight w:val="none"/>
        </w:rPr>
        <w:t>%</w:t>
      </w:r>
      <w:r>
        <w:rPr>
          <w:rFonts w:hint="eastAsia" w:ascii="仿宋_GB2312" w:hAnsi="宋体" w:eastAsia="仿宋_GB2312" w:cs="仿宋_GB2312"/>
          <w:sz w:val="32"/>
          <w:szCs w:val="32"/>
          <w:highlight w:val="none"/>
        </w:rPr>
        <w:t>，包括工资福利支出</w:t>
      </w:r>
      <w:r>
        <w:rPr>
          <w:rFonts w:hint="eastAsia" w:ascii="仿宋_GB2312" w:hAnsi="宋体" w:eastAsia="仿宋_GB2312" w:cs="仿宋_GB2312"/>
          <w:sz w:val="32"/>
          <w:szCs w:val="32"/>
          <w:highlight w:val="none"/>
          <w:lang w:val="en-US" w:eastAsia="zh-CN"/>
        </w:rPr>
        <w:t>5349.35</w:t>
      </w:r>
      <w:r>
        <w:rPr>
          <w:rFonts w:hint="eastAsia" w:ascii="仿宋_GB2312" w:hAnsi="宋体" w:eastAsia="仿宋_GB2312" w:cs="仿宋_GB2312"/>
          <w:sz w:val="32"/>
          <w:szCs w:val="32"/>
          <w:highlight w:val="none"/>
        </w:rPr>
        <w:t>万元、商品和服务支出</w:t>
      </w:r>
      <w:r>
        <w:rPr>
          <w:rFonts w:hint="eastAsia" w:ascii="仿宋_GB2312" w:hAnsi="宋体" w:eastAsia="仿宋_GB2312" w:cs="仿宋_GB2312"/>
          <w:sz w:val="32"/>
          <w:szCs w:val="32"/>
          <w:highlight w:val="none"/>
          <w:lang w:val="en-US" w:eastAsia="zh-CN"/>
        </w:rPr>
        <w:t>18311.26</w:t>
      </w:r>
      <w:r>
        <w:rPr>
          <w:rFonts w:hint="eastAsia" w:ascii="仿宋_GB2312" w:hAnsi="宋体" w:eastAsia="仿宋_GB2312" w:cs="仿宋_GB2312"/>
          <w:sz w:val="32"/>
          <w:szCs w:val="32"/>
          <w:highlight w:val="none"/>
        </w:rPr>
        <w:t>万元、对个人和家庭的补助</w:t>
      </w:r>
      <w:r>
        <w:rPr>
          <w:rFonts w:hint="eastAsia" w:ascii="仿宋_GB2312" w:hAnsi="宋体" w:eastAsia="仿宋_GB2312" w:cs="仿宋_GB2312"/>
          <w:sz w:val="32"/>
          <w:szCs w:val="32"/>
          <w:highlight w:val="none"/>
          <w:lang w:val="en-US" w:eastAsia="zh-CN"/>
        </w:rPr>
        <w:t>78.73</w:t>
      </w:r>
      <w:r>
        <w:rPr>
          <w:rFonts w:hint="eastAsia" w:ascii="仿宋_GB2312" w:hAnsi="宋体" w:eastAsia="仿宋_GB2312" w:cs="仿宋_GB2312"/>
          <w:sz w:val="32"/>
          <w:szCs w:val="32"/>
          <w:highlight w:val="none"/>
        </w:rPr>
        <w:t>万元、其他资本性支出</w:t>
      </w:r>
      <w:r>
        <w:rPr>
          <w:rFonts w:hint="eastAsia" w:ascii="仿宋_GB2312" w:hAnsi="宋体" w:eastAsia="仿宋_GB2312" w:cs="仿宋_GB2312"/>
          <w:sz w:val="32"/>
          <w:szCs w:val="32"/>
          <w:highlight w:val="none"/>
          <w:lang w:val="en-US" w:eastAsia="zh-CN"/>
        </w:rPr>
        <w:t>3.5</w:t>
      </w:r>
      <w:r>
        <w:rPr>
          <w:rFonts w:hint="eastAsia" w:ascii="仿宋_GB2312" w:hAnsi="宋体" w:eastAsia="仿宋_GB2312" w:cs="仿宋_GB2312"/>
          <w:sz w:val="32"/>
          <w:szCs w:val="32"/>
          <w:highlight w:val="none"/>
        </w:rPr>
        <w:t>万元；项目支出</w:t>
      </w:r>
      <w:r>
        <w:rPr>
          <w:rFonts w:hint="eastAsia" w:ascii="仿宋_GB2312" w:hAnsi="宋体" w:eastAsia="仿宋_GB2312" w:cs="仿宋_GB2312"/>
          <w:sz w:val="32"/>
          <w:szCs w:val="32"/>
          <w:highlight w:val="none"/>
          <w:lang w:val="en-US" w:eastAsia="zh-CN"/>
        </w:rPr>
        <w:t>30741.15</w:t>
      </w:r>
      <w:r>
        <w:rPr>
          <w:rFonts w:hint="eastAsia" w:ascii="仿宋_GB2312" w:hAnsi="宋体" w:eastAsia="仿宋_GB2312" w:cs="仿宋_GB2312"/>
          <w:sz w:val="32"/>
          <w:szCs w:val="32"/>
          <w:highlight w:val="none"/>
        </w:rPr>
        <w:t>万元，占支出总额的</w:t>
      </w:r>
      <w:r>
        <w:rPr>
          <w:rFonts w:hint="eastAsia" w:ascii="仿宋_GB2312" w:hAnsi="宋体" w:eastAsia="仿宋_GB2312" w:cs="仿宋_GB2312"/>
          <w:sz w:val="32"/>
          <w:szCs w:val="32"/>
          <w:highlight w:val="none"/>
          <w:lang w:val="en-US" w:eastAsia="zh-CN"/>
        </w:rPr>
        <w:t>56.42</w:t>
      </w:r>
      <w:r>
        <w:rPr>
          <w:rFonts w:ascii="仿宋_GB2312" w:hAnsi="宋体" w:eastAsia="仿宋_GB2312" w:cs="仿宋_GB2312"/>
          <w:sz w:val="32"/>
          <w:szCs w:val="32"/>
          <w:highlight w:val="none"/>
        </w:rPr>
        <w:t>%</w:t>
      </w:r>
      <w:r>
        <w:rPr>
          <w:rFonts w:hint="eastAsia" w:ascii="仿宋_GB2312" w:hAnsi="宋体" w:eastAsia="仿宋_GB2312" w:cs="仿宋_GB2312"/>
          <w:sz w:val="32"/>
          <w:szCs w:val="32"/>
          <w:highlight w:val="none"/>
        </w:rPr>
        <w:t>，包括商品和服务支出</w:t>
      </w:r>
      <w:r>
        <w:rPr>
          <w:rFonts w:hint="eastAsia" w:ascii="仿宋_GB2312" w:hAnsi="宋体" w:eastAsia="仿宋_GB2312" w:cs="仿宋_GB2312"/>
          <w:sz w:val="32"/>
          <w:szCs w:val="32"/>
          <w:highlight w:val="none"/>
          <w:lang w:val="en-US" w:eastAsia="zh-CN"/>
        </w:rPr>
        <w:t>30499.42</w:t>
      </w:r>
      <w:r>
        <w:rPr>
          <w:rFonts w:hint="eastAsia" w:ascii="仿宋_GB2312" w:hAnsi="宋体" w:eastAsia="仿宋_GB2312" w:cs="仿宋_GB2312"/>
          <w:sz w:val="32"/>
          <w:szCs w:val="32"/>
          <w:highlight w:val="none"/>
        </w:rPr>
        <w:t>万元、其他支出</w:t>
      </w:r>
      <w:r>
        <w:rPr>
          <w:rFonts w:hint="eastAsia" w:ascii="仿宋_GB2312" w:hAnsi="宋体" w:eastAsia="仿宋_GB2312" w:cs="仿宋_GB2312"/>
          <w:sz w:val="32"/>
          <w:szCs w:val="32"/>
          <w:highlight w:val="none"/>
          <w:lang w:val="en-US" w:eastAsia="zh-CN"/>
        </w:rPr>
        <w:t>241.73</w:t>
      </w:r>
      <w:r>
        <w:rPr>
          <w:rFonts w:hint="eastAsia" w:ascii="仿宋_GB2312" w:hAnsi="宋体" w:eastAsia="仿宋_GB2312" w:cs="仿宋_GB2312"/>
          <w:sz w:val="32"/>
          <w:szCs w:val="32"/>
          <w:highlight w:val="none"/>
        </w:rPr>
        <w:t>万元</w:t>
      </w:r>
      <w:r>
        <w:rPr>
          <w:rFonts w:hint="eastAsia" w:ascii="仿宋_GB2312" w:hAnsi="宋体" w:eastAsia="仿宋_GB2312" w:cs="仿宋_GB2312"/>
          <w:sz w:val="32"/>
          <w:szCs w:val="32"/>
          <w:highlight w:val="none"/>
          <w:lang w:eastAsia="zh-CN"/>
        </w:rPr>
        <w:t>。</w:t>
      </w:r>
    </w:p>
    <w:p>
      <w:pPr>
        <w:ind w:firstLine="640" w:firstLineChars="200"/>
        <w:rPr>
          <w:rFonts w:hint="eastAsia" w:ascii="仿宋_GB2312" w:hAnsi="宋体" w:eastAsia="仿宋_GB2312" w:cs="仿宋_GB2312"/>
          <w:b/>
          <w:bCs/>
          <w:sz w:val="32"/>
          <w:szCs w:val="32"/>
          <w:highlight w:val="none"/>
          <w:lang w:val="en-US" w:eastAsia="zh-CN"/>
        </w:rPr>
      </w:pPr>
      <w:r>
        <w:rPr>
          <w:rFonts w:hint="eastAsia" w:ascii="仿宋_GB2312" w:hAnsi="宋体" w:eastAsia="仿宋_GB2312" w:cs="仿宋_GB2312"/>
          <w:sz w:val="32"/>
          <w:szCs w:val="32"/>
          <w:highlight w:val="none"/>
        </w:rPr>
        <w:t>按支出功能项目科目划分：</w:t>
      </w:r>
      <w:r>
        <w:rPr>
          <w:rFonts w:hint="eastAsia" w:ascii="仿宋_GB2312" w:hAnsi="宋体" w:eastAsia="仿宋_GB2312" w:cs="仿宋_GB2312"/>
          <w:sz w:val="32"/>
          <w:szCs w:val="32"/>
          <w:highlight w:val="none"/>
          <w:lang w:eastAsia="zh-CN"/>
        </w:rPr>
        <w:t>社会保障和就业支出</w:t>
      </w:r>
      <w:r>
        <w:rPr>
          <w:rFonts w:hint="eastAsia" w:ascii="仿宋_GB2312" w:hAnsi="宋体" w:eastAsia="仿宋_GB2312" w:cs="仿宋_GB2312"/>
          <w:sz w:val="32"/>
          <w:szCs w:val="32"/>
          <w:highlight w:val="none"/>
          <w:lang w:val="en-US" w:eastAsia="zh-CN"/>
        </w:rPr>
        <w:t>382.39</w:t>
      </w:r>
      <w:r>
        <w:rPr>
          <w:rFonts w:hint="eastAsia" w:ascii="仿宋_GB2312" w:hAnsi="宋体" w:eastAsia="仿宋_GB2312" w:cs="仿宋_GB2312"/>
          <w:sz w:val="32"/>
          <w:szCs w:val="32"/>
          <w:highlight w:val="none"/>
        </w:rPr>
        <w:t>万元，占支出预算总额的</w:t>
      </w:r>
      <w:r>
        <w:rPr>
          <w:rFonts w:hint="eastAsia" w:ascii="仿宋_GB2312" w:hAnsi="宋体" w:eastAsia="仿宋_GB2312" w:cs="仿宋_GB2312"/>
          <w:sz w:val="32"/>
          <w:szCs w:val="32"/>
          <w:highlight w:val="none"/>
          <w:lang w:val="en-US" w:eastAsia="zh-CN"/>
        </w:rPr>
        <w:t>0.7</w:t>
      </w:r>
      <w:r>
        <w:rPr>
          <w:rFonts w:ascii="仿宋_GB2312" w:hAnsi="宋体" w:eastAsia="仿宋_GB2312" w:cs="仿宋_GB2312"/>
          <w:sz w:val="32"/>
          <w:szCs w:val="32"/>
          <w:highlight w:val="none"/>
        </w:rPr>
        <w:t>%</w:t>
      </w:r>
      <w:r>
        <w:rPr>
          <w:rFonts w:hint="eastAsia" w:ascii="仿宋_GB2312" w:hAnsi="宋体" w:eastAsia="仿宋_GB2312" w:cs="仿宋_GB2312"/>
          <w:sz w:val="32"/>
          <w:szCs w:val="32"/>
          <w:highlight w:val="none"/>
        </w:rPr>
        <w:t>；</w:t>
      </w:r>
      <w:r>
        <w:rPr>
          <w:rFonts w:hint="eastAsia" w:ascii="仿宋_GB2312" w:hAnsi="宋体" w:eastAsia="仿宋_GB2312" w:cs="仿宋_GB2312"/>
          <w:sz w:val="32"/>
          <w:szCs w:val="32"/>
          <w:highlight w:val="none"/>
          <w:lang w:eastAsia="zh-CN"/>
        </w:rPr>
        <w:t>卫生健康支出</w:t>
      </w:r>
      <w:r>
        <w:rPr>
          <w:rFonts w:hint="eastAsia" w:ascii="仿宋_GB2312" w:hAnsi="宋体" w:eastAsia="仿宋_GB2312" w:cs="仿宋_GB2312"/>
          <w:sz w:val="32"/>
          <w:szCs w:val="32"/>
          <w:highlight w:val="none"/>
          <w:lang w:val="en-US" w:eastAsia="zh-CN"/>
        </w:rPr>
        <w:t>323.42万元，</w:t>
      </w:r>
      <w:r>
        <w:rPr>
          <w:rFonts w:hint="eastAsia" w:ascii="仿宋_GB2312" w:hAnsi="宋体" w:eastAsia="仿宋_GB2312" w:cs="仿宋_GB2312"/>
          <w:sz w:val="32"/>
          <w:szCs w:val="32"/>
          <w:highlight w:val="none"/>
        </w:rPr>
        <w:t>占支出预算总额的</w:t>
      </w:r>
      <w:r>
        <w:rPr>
          <w:rFonts w:hint="eastAsia" w:ascii="仿宋_GB2312" w:hAnsi="宋体" w:eastAsia="仿宋_GB2312" w:cs="仿宋_GB2312"/>
          <w:sz w:val="32"/>
          <w:szCs w:val="32"/>
          <w:highlight w:val="none"/>
          <w:lang w:val="en-US" w:eastAsia="zh-CN"/>
        </w:rPr>
        <w:t>0.59%；城乡社区支出53164.37万元，</w:t>
      </w:r>
      <w:r>
        <w:rPr>
          <w:rFonts w:hint="eastAsia" w:ascii="仿宋_GB2312" w:hAnsi="宋体" w:eastAsia="仿宋_GB2312" w:cs="仿宋_GB2312"/>
          <w:sz w:val="32"/>
          <w:szCs w:val="32"/>
          <w:highlight w:val="none"/>
        </w:rPr>
        <w:t>占支出预算总额的</w:t>
      </w:r>
      <w:r>
        <w:rPr>
          <w:rFonts w:hint="eastAsia" w:ascii="仿宋_GB2312" w:hAnsi="宋体" w:eastAsia="仿宋_GB2312" w:cs="仿宋_GB2312"/>
          <w:sz w:val="32"/>
          <w:szCs w:val="32"/>
          <w:highlight w:val="none"/>
          <w:lang w:val="en-US" w:eastAsia="zh-CN"/>
        </w:rPr>
        <w:t>97.58%；住房保障支出613.81万元，</w:t>
      </w:r>
      <w:r>
        <w:rPr>
          <w:rFonts w:hint="eastAsia" w:ascii="仿宋_GB2312" w:hAnsi="宋体" w:eastAsia="仿宋_GB2312" w:cs="仿宋_GB2312"/>
          <w:sz w:val="32"/>
          <w:szCs w:val="32"/>
          <w:highlight w:val="none"/>
        </w:rPr>
        <w:t>占支出预算总额的</w:t>
      </w:r>
      <w:r>
        <w:rPr>
          <w:rFonts w:hint="eastAsia" w:ascii="仿宋_GB2312" w:hAnsi="宋体" w:eastAsia="仿宋_GB2312" w:cs="仿宋_GB2312"/>
          <w:sz w:val="32"/>
          <w:szCs w:val="32"/>
          <w:highlight w:val="none"/>
          <w:lang w:val="en-US" w:eastAsia="zh-CN"/>
        </w:rPr>
        <w:t>1.13%。</w:t>
      </w:r>
    </w:p>
    <w:p>
      <w:pPr>
        <w:ind w:firstLine="640" w:firstLineChars="200"/>
        <w:rPr>
          <w:rFonts w:ascii="仿宋_GB2312" w:eastAsia="仿宋_GB2312" w:cs="Times New Roman"/>
          <w:sz w:val="32"/>
          <w:szCs w:val="32"/>
          <w:highlight w:val="none"/>
        </w:rPr>
      </w:pPr>
      <w:r>
        <w:rPr>
          <w:rFonts w:hint="eastAsia" w:ascii="仿宋_GB2312" w:hAnsi="宋体" w:eastAsia="仿宋_GB2312" w:cs="仿宋_GB2312"/>
          <w:sz w:val="32"/>
          <w:szCs w:val="32"/>
          <w:highlight w:val="none"/>
        </w:rPr>
        <w:t>按支出经济分类划分：工资福利支出</w:t>
      </w:r>
      <w:r>
        <w:rPr>
          <w:rFonts w:hint="eastAsia" w:ascii="仿宋_GB2312" w:hAnsi="宋体" w:eastAsia="仿宋_GB2312" w:cs="仿宋_GB2312"/>
          <w:sz w:val="32"/>
          <w:szCs w:val="32"/>
          <w:highlight w:val="none"/>
          <w:lang w:val="en-US" w:eastAsia="zh-CN"/>
        </w:rPr>
        <w:t>5349.35</w:t>
      </w:r>
      <w:r>
        <w:rPr>
          <w:rFonts w:hint="eastAsia" w:ascii="仿宋_GB2312" w:hAnsi="宋体" w:eastAsia="仿宋_GB2312" w:cs="仿宋_GB2312"/>
          <w:sz w:val="32"/>
          <w:szCs w:val="32"/>
          <w:highlight w:val="none"/>
        </w:rPr>
        <w:t>万元，占支出预算总额的</w:t>
      </w:r>
      <w:r>
        <w:rPr>
          <w:rFonts w:hint="eastAsia" w:ascii="仿宋_GB2312" w:hAnsi="宋体" w:eastAsia="仿宋_GB2312" w:cs="仿宋_GB2312"/>
          <w:sz w:val="32"/>
          <w:szCs w:val="32"/>
          <w:highlight w:val="none"/>
          <w:lang w:val="en-US" w:eastAsia="zh-CN"/>
        </w:rPr>
        <w:t>9.82</w:t>
      </w:r>
      <w:r>
        <w:rPr>
          <w:rFonts w:ascii="仿宋_GB2312" w:hAnsi="宋体" w:eastAsia="仿宋_GB2312" w:cs="仿宋_GB2312"/>
          <w:sz w:val="32"/>
          <w:szCs w:val="32"/>
          <w:highlight w:val="none"/>
        </w:rPr>
        <w:t>%</w:t>
      </w:r>
      <w:r>
        <w:rPr>
          <w:rFonts w:hint="eastAsia" w:ascii="仿宋_GB2312" w:hAnsi="宋体" w:eastAsia="仿宋_GB2312" w:cs="仿宋_GB2312"/>
          <w:sz w:val="32"/>
          <w:szCs w:val="32"/>
          <w:highlight w:val="none"/>
        </w:rPr>
        <w:t>；商品和服务支出</w:t>
      </w:r>
      <w:r>
        <w:rPr>
          <w:rFonts w:hint="eastAsia" w:ascii="仿宋_GB2312" w:hAnsi="宋体" w:eastAsia="仿宋_GB2312" w:cs="仿宋_GB2312"/>
          <w:sz w:val="32"/>
          <w:szCs w:val="32"/>
          <w:highlight w:val="none"/>
          <w:lang w:val="en-US" w:eastAsia="zh-CN"/>
        </w:rPr>
        <w:t>48810.68</w:t>
      </w:r>
      <w:r>
        <w:rPr>
          <w:rFonts w:hint="eastAsia" w:ascii="仿宋_GB2312" w:hAnsi="宋体" w:eastAsia="仿宋_GB2312" w:cs="仿宋_GB2312"/>
          <w:sz w:val="32"/>
          <w:szCs w:val="32"/>
          <w:highlight w:val="none"/>
        </w:rPr>
        <w:t>万元，占支出预算总额的</w:t>
      </w:r>
      <w:r>
        <w:rPr>
          <w:rFonts w:hint="eastAsia" w:ascii="仿宋_GB2312" w:hAnsi="宋体" w:eastAsia="仿宋_GB2312" w:cs="仿宋_GB2312"/>
          <w:sz w:val="32"/>
          <w:szCs w:val="32"/>
          <w:highlight w:val="none"/>
          <w:lang w:val="en-US" w:eastAsia="zh-CN"/>
        </w:rPr>
        <w:t>89.59</w:t>
      </w:r>
      <w:r>
        <w:rPr>
          <w:rFonts w:ascii="仿宋_GB2312" w:hAnsi="宋体" w:eastAsia="仿宋_GB2312" w:cs="仿宋_GB2312"/>
          <w:sz w:val="32"/>
          <w:szCs w:val="32"/>
          <w:highlight w:val="none"/>
        </w:rPr>
        <w:t>%</w:t>
      </w:r>
      <w:r>
        <w:rPr>
          <w:rFonts w:hint="eastAsia" w:ascii="仿宋_GB2312" w:hAnsi="宋体" w:eastAsia="仿宋_GB2312" w:cs="仿宋_GB2312"/>
          <w:sz w:val="32"/>
          <w:szCs w:val="32"/>
          <w:highlight w:val="none"/>
        </w:rPr>
        <w:t>；</w:t>
      </w:r>
      <w:r>
        <w:rPr>
          <w:rFonts w:hint="eastAsia" w:ascii="仿宋_GB2312" w:hAnsi="宋体" w:eastAsia="仿宋_GB2312" w:cs="仿宋_GB2312"/>
          <w:sz w:val="32"/>
          <w:szCs w:val="32"/>
          <w:highlight w:val="none"/>
          <w:lang w:eastAsia="zh-CN"/>
        </w:rPr>
        <w:t>对个人和家庭的补助</w:t>
      </w:r>
      <w:r>
        <w:rPr>
          <w:rFonts w:hint="eastAsia" w:ascii="仿宋_GB2312" w:hAnsi="宋体" w:eastAsia="仿宋_GB2312" w:cs="仿宋_GB2312"/>
          <w:sz w:val="32"/>
          <w:szCs w:val="32"/>
          <w:highlight w:val="none"/>
          <w:lang w:val="en-US" w:eastAsia="zh-CN"/>
        </w:rPr>
        <w:t>78.73万元，</w:t>
      </w:r>
      <w:r>
        <w:rPr>
          <w:rFonts w:hint="eastAsia" w:ascii="仿宋_GB2312" w:hAnsi="宋体" w:eastAsia="仿宋_GB2312" w:cs="仿宋_GB2312"/>
          <w:sz w:val="32"/>
          <w:szCs w:val="32"/>
          <w:highlight w:val="none"/>
        </w:rPr>
        <w:t>占支出预算总额的</w:t>
      </w:r>
      <w:r>
        <w:rPr>
          <w:rFonts w:hint="eastAsia" w:ascii="仿宋_GB2312" w:hAnsi="宋体" w:eastAsia="仿宋_GB2312" w:cs="仿宋_GB2312"/>
          <w:sz w:val="32"/>
          <w:szCs w:val="32"/>
          <w:highlight w:val="none"/>
          <w:lang w:val="en-US" w:eastAsia="zh-CN"/>
        </w:rPr>
        <w:t>0.14%；资本性支出3.5万元，</w:t>
      </w:r>
      <w:r>
        <w:rPr>
          <w:rFonts w:hint="eastAsia" w:ascii="仿宋_GB2312" w:hAnsi="宋体" w:eastAsia="仿宋_GB2312" w:cs="仿宋_GB2312"/>
          <w:sz w:val="32"/>
          <w:szCs w:val="32"/>
          <w:highlight w:val="none"/>
        </w:rPr>
        <w:t>占支出预算总额的</w:t>
      </w:r>
      <w:r>
        <w:rPr>
          <w:rFonts w:hint="eastAsia" w:ascii="仿宋_GB2312" w:hAnsi="宋体" w:eastAsia="仿宋_GB2312" w:cs="仿宋_GB2312"/>
          <w:sz w:val="32"/>
          <w:szCs w:val="32"/>
          <w:highlight w:val="none"/>
          <w:lang w:val="en-US" w:eastAsia="zh-CN"/>
        </w:rPr>
        <w:t>0.01%；其他支出241.73万元，</w:t>
      </w:r>
      <w:r>
        <w:rPr>
          <w:rFonts w:hint="eastAsia" w:ascii="仿宋_GB2312" w:hAnsi="宋体" w:eastAsia="仿宋_GB2312" w:cs="仿宋_GB2312"/>
          <w:sz w:val="32"/>
          <w:szCs w:val="32"/>
          <w:highlight w:val="none"/>
        </w:rPr>
        <w:t>占支出预算总额的</w:t>
      </w:r>
      <w:r>
        <w:rPr>
          <w:rFonts w:hint="eastAsia" w:ascii="仿宋_GB2312" w:hAnsi="宋体" w:eastAsia="仿宋_GB2312" w:cs="仿宋_GB2312"/>
          <w:sz w:val="32"/>
          <w:szCs w:val="32"/>
          <w:highlight w:val="none"/>
          <w:lang w:val="en-US" w:eastAsia="zh-CN"/>
        </w:rPr>
        <w:t>0.44%。</w:t>
      </w:r>
    </w:p>
    <w:p>
      <w:pPr>
        <w:widowControl/>
        <w:spacing w:line="600" w:lineRule="exact"/>
        <w:ind w:firstLine="643" w:firstLineChars="200"/>
        <w:jc w:val="left"/>
        <w:rPr>
          <w:rFonts w:hint="eastAsia" w:ascii="仿宋_GB2312" w:eastAsia="仿宋_GB2312"/>
          <w:b/>
          <w:color w:val="000000"/>
          <w:sz w:val="32"/>
          <w:szCs w:val="30"/>
          <w:highlight w:val="none"/>
          <w:lang w:val="en-US" w:eastAsia="zh-CN"/>
        </w:rPr>
      </w:pPr>
      <w:r>
        <w:rPr>
          <w:rFonts w:hint="eastAsia" w:ascii="仿宋_GB2312" w:hAnsi="宋体" w:eastAsia="仿宋_GB2312" w:cs="仿宋_GB2312"/>
          <w:b/>
          <w:bCs/>
          <w:sz w:val="32"/>
          <w:szCs w:val="32"/>
          <w:highlight w:val="none"/>
        </w:rPr>
        <w:t>（三）</w:t>
      </w:r>
      <w:r>
        <w:rPr>
          <w:rFonts w:hint="eastAsia" w:ascii="仿宋_GB2312" w:eastAsia="仿宋_GB2312"/>
          <w:b/>
          <w:color w:val="000000"/>
          <w:sz w:val="32"/>
          <w:szCs w:val="30"/>
          <w:highlight w:val="none"/>
        </w:rPr>
        <w:t>财政拨款支出情况</w:t>
      </w:r>
    </w:p>
    <w:p>
      <w:pPr>
        <w:ind w:firstLine="640" w:firstLineChars="200"/>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eastAsia="zh-CN"/>
        </w:rPr>
        <w:t>202</w:t>
      </w:r>
      <w:r>
        <w:rPr>
          <w:rFonts w:hint="eastAsia" w:ascii="仿宋_GB2312" w:hAnsi="宋体" w:eastAsia="仿宋_GB2312" w:cs="仿宋_GB2312"/>
          <w:sz w:val="32"/>
          <w:szCs w:val="32"/>
          <w:highlight w:val="none"/>
          <w:lang w:val="en-US" w:eastAsia="zh-CN"/>
        </w:rPr>
        <w:t>1</w:t>
      </w:r>
      <w:r>
        <w:rPr>
          <w:rFonts w:hint="eastAsia" w:ascii="仿宋_GB2312" w:hAnsi="宋体" w:eastAsia="仿宋_GB2312" w:cs="仿宋_GB2312"/>
          <w:sz w:val="32"/>
          <w:szCs w:val="32"/>
          <w:highlight w:val="none"/>
        </w:rPr>
        <w:t>年</w:t>
      </w:r>
      <w:r>
        <w:rPr>
          <w:rFonts w:hint="eastAsia" w:ascii="仿宋_GB2312" w:hAnsi="宋体" w:eastAsia="仿宋_GB2312" w:cs="仿宋_GB2312"/>
          <w:sz w:val="32"/>
          <w:szCs w:val="32"/>
          <w:highlight w:val="none"/>
          <w:lang w:eastAsia="zh-CN"/>
        </w:rPr>
        <w:t>市城管局财政拨款</w:t>
      </w:r>
      <w:r>
        <w:rPr>
          <w:rFonts w:hint="eastAsia" w:ascii="仿宋_GB2312" w:hAnsi="宋体" w:eastAsia="仿宋_GB2312" w:cs="仿宋_GB2312"/>
          <w:sz w:val="32"/>
          <w:szCs w:val="32"/>
          <w:highlight w:val="none"/>
        </w:rPr>
        <w:t>支出预算</w:t>
      </w:r>
      <w:r>
        <w:rPr>
          <w:rFonts w:hint="eastAsia" w:ascii="仿宋_GB2312" w:hAnsi="宋体" w:eastAsia="仿宋_GB2312" w:cs="仿宋_GB2312"/>
          <w:sz w:val="32"/>
          <w:szCs w:val="32"/>
          <w:highlight w:val="none"/>
          <w:lang w:val="en-US" w:eastAsia="zh-CN"/>
        </w:rPr>
        <w:t>36227.84</w:t>
      </w:r>
      <w:r>
        <w:rPr>
          <w:rFonts w:hint="eastAsia" w:ascii="仿宋_GB2312" w:hAnsi="宋体" w:eastAsia="仿宋_GB2312" w:cs="仿宋_GB2312"/>
          <w:sz w:val="32"/>
          <w:szCs w:val="32"/>
          <w:highlight w:val="none"/>
        </w:rPr>
        <w:t>万元，占支出预算总额的</w:t>
      </w:r>
      <w:r>
        <w:rPr>
          <w:rFonts w:hint="eastAsia" w:ascii="仿宋_GB2312" w:hAnsi="宋体" w:eastAsia="仿宋_GB2312" w:cs="仿宋_GB2312"/>
          <w:sz w:val="32"/>
          <w:szCs w:val="32"/>
          <w:highlight w:val="none"/>
          <w:lang w:val="en-US" w:eastAsia="zh-CN"/>
        </w:rPr>
        <w:t>66.49</w:t>
      </w:r>
      <w:r>
        <w:rPr>
          <w:rFonts w:ascii="仿宋_GB2312" w:hAnsi="宋体" w:eastAsia="仿宋_GB2312" w:cs="仿宋_GB2312"/>
          <w:sz w:val="32"/>
          <w:szCs w:val="32"/>
          <w:highlight w:val="none"/>
        </w:rPr>
        <w:t>%</w:t>
      </w:r>
      <w:r>
        <w:rPr>
          <w:rFonts w:hint="eastAsia" w:ascii="仿宋_GB2312" w:hAnsi="宋体" w:eastAsia="仿宋_GB2312" w:cs="仿宋_GB2312"/>
          <w:sz w:val="32"/>
          <w:szCs w:val="32"/>
          <w:highlight w:val="none"/>
        </w:rPr>
        <w:t>，与上年预算相比</w:t>
      </w:r>
      <w:r>
        <w:rPr>
          <w:rFonts w:hint="eastAsia" w:ascii="仿宋_GB2312" w:hAnsi="宋体" w:eastAsia="仿宋_GB2312" w:cs="仿宋_GB2312"/>
          <w:sz w:val="32"/>
          <w:szCs w:val="32"/>
          <w:highlight w:val="none"/>
          <w:lang w:val="en-US" w:eastAsia="zh-CN"/>
        </w:rPr>
        <w:t>增加23572.7</w:t>
      </w:r>
      <w:r>
        <w:rPr>
          <w:rFonts w:hint="eastAsia" w:ascii="仿宋_GB2312" w:hAnsi="宋体" w:eastAsia="仿宋_GB2312" w:cs="仿宋_GB2312"/>
          <w:sz w:val="32"/>
          <w:szCs w:val="32"/>
          <w:highlight w:val="none"/>
        </w:rPr>
        <w:t>，</w:t>
      </w:r>
      <w:r>
        <w:rPr>
          <w:rFonts w:hint="eastAsia" w:ascii="仿宋_GB2312" w:hAnsi="宋体" w:eastAsia="仿宋_GB2312" w:cs="仿宋_GB2312"/>
          <w:sz w:val="32"/>
          <w:szCs w:val="32"/>
          <w:highlight w:val="none"/>
          <w:lang w:eastAsia="zh-CN"/>
        </w:rPr>
        <w:t>主要原因是</w:t>
      </w:r>
      <w:r>
        <w:rPr>
          <w:rFonts w:hint="eastAsia" w:ascii="仿宋_GB2312" w:hAnsi="宋体" w:eastAsia="仿宋_GB2312" w:cs="仿宋_GB2312"/>
          <w:sz w:val="32"/>
          <w:szCs w:val="32"/>
          <w:highlight w:val="none"/>
          <w:lang w:val="en-US" w:eastAsia="zh-CN"/>
        </w:rPr>
        <w:t>上年度由</w:t>
      </w:r>
      <w:r>
        <w:rPr>
          <w:rFonts w:hint="eastAsia" w:ascii="仿宋_GB2312" w:hAnsi="宋体" w:eastAsia="仿宋_GB2312" w:cs="仿宋_GB2312"/>
          <w:sz w:val="32"/>
          <w:szCs w:val="32"/>
          <w:highlight w:val="none"/>
          <w:lang w:eastAsia="zh-CN"/>
        </w:rPr>
        <w:t>市财政局</w:t>
      </w:r>
      <w:r>
        <w:rPr>
          <w:rFonts w:hint="eastAsia" w:ascii="仿宋_GB2312" w:hAnsi="宋体" w:eastAsia="仿宋_GB2312" w:cs="仿宋_GB2312"/>
          <w:sz w:val="32"/>
          <w:szCs w:val="32"/>
          <w:highlight w:val="none"/>
          <w:lang w:val="en-US" w:eastAsia="zh-CN"/>
        </w:rPr>
        <w:t>直接负责</w:t>
      </w:r>
      <w:r>
        <w:rPr>
          <w:rFonts w:hint="eastAsia" w:ascii="仿宋_GB2312" w:hAnsi="宋体" w:eastAsia="仿宋_GB2312" w:cs="仿宋_GB2312"/>
          <w:sz w:val="32"/>
          <w:szCs w:val="32"/>
          <w:highlight w:val="none"/>
          <w:lang w:eastAsia="zh-CN"/>
        </w:rPr>
        <w:t>管理和考核</w:t>
      </w:r>
      <w:r>
        <w:rPr>
          <w:rFonts w:hint="eastAsia" w:ascii="仿宋_GB2312" w:hAnsi="宋体" w:eastAsia="仿宋_GB2312" w:cs="仿宋_GB2312"/>
          <w:sz w:val="32"/>
          <w:szCs w:val="32"/>
          <w:highlight w:val="none"/>
          <w:lang w:val="en-US" w:eastAsia="zh-CN"/>
        </w:rPr>
        <w:t>的</w:t>
      </w:r>
      <w:r>
        <w:rPr>
          <w:rFonts w:hint="eastAsia" w:ascii="仿宋_GB2312" w:hAnsi="宋体" w:eastAsia="仿宋_GB2312" w:cs="仿宋_GB2312"/>
          <w:sz w:val="32"/>
          <w:szCs w:val="32"/>
          <w:highlight w:val="none"/>
          <w:lang w:eastAsia="zh-CN"/>
        </w:rPr>
        <w:t>我局所属单位</w:t>
      </w:r>
      <w:r>
        <w:rPr>
          <w:rFonts w:hint="eastAsia" w:ascii="仿宋_GB2312" w:hAnsi="宋体" w:eastAsia="仿宋_GB2312" w:cs="仿宋_GB2312"/>
          <w:sz w:val="32"/>
          <w:szCs w:val="32"/>
          <w:highlight w:val="none"/>
          <w:lang w:val="en-US" w:eastAsia="zh-CN"/>
        </w:rPr>
        <w:t>的</w:t>
      </w:r>
      <w:r>
        <w:rPr>
          <w:rFonts w:hint="eastAsia" w:ascii="仿宋_GB2312" w:hAnsi="宋体" w:eastAsia="仿宋_GB2312" w:cs="仿宋_GB2312"/>
          <w:sz w:val="32"/>
          <w:szCs w:val="32"/>
          <w:highlight w:val="none"/>
          <w:lang w:eastAsia="zh-CN"/>
        </w:rPr>
        <w:t>部分项目经费，</w:t>
      </w:r>
      <w:r>
        <w:rPr>
          <w:rFonts w:hint="eastAsia" w:ascii="仿宋_GB2312" w:hAnsi="宋体" w:eastAsia="仿宋_GB2312" w:cs="仿宋_GB2312"/>
          <w:sz w:val="32"/>
          <w:szCs w:val="32"/>
          <w:highlight w:val="none"/>
          <w:lang w:val="en-US" w:eastAsia="zh-CN"/>
        </w:rPr>
        <w:t>在本年度纳入了部门年初预算，</w:t>
      </w:r>
      <w:r>
        <w:rPr>
          <w:rFonts w:hint="eastAsia" w:ascii="仿宋_GB2312" w:hAnsi="宋体" w:eastAsia="仿宋_GB2312" w:cs="仿宋_GB2312"/>
          <w:sz w:val="32"/>
          <w:szCs w:val="32"/>
          <w:highlight w:val="none"/>
          <w:lang w:eastAsia="zh-CN"/>
        </w:rPr>
        <w:t>在市城管局财政拨款支出总额中反映</w:t>
      </w:r>
      <w:r>
        <w:rPr>
          <w:rFonts w:hint="eastAsia" w:ascii="仿宋_GB2312" w:hAnsi="宋体" w:eastAsia="仿宋_GB2312" w:cs="仿宋_GB2312"/>
          <w:sz w:val="32"/>
          <w:szCs w:val="32"/>
          <w:highlight w:val="none"/>
        </w:rPr>
        <w:t>。具体支出情况是：</w:t>
      </w:r>
      <w:r>
        <w:rPr>
          <w:rFonts w:hint="eastAsia" w:ascii="仿宋_GB2312" w:hAnsi="宋体" w:eastAsia="仿宋_GB2312" w:cs="仿宋_GB2312"/>
          <w:sz w:val="32"/>
          <w:szCs w:val="32"/>
          <w:highlight w:val="none"/>
          <w:lang w:eastAsia="zh-CN"/>
        </w:rPr>
        <w:t>社会保障和就业支出</w:t>
      </w:r>
      <w:r>
        <w:rPr>
          <w:rFonts w:hint="eastAsia" w:ascii="仿宋_GB2312" w:hAnsi="宋体" w:eastAsia="仿宋_GB2312" w:cs="仿宋_GB2312"/>
          <w:sz w:val="32"/>
          <w:szCs w:val="32"/>
          <w:highlight w:val="none"/>
          <w:lang w:val="en-US" w:eastAsia="zh-CN"/>
        </w:rPr>
        <w:t>382.39</w:t>
      </w:r>
      <w:r>
        <w:rPr>
          <w:rFonts w:hint="eastAsia" w:ascii="仿宋_GB2312" w:hAnsi="宋体" w:eastAsia="仿宋_GB2312" w:cs="仿宋_GB2312"/>
          <w:sz w:val="32"/>
          <w:szCs w:val="32"/>
          <w:highlight w:val="none"/>
        </w:rPr>
        <w:t>万元，占</w:t>
      </w:r>
      <w:r>
        <w:rPr>
          <w:rFonts w:hint="eastAsia" w:ascii="仿宋_GB2312" w:hAnsi="宋体" w:eastAsia="仿宋_GB2312" w:cs="仿宋_GB2312"/>
          <w:sz w:val="32"/>
          <w:szCs w:val="32"/>
          <w:highlight w:val="none"/>
          <w:lang w:eastAsia="zh-CN"/>
        </w:rPr>
        <w:t>财政</w:t>
      </w:r>
      <w:r>
        <w:rPr>
          <w:rFonts w:hint="eastAsia" w:ascii="仿宋_GB2312" w:hAnsi="宋体" w:eastAsia="仿宋_GB2312" w:cs="仿宋_GB2312"/>
          <w:sz w:val="32"/>
          <w:szCs w:val="32"/>
          <w:highlight w:val="none"/>
        </w:rPr>
        <w:t>拨款支出的</w:t>
      </w:r>
      <w:r>
        <w:rPr>
          <w:rFonts w:hint="eastAsia" w:ascii="仿宋_GB2312" w:hAnsi="宋体" w:eastAsia="仿宋_GB2312" w:cs="仿宋_GB2312"/>
          <w:sz w:val="32"/>
          <w:szCs w:val="32"/>
          <w:highlight w:val="none"/>
          <w:lang w:val="en-US" w:eastAsia="zh-CN"/>
        </w:rPr>
        <w:t>1.06</w:t>
      </w:r>
      <w:r>
        <w:rPr>
          <w:rFonts w:ascii="仿宋_GB2312" w:hAnsi="宋体" w:eastAsia="仿宋_GB2312" w:cs="仿宋_GB2312"/>
          <w:sz w:val="32"/>
          <w:szCs w:val="32"/>
          <w:highlight w:val="none"/>
        </w:rPr>
        <w:t>%</w:t>
      </w:r>
      <w:r>
        <w:rPr>
          <w:rFonts w:hint="eastAsia" w:ascii="仿宋_GB2312" w:hAnsi="宋体" w:eastAsia="仿宋_GB2312" w:cs="仿宋_GB2312"/>
          <w:sz w:val="32"/>
          <w:szCs w:val="32"/>
          <w:highlight w:val="none"/>
        </w:rPr>
        <w:t>；</w:t>
      </w:r>
      <w:r>
        <w:rPr>
          <w:rFonts w:hint="eastAsia" w:ascii="仿宋_GB2312" w:hAnsi="宋体" w:eastAsia="仿宋_GB2312" w:cs="仿宋_GB2312"/>
          <w:sz w:val="32"/>
          <w:szCs w:val="32"/>
          <w:highlight w:val="none"/>
          <w:lang w:eastAsia="zh-CN"/>
        </w:rPr>
        <w:t>卫生健康支出</w:t>
      </w:r>
      <w:r>
        <w:rPr>
          <w:rFonts w:hint="eastAsia" w:ascii="仿宋_GB2312" w:hAnsi="宋体" w:eastAsia="仿宋_GB2312" w:cs="仿宋_GB2312"/>
          <w:sz w:val="32"/>
          <w:szCs w:val="32"/>
          <w:highlight w:val="none"/>
          <w:lang w:val="en-US" w:eastAsia="zh-CN"/>
        </w:rPr>
        <w:t>323.42</w:t>
      </w:r>
      <w:r>
        <w:rPr>
          <w:rFonts w:hint="eastAsia" w:ascii="仿宋_GB2312" w:hAnsi="宋体" w:eastAsia="仿宋_GB2312" w:cs="仿宋_GB2312"/>
          <w:sz w:val="32"/>
          <w:szCs w:val="32"/>
          <w:highlight w:val="none"/>
        </w:rPr>
        <w:t>万元，占</w:t>
      </w:r>
      <w:r>
        <w:rPr>
          <w:rFonts w:hint="eastAsia" w:ascii="仿宋_GB2312" w:hAnsi="宋体" w:eastAsia="仿宋_GB2312" w:cs="仿宋_GB2312"/>
          <w:sz w:val="32"/>
          <w:szCs w:val="32"/>
          <w:highlight w:val="none"/>
          <w:lang w:eastAsia="zh-CN"/>
        </w:rPr>
        <w:t>财政</w:t>
      </w:r>
      <w:r>
        <w:rPr>
          <w:rFonts w:hint="eastAsia" w:ascii="仿宋_GB2312" w:hAnsi="宋体" w:eastAsia="仿宋_GB2312" w:cs="仿宋_GB2312"/>
          <w:sz w:val="32"/>
          <w:szCs w:val="32"/>
          <w:highlight w:val="none"/>
        </w:rPr>
        <w:t>拨款支出</w:t>
      </w:r>
      <w:r>
        <w:rPr>
          <w:rFonts w:hint="eastAsia" w:ascii="仿宋_GB2312" w:hAnsi="宋体" w:eastAsia="仿宋_GB2312" w:cs="仿宋_GB2312"/>
          <w:sz w:val="32"/>
          <w:szCs w:val="32"/>
          <w:highlight w:val="none"/>
          <w:lang w:val="en-US" w:eastAsia="zh-CN"/>
        </w:rPr>
        <w:t>0.89</w:t>
      </w:r>
      <w:r>
        <w:rPr>
          <w:rFonts w:ascii="仿宋_GB2312" w:hAnsi="宋体" w:eastAsia="仿宋_GB2312" w:cs="仿宋_GB2312"/>
          <w:sz w:val="32"/>
          <w:szCs w:val="32"/>
          <w:highlight w:val="none"/>
        </w:rPr>
        <w:t>%</w:t>
      </w:r>
      <w:r>
        <w:rPr>
          <w:rFonts w:hint="eastAsia" w:ascii="仿宋_GB2312" w:hAnsi="宋体" w:eastAsia="仿宋_GB2312" w:cs="仿宋_GB2312"/>
          <w:sz w:val="32"/>
          <w:szCs w:val="32"/>
          <w:highlight w:val="none"/>
          <w:lang w:eastAsia="zh-CN"/>
        </w:rPr>
        <w:t>；城乡社区支出</w:t>
      </w:r>
      <w:r>
        <w:rPr>
          <w:rFonts w:hint="eastAsia" w:ascii="仿宋_GB2312" w:hAnsi="宋体" w:eastAsia="仿宋_GB2312" w:cs="仿宋_GB2312"/>
          <w:sz w:val="32"/>
          <w:szCs w:val="32"/>
          <w:highlight w:val="none"/>
          <w:lang w:val="en-US" w:eastAsia="zh-CN"/>
        </w:rPr>
        <w:t>34918.22万元，</w:t>
      </w:r>
      <w:r>
        <w:rPr>
          <w:rFonts w:hint="eastAsia" w:ascii="仿宋_GB2312" w:hAnsi="宋体" w:eastAsia="仿宋_GB2312" w:cs="仿宋_GB2312"/>
          <w:sz w:val="32"/>
          <w:szCs w:val="32"/>
          <w:highlight w:val="none"/>
        </w:rPr>
        <w:t>占支出预算总额的</w:t>
      </w:r>
      <w:r>
        <w:rPr>
          <w:rFonts w:hint="eastAsia" w:ascii="仿宋_GB2312" w:hAnsi="宋体" w:eastAsia="仿宋_GB2312" w:cs="仿宋_GB2312"/>
          <w:sz w:val="32"/>
          <w:szCs w:val="32"/>
          <w:highlight w:val="none"/>
          <w:lang w:val="en-US" w:eastAsia="zh-CN"/>
        </w:rPr>
        <w:t>96.38%；住房保障支出603.81万元，</w:t>
      </w:r>
      <w:r>
        <w:rPr>
          <w:rFonts w:hint="eastAsia" w:ascii="仿宋_GB2312" w:hAnsi="宋体" w:eastAsia="仿宋_GB2312" w:cs="仿宋_GB2312"/>
          <w:sz w:val="32"/>
          <w:szCs w:val="32"/>
          <w:highlight w:val="none"/>
        </w:rPr>
        <w:t>占支出预算总额的</w:t>
      </w:r>
      <w:r>
        <w:rPr>
          <w:rFonts w:hint="eastAsia" w:ascii="仿宋_GB2312" w:hAnsi="宋体" w:eastAsia="仿宋_GB2312" w:cs="仿宋_GB2312"/>
          <w:sz w:val="32"/>
          <w:szCs w:val="32"/>
          <w:highlight w:val="none"/>
          <w:lang w:val="en-US" w:eastAsia="zh-CN"/>
        </w:rPr>
        <w:t>1.67%。</w:t>
      </w:r>
    </w:p>
    <w:p>
      <w:pPr>
        <w:ind w:firstLine="643" w:firstLineChars="200"/>
        <w:rPr>
          <w:rFonts w:hint="eastAsia" w:ascii="仿宋_GB2312" w:eastAsia="仿宋_GB2312" w:cs="Times New Roman"/>
          <w:b/>
          <w:bCs/>
          <w:sz w:val="32"/>
          <w:szCs w:val="32"/>
          <w:highlight w:val="none"/>
          <w:lang w:val="en-US" w:eastAsia="zh-CN"/>
        </w:rPr>
      </w:pPr>
      <w:r>
        <w:rPr>
          <w:rFonts w:hint="eastAsia" w:ascii="仿宋_GB2312" w:hAnsi="宋体" w:eastAsia="仿宋_GB2312" w:cs="仿宋_GB2312"/>
          <w:b/>
          <w:bCs/>
          <w:sz w:val="32"/>
          <w:szCs w:val="32"/>
          <w:highlight w:val="none"/>
        </w:rPr>
        <w:t>（</w:t>
      </w:r>
      <w:r>
        <w:rPr>
          <w:rFonts w:hint="eastAsia" w:ascii="仿宋_GB2312" w:hAnsi="宋体" w:eastAsia="仿宋_GB2312" w:cs="仿宋_GB2312"/>
          <w:b/>
          <w:bCs/>
          <w:sz w:val="32"/>
          <w:szCs w:val="32"/>
          <w:highlight w:val="none"/>
          <w:lang w:val="en-US" w:eastAsia="zh-CN"/>
        </w:rPr>
        <w:t>四</w:t>
      </w:r>
      <w:r>
        <w:rPr>
          <w:rFonts w:hint="eastAsia" w:ascii="仿宋_GB2312" w:hAnsi="宋体" w:eastAsia="仿宋_GB2312" w:cs="仿宋_GB2312"/>
          <w:b/>
          <w:bCs/>
          <w:sz w:val="32"/>
          <w:szCs w:val="32"/>
          <w:highlight w:val="none"/>
        </w:rPr>
        <w:t>）政府基金收支情况</w:t>
      </w:r>
    </w:p>
    <w:p>
      <w:pPr>
        <w:ind w:firstLine="640" w:firstLineChars="200"/>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无政府基金收支预算。</w:t>
      </w:r>
    </w:p>
    <w:p>
      <w:pPr>
        <w:ind w:firstLine="643" w:firstLineChars="200"/>
        <w:rPr>
          <w:rFonts w:hint="default" w:ascii="仿宋" w:hAnsi="仿宋" w:eastAsia="仿宋" w:cs="仿宋"/>
          <w:b/>
          <w:bCs/>
          <w:color w:val="000000" w:themeColor="text1"/>
          <w:sz w:val="32"/>
          <w:szCs w:val="32"/>
          <w:lang w:val="en-US"/>
          <w14:textFill>
            <w14:solidFill>
              <w14:schemeClr w14:val="tx1"/>
            </w14:solidFill>
          </w14:textFill>
        </w:rPr>
      </w:pPr>
      <w:r>
        <w:rPr>
          <w:rFonts w:hint="eastAsia" w:ascii="仿宋_GB2312" w:hAnsi="宋体"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宋体" w:eastAsia="仿宋_GB2312" w:cs="仿宋_GB2312"/>
          <w:b/>
          <w:bCs/>
          <w:color w:val="000000" w:themeColor="text1"/>
          <w:sz w:val="32"/>
          <w:szCs w:val="32"/>
          <w:highlight w:val="none"/>
          <w:lang w:val="en-US" w:eastAsia="zh-CN"/>
          <w14:textFill>
            <w14:solidFill>
              <w14:schemeClr w14:val="tx1"/>
            </w14:solidFill>
          </w14:textFill>
        </w:rPr>
        <w:t>五</w:t>
      </w:r>
      <w:r>
        <w:rPr>
          <w:rFonts w:hint="eastAsia" w:ascii="仿宋_GB2312" w:hAnsi="宋体" w:eastAsia="仿宋_GB2312" w:cs="仿宋_GB2312"/>
          <w:b/>
          <w:bCs/>
          <w:color w:val="000000" w:themeColor="text1"/>
          <w:sz w:val="32"/>
          <w:szCs w:val="32"/>
          <w:highlight w:val="none"/>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机关运行经费</w:t>
      </w:r>
      <w:r>
        <w:rPr>
          <w:rFonts w:hint="eastAsia" w:ascii="仿宋" w:hAnsi="仿宋" w:eastAsia="仿宋" w:cs="仿宋"/>
          <w:b/>
          <w:bCs/>
          <w:color w:val="000000" w:themeColor="text1"/>
          <w:sz w:val="32"/>
          <w:szCs w:val="32"/>
          <w:lang w:val="en-US" w:eastAsia="zh-CN"/>
          <w14:textFill>
            <w14:solidFill>
              <w14:schemeClr w14:val="tx1"/>
            </w14:solidFill>
          </w14:textFill>
        </w:rPr>
        <w:t>情况说明</w:t>
      </w:r>
    </w:p>
    <w:p>
      <w:pPr>
        <w:pStyle w:val="6"/>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640" w:firstLineChars="200"/>
        <w:jc w:val="left"/>
        <w:textAlignment w:val="auto"/>
        <w:rPr>
          <w:rFonts w:hint="default" w:ascii="仿宋_GB2312" w:hAnsi="宋体" w:eastAsia="仿宋_GB2312" w:cs="仿宋_GB2312"/>
          <w:b/>
          <w:bCs/>
          <w:color w:val="000000" w:themeColor="text1"/>
          <w:sz w:val="32"/>
          <w:szCs w:val="32"/>
          <w:lang w:val="en-US" w:eastAsia="zh-CN"/>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2021年</w:t>
      </w:r>
      <w:r>
        <w:rPr>
          <w:rFonts w:hint="eastAsia" w:ascii="仿宋_GB2312" w:hAnsi="宋体" w:eastAsia="仿宋_GB2312" w:cs="仿宋_GB2312"/>
          <w:color w:val="000000" w:themeColor="text1"/>
          <w:sz w:val="32"/>
          <w:szCs w:val="32"/>
          <w:highlight w:val="none"/>
          <w:lang w:eastAsia="zh-CN"/>
          <w14:textFill>
            <w14:solidFill>
              <w14:schemeClr w14:val="tx1"/>
            </w14:solidFill>
          </w14:textFill>
        </w:rPr>
        <w:t>市城管局</w:t>
      </w:r>
      <w:r>
        <w:rPr>
          <w:rFonts w:hint="eastAsia" w:ascii="仿宋_GB2312" w:hAnsi="宋体" w:eastAsia="仿宋_GB2312" w:cs="仿宋_GB2312"/>
          <w:color w:val="000000" w:themeColor="text1"/>
          <w:sz w:val="32"/>
          <w:szCs w:val="32"/>
          <w14:textFill>
            <w14:solidFill>
              <w14:schemeClr w14:val="tx1"/>
            </w14:solidFill>
          </w14:textFill>
        </w:rPr>
        <w:t>机关运行经费预算</w:t>
      </w:r>
      <w:r>
        <w:rPr>
          <w:rFonts w:hint="eastAsia" w:ascii="仿宋_GB2312" w:hAnsi="宋体" w:eastAsia="仿宋_GB2312" w:cs="仿宋_GB2312"/>
          <w:color w:val="000000" w:themeColor="text1"/>
          <w:sz w:val="32"/>
          <w:szCs w:val="32"/>
          <w:lang w:val="en-US" w:eastAsia="zh-CN"/>
          <w14:textFill>
            <w14:solidFill>
              <w14:schemeClr w14:val="tx1"/>
            </w14:solidFill>
          </w14:textFill>
        </w:rPr>
        <w:t>121.38</w:t>
      </w:r>
      <w:r>
        <w:rPr>
          <w:rFonts w:hint="eastAsia" w:ascii="仿宋_GB2312" w:hAnsi="宋体" w:eastAsia="仿宋_GB2312" w:cs="仿宋_GB2312"/>
          <w:color w:val="000000" w:themeColor="text1"/>
          <w:sz w:val="32"/>
          <w:szCs w:val="32"/>
          <w14:textFill>
            <w14:solidFill>
              <w14:schemeClr w14:val="tx1"/>
            </w14:solidFill>
          </w14:textFill>
        </w:rPr>
        <w:t>万元，与上年预算数</w:t>
      </w:r>
      <w:r>
        <w:rPr>
          <w:rFonts w:hint="eastAsia" w:ascii="仿宋_GB2312" w:hAnsi="宋体" w:eastAsia="仿宋_GB2312" w:cs="仿宋_GB2312"/>
          <w:color w:val="000000" w:themeColor="text1"/>
          <w:sz w:val="32"/>
          <w:szCs w:val="32"/>
          <w:lang w:val="en-US" w:eastAsia="zh-CN"/>
          <w14:textFill>
            <w14:solidFill>
              <w14:schemeClr w14:val="tx1"/>
            </w14:solidFill>
          </w14:textFill>
        </w:rPr>
        <w:t>相比降低了50.66 %，主要原因是</w:t>
      </w:r>
      <w:r>
        <w:rPr>
          <w:rFonts w:hint="eastAsia" w:ascii="仿宋_GB2312" w:hAnsi="宋体" w:eastAsia="仿宋_GB2312" w:cs="仿宋_GB2312"/>
          <w:color w:val="000000" w:themeColor="text1"/>
          <w:sz w:val="32"/>
          <w:szCs w:val="32"/>
          <w:highlight w:val="none"/>
          <w:lang w:eastAsia="zh-CN"/>
          <w14:textFill>
            <w14:solidFill>
              <w14:schemeClr w14:val="tx1"/>
            </w14:solidFill>
          </w14:textFill>
        </w:rPr>
        <w:t>市城管局</w:t>
      </w:r>
      <w:r>
        <w:rPr>
          <w:rFonts w:hint="eastAsia" w:ascii="仿宋_GB2312" w:hAnsi="宋体" w:eastAsia="仿宋_GB2312" w:cs="仿宋_GB2312"/>
          <w:color w:val="000000" w:themeColor="text1"/>
          <w:sz w:val="32"/>
          <w:szCs w:val="32"/>
          <w:highlight w:val="none"/>
          <w:lang w:val="en-US" w:eastAsia="zh-CN"/>
          <w14:textFill>
            <w14:solidFill>
              <w14:schemeClr w14:val="tx1"/>
            </w14:solidFill>
          </w14:textFill>
        </w:rPr>
        <w:t>本级</w:t>
      </w:r>
      <w:r>
        <w:rPr>
          <w:rFonts w:hint="eastAsia" w:ascii="仿宋" w:hAnsi="仿宋" w:eastAsia="仿宋" w:cs="仿宋"/>
          <w:b w:val="0"/>
          <w:bCs w:val="0"/>
          <w:spacing w:val="0"/>
          <w:w w:val="100"/>
          <w:sz w:val="32"/>
          <w:szCs w:val="32"/>
          <w:lang w:eastAsia="zh-CN"/>
        </w:rPr>
        <w:t>为零基预算参改单位，人均办公经费基数调整</w:t>
      </w:r>
      <w:r>
        <w:rPr>
          <w:rFonts w:hint="eastAsia" w:ascii="仿宋" w:hAnsi="仿宋" w:eastAsia="仿宋" w:cs="仿宋"/>
          <w:b w:val="0"/>
          <w:bCs w:val="0"/>
          <w:spacing w:val="0"/>
          <w:w w:val="100"/>
          <w:sz w:val="32"/>
          <w:szCs w:val="32"/>
          <w:lang w:val="en-US" w:eastAsia="zh-CN"/>
        </w:rPr>
        <w:t>为1.68万元，新增人力资源服务经费10.8万元。</w:t>
      </w:r>
    </w:p>
    <w:p>
      <w:pPr>
        <w:ind w:firstLine="643" w:firstLineChars="200"/>
        <w:rPr>
          <w:rFonts w:ascii="仿宋_GB2312" w:eastAsia="仿宋_GB2312" w:cs="Times New Roman"/>
          <w:b/>
          <w:bCs/>
          <w:sz w:val="32"/>
          <w:szCs w:val="32"/>
          <w:highlight w:val="none"/>
        </w:rPr>
      </w:pPr>
      <w:r>
        <w:rPr>
          <w:rFonts w:hint="eastAsia" w:ascii="仿宋_GB2312" w:hAnsi="宋体" w:eastAsia="仿宋_GB2312" w:cs="仿宋_GB2312"/>
          <w:b/>
          <w:bCs/>
          <w:color w:val="auto"/>
          <w:sz w:val="32"/>
          <w:szCs w:val="32"/>
          <w:highlight w:val="none"/>
          <w:lang w:eastAsia="zh-CN"/>
        </w:rPr>
        <w:t>（</w:t>
      </w:r>
      <w:r>
        <w:rPr>
          <w:rFonts w:hint="eastAsia" w:ascii="仿宋_GB2312" w:hAnsi="宋体" w:eastAsia="仿宋_GB2312" w:cs="仿宋_GB2312"/>
          <w:b/>
          <w:bCs/>
          <w:color w:val="auto"/>
          <w:sz w:val="32"/>
          <w:szCs w:val="32"/>
          <w:highlight w:val="none"/>
          <w:lang w:val="en-US" w:eastAsia="zh-CN"/>
        </w:rPr>
        <w:t>六</w:t>
      </w:r>
      <w:r>
        <w:rPr>
          <w:rFonts w:hint="eastAsia" w:ascii="仿宋_GB2312" w:hAnsi="宋体" w:eastAsia="仿宋_GB2312" w:cs="仿宋_GB2312"/>
          <w:b/>
          <w:bCs/>
          <w:color w:val="auto"/>
          <w:sz w:val="32"/>
          <w:szCs w:val="32"/>
          <w:highlight w:val="none"/>
          <w:lang w:eastAsia="zh-CN"/>
        </w:rPr>
        <w:t>）</w:t>
      </w:r>
      <w:r>
        <w:rPr>
          <w:rFonts w:hint="eastAsia" w:ascii="仿宋_GB2312" w:hAnsi="宋体" w:eastAsia="仿宋_GB2312" w:cs="仿宋_GB2312"/>
          <w:b/>
          <w:bCs/>
          <w:sz w:val="32"/>
          <w:szCs w:val="32"/>
          <w:highlight w:val="none"/>
        </w:rPr>
        <w:t>政府采购</w:t>
      </w:r>
      <w:r>
        <w:rPr>
          <w:rFonts w:hint="eastAsia" w:ascii="仿宋_GB2312" w:hAnsi="宋体" w:eastAsia="仿宋_GB2312" w:cs="仿宋_GB2312"/>
          <w:b/>
          <w:bCs/>
          <w:sz w:val="32"/>
          <w:szCs w:val="32"/>
          <w:highlight w:val="none"/>
          <w:lang w:val="en-US" w:eastAsia="zh-CN"/>
        </w:rPr>
        <w:t>安排</w:t>
      </w:r>
      <w:r>
        <w:rPr>
          <w:rFonts w:hint="eastAsia" w:ascii="仿宋_GB2312" w:hAnsi="宋体" w:eastAsia="仿宋_GB2312" w:cs="仿宋_GB2312"/>
          <w:b/>
          <w:bCs/>
          <w:sz w:val="32"/>
          <w:szCs w:val="32"/>
          <w:highlight w:val="none"/>
        </w:rPr>
        <w:t>情况</w:t>
      </w:r>
      <w:r>
        <w:rPr>
          <w:rFonts w:hint="eastAsia" w:ascii="仿宋_GB2312" w:hAnsi="宋体" w:eastAsia="仿宋_GB2312" w:cs="仿宋_GB2312"/>
          <w:b/>
          <w:bCs/>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2021年</w:t>
      </w:r>
      <w:r>
        <w:rPr>
          <w:rFonts w:hint="eastAsia" w:ascii="仿宋_GB2312" w:hAnsi="宋体" w:eastAsia="仿宋_GB2312" w:cs="仿宋_GB2312"/>
          <w:sz w:val="32"/>
          <w:szCs w:val="32"/>
          <w:highlight w:val="none"/>
          <w:lang w:eastAsia="zh-CN"/>
        </w:rPr>
        <w:t>市城管局政府采购经费年初预算安排</w:t>
      </w:r>
      <w:r>
        <w:rPr>
          <w:rFonts w:hint="eastAsia" w:ascii="仿宋_GB2312" w:hAnsi="宋体" w:eastAsia="仿宋_GB2312" w:cs="仿宋_GB2312"/>
          <w:sz w:val="32"/>
          <w:szCs w:val="32"/>
          <w:highlight w:val="none"/>
          <w:lang w:val="en-US" w:eastAsia="zh-CN"/>
        </w:rPr>
        <w:t>375.4万元，</w:t>
      </w:r>
      <w:r>
        <w:rPr>
          <w:rFonts w:hint="eastAsia" w:ascii="仿宋" w:hAnsi="仿宋" w:eastAsia="仿宋" w:cs="仿宋"/>
          <w:sz w:val="32"/>
          <w:szCs w:val="32"/>
          <w:highlight w:val="none"/>
          <w:lang w:eastAsia="zh-CN"/>
        </w:rPr>
        <w:t>较上年</w:t>
      </w:r>
      <w:r>
        <w:rPr>
          <w:rFonts w:hint="eastAsia" w:ascii="仿宋" w:hAnsi="仿宋" w:eastAsia="仿宋" w:cs="仿宋"/>
          <w:sz w:val="32"/>
          <w:szCs w:val="32"/>
          <w:highlight w:val="none"/>
          <w:lang w:val="en-US" w:eastAsia="zh-CN"/>
        </w:rPr>
        <w:t>下降72.02%，主要原因为：上年度所属单位市政工程处采购的工程用车以及为建立“智慧市政管理平台”采购的计算机、网络安全设备及软件开发服务等使用状况良好，本年度无需再新增采购；</w:t>
      </w:r>
      <w:r>
        <w:rPr>
          <w:rFonts w:hint="eastAsia" w:ascii="仿宋" w:hAnsi="仿宋" w:eastAsia="仿宋" w:cs="仿宋"/>
          <w:sz w:val="32"/>
          <w:szCs w:val="32"/>
          <w:highlight w:val="none"/>
        </w:rPr>
        <w:t>其中：</w:t>
      </w:r>
      <w:r>
        <w:rPr>
          <w:rFonts w:hint="eastAsia" w:ascii="仿宋" w:hAnsi="仿宋" w:eastAsia="仿宋" w:cs="仿宋"/>
          <w:sz w:val="32"/>
          <w:szCs w:val="32"/>
          <w:highlight w:val="none"/>
          <w:lang w:eastAsia="zh-CN"/>
        </w:rPr>
        <w:t>部门集中采购</w:t>
      </w:r>
      <w:r>
        <w:rPr>
          <w:rFonts w:hint="eastAsia" w:ascii="仿宋" w:hAnsi="仿宋" w:eastAsia="仿宋" w:cs="仿宋"/>
          <w:sz w:val="32"/>
          <w:szCs w:val="32"/>
          <w:highlight w:val="none"/>
          <w:lang w:val="en-US" w:eastAsia="zh-CN"/>
        </w:rPr>
        <w:t>44.4万元，部门分散采购331万元。</w:t>
      </w:r>
      <w:r>
        <w:rPr>
          <w:rFonts w:hint="eastAsia" w:ascii="仿宋_GB2312" w:hAnsi="宋体" w:eastAsia="仿宋_GB2312" w:cs="仿宋_GB2312"/>
          <w:sz w:val="32"/>
          <w:szCs w:val="32"/>
          <w:highlight w:val="none"/>
          <w:lang w:eastAsia="zh-CN"/>
        </w:rPr>
        <w:t>政府</w:t>
      </w:r>
      <w:r>
        <w:rPr>
          <w:rFonts w:hint="eastAsia" w:ascii="仿宋_GB2312" w:hAnsi="宋体" w:eastAsia="仿宋_GB2312" w:cs="仿宋_GB2312"/>
          <w:sz w:val="32"/>
          <w:szCs w:val="32"/>
          <w:highlight w:val="none"/>
          <w:lang w:val="en-US" w:eastAsia="zh-CN"/>
        </w:rPr>
        <w:t>购买服务</w:t>
      </w:r>
      <w:r>
        <w:rPr>
          <w:rFonts w:hint="eastAsia" w:ascii="仿宋_GB2312" w:hAnsi="宋体" w:eastAsia="仿宋_GB2312" w:cs="仿宋_GB2312"/>
          <w:sz w:val="32"/>
          <w:szCs w:val="32"/>
          <w:highlight w:val="none"/>
          <w:lang w:eastAsia="zh-CN"/>
        </w:rPr>
        <w:t>年初预算安排</w:t>
      </w:r>
      <w:r>
        <w:rPr>
          <w:rFonts w:hint="eastAsia" w:ascii="仿宋_GB2312" w:hAnsi="宋体" w:eastAsia="仿宋_GB2312" w:cs="仿宋_GB2312"/>
          <w:sz w:val="32"/>
          <w:szCs w:val="32"/>
          <w:highlight w:val="none"/>
          <w:lang w:val="en-US" w:eastAsia="zh-CN"/>
        </w:rPr>
        <w:t>7350万元，</w:t>
      </w:r>
      <w:r>
        <w:rPr>
          <w:rFonts w:hint="eastAsia" w:ascii="仿宋" w:hAnsi="仿宋" w:eastAsia="仿宋" w:cs="仿宋"/>
          <w:sz w:val="32"/>
          <w:szCs w:val="32"/>
          <w:highlight w:val="none"/>
          <w:lang w:eastAsia="zh-CN"/>
        </w:rPr>
        <w:t>较上年</w:t>
      </w:r>
      <w:r>
        <w:rPr>
          <w:rFonts w:hint="eastAsia" w:ascii="仿宋" w:hAnsi="仿宋" w:eastAsia="仿宋" w:cs="仿宋"/>
          <w:sz w:val="32"/>
          <w:szCs w:val="32"/>
          <w:highlight w:val="none"/>
          <w:lang w:val="en-US" w:eastAsia="zh-CN"/>
        </w:rPr>
        <w:t>上升100%，主要原因为：</w:t>
      </w:r>
      <w:r>
        <w:rPr>
          <w:rFonts w:hint="eastAsia" w:ascii="仿宋_GB2312" w:hAnsi="宋体" w:eastAsia="仿宋_GB2312" w:cs="仿宋_GB2312"/>
          <w:sz w:val="32"/>
          <w:szCs w:val="32"/>
          <w:highlight w:val="none"/>
          <w:lang w:val="en-US" w:eastAsia="zh-CN"/>
        </w:rPr>
        <w:t>上年度由</w:t>
      </w:r>
      <w:r>
        <w:rPr>
          <w:rFonts w:hint="eastAsia" w:ascii="仿宋_GB2312" w:hAnsi="宋体" w:eastAsia="仿宋_GB2312" w:cs="仿宋_GB2312"/>
          <w:sz w:val="32"/>
          <w:szCs w:val="32"/>
          <w:highlight w:val="none"/>
          <w:lang w:eastAsia="zh-CN"/>
        </w:rPr>
        <w:t>市财政局</w:t>
      </w:r>
      <w:r>
        <w:rPr>
          <w:rFonts w:hint="eastAsia" w:ascii="仿宋_GB2312" w:hAnsi="宋体" w:eastAsia="仿宋_GB2312" w:cs="仿宋_GB2312"/>
          <w:sz w:val="32"/>
          <w:szCs w:val="32"/>
          <w:highlight w:val="none"/>
          <w:lang w:val="en-US" w:eastAsia="zh-CN"/>
        </w:rPr>
        <w:t>直接负责</w:t>
      </w:r>
      <w:r>
        <w:rPr>
          <w:rFonts w:hint="eastAsia" w:ascii="仿宋_GB2312" w:hAnsi="宋体" w:eastAsia="仿宋_GB2312" w:cs="仿宋_GB2312"/>
          <w:sz w:val="32"/>
          <w:szCs w:val="32"/>
          <w:highlight w:val="none"/>
          <w:lang w:eastAsia="zh-CN"/>
        </w:rPr>
        <w:t>管理和考核</w:t>
      </w:r>
      <w:r>
        <w:rPr>
          <w:rFonts w:hint="eastAsia" w:ascii="仿宋_GB2312" w:hAnsi="宋体" w:eastAsia="仿宋_GB2312" w:cs="仿宋_GB2312"/>
          <w:sz w:val="32"/>
          <w:szCs w:val="32"/>
          <w:highlight w:val="none"/>
          <w:lang w:val="en-US" w:eastAsia="zh-CN"/>
        </w:rPr>
        <w:t>的</w:t>
      </w:r>
      <w:r>
        <w:rPr>
          <w:rFonts w:hint="eastAsia" w:ascii="仿宋_GB2312" w:hAnsi="宋体" w:eastAsia="仿宋_GB2312" w:cs="仿宋_GB2312"/>
          <w:sz w:val="32"/>
          <w:szCs w:val="32"/>
          <w:highlight w:val="none"/>
          <w:lang w:eastAsia="zh-CN"/>
        </w:rPr>
        <w:t>我局所属单位</w:t>
      </w:r>
      <w:r>
        <w:rPr>
          <w:rFonts w:hint="eastAsia" w:ascii="仿宋_GB2312" w:hAnsi="宋体" w:eastAsia="仿宋_GB2312" w:cs="仿宋_GB2312"/>
          <w:sz w:val="32"/>
          <w:szCs w:val="32"/>
          <w:highlight w:val="none"/>
          <w:lang w:val="en-US" w:eastAsia="zh-CN"/>
        </w:rPr>
        <w:t>的</w:t>
      </w:r>
      <w:r>
        <w:rPr>
          <w:rFonts w:hint="eastAsia" w:ascii="仿宋_GB2312" w:hAnsi="宋体" w:eastAsia="仿宋_GB2312" w:cs="仿宋_GB2312"/>
          <w:sz w:val="32"/>
          <w:szCs w:val="32"/>
          <w:highlight w:val="none"/>
          <w:lang w:eastAsia="zh-CN"/>
        </w:rPr>
        <w:t>部分项目经费，</w:t>
      </w:r>
      <w:r>
        <w:rPr>
          <w:rFonts w:hint="eastAsia" w:ascii="仿宋_GB2312" w:hAnsi="宋体" w:eastAsia="仿宋_GB2312" w:cs="仿宋_GB2312"/>
          <w:sz w:val="32"/>
          <w:szCs w:val="32"/>
          <w:highlight w:val="none"/>
          <w:lang w:val="en-US" w:eastAsia="zh-CN"/>
        </w:rPr>
        <w:t>在本年度纳入了部门年初预算，并按有关要求纳入政府购买服务预算。</w:t>
      </w:r>
    </w:p>
    <w:p>
      <w:pPr>
        <w:pStyle w:val="2"/>
        <w:rPr>
          <w:rFonts w:hint="eastAsia"/>
          <w:b/>
          <w:bCs/>
          <w:color w:val="000000" w:themeColor="text1"/>
          <w14:textFill>
            <w14:solidFill>
              <w14:schemeClr w14:val="tx1"/>
            </w14:solidFill>
          </w14:textFill>
        </w:rPr>
      </w:pPr>
      <w:r>
        <w:rPr>
          <w:rFonts w:hint="eastAsia" w:ascii="仿宋_GB2312" w:hAnsi="宋体"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宋体"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宋体" w:eastAsia="仿宋_GB2312" w:cs="仿宋_GB2312"/>
          <w:b/>
          <w:bCs/>
          <w:color w:val="000000" w:themeColor="text1"/>
          <w:sz w:val="32"/>
          <w:szCs w:val="32"/>
          <w:highlight w:val="none"/>
          <w:lang w:val="en-US" w:eastAsia="zh-CN"/>
          <w14:textFill>
            <w14:solidFill>
              <w14:schemeClr w14:val="tx1"/>
            </w14:solidFill>
          </w14:textFill>
        </w:rPr>
        <w:t>七</w:t>
      </w:r>
      <w:r>
        <w:rPr>
          <w:rFonts w:hint="eastAsia" w:ascii="仿宋_GB2312" w:hAnsi="宋体"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国有资产占用情况说明</w:t>
      </w:r>
    </w:p>
    <w:p>
      <w:pPr>
        <w:ind w:firstLine="630"/>
        <w:jc w:val="left"/>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20</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21</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年初</w:t>
      </w:r>
      <w:r>
        <w:rPr>
          <w:rFonts w:hint="eastAsia" w:ascii="仿宋" w:hAnsi="仿宋" w:eastAsia="仿宋" w:cs="仿宋"/>
          <w:color w:val="000000" w:themeColor="text1"/>
          <w:kern w:val="0"/>
          <w:sz w:val="32"/>
          <w:szCs w:val="32"/>
          <w:highlight w:val="none"/>
          <w14:textFill>
            <w14:solidFill>
              <w14:schemeClr w14:val="tx1"/>
            </w14:solidFill>
          </w14:textFill>
        </w:rPr>
        <w:t>，本部门共有车辆</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25</w:t>
      </w:r>
      <w:r>
        <w:rPr>
          <w:rFonts w:hint="eastAsia" w:ascii="仿宋" w:hAnsi="仿宋" w:eastAsia="仿宋" w:cs="仿宋"/>
          <w:color w:val="000000" w:themeColor="text1"/>
          <w:kern w:val="0"/>
          <w:sz w:val="32"/>
          <w:szCs w:val="32"/>
          <w:highlight w:val="none"/>
          <w14:textFill>
            <w14:solidFill>
              <w14:schemeClr w14:val="tx1"/>
            </w14:solidFill>
          </w14:textFill>
        </w:rPr>
        <w:t>辆，其中，副部（省）级及以上领导用车</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w:t>
      </w:r>
      <w:r>
        <w:rPr>
          <w:rFonts w:hint="eastAsia" w:ascii="仿宋" w:hAnsi="仿宋" w:eastAsia="仿宋" w:cs="仿宋"/>
          <w:color w:val="000000" w:themeColor="text1"/>
          <w:kern w:val="0"/>
          <w:sz w:val="32"/>
          <w:szCs w:val="32"/>
          <w:highlight w:val="none"/>
          <w14:textFill>
            <w14:solidFill>
              <w14:schemeClr w14:val="tx1"/>
            </w14:solidFill>
          </w14:textFill>
        </w:rPr>
        <w:t>辆、主要领导干部用车</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w:t>
      </w:r>
      <w:r>
        <w:rPr>
          <w:rFonts w:hint="eastAsia" w:ascii="仿宋" w:hAnsi="仿宋" w:eastAsia="仿宋" w:cs="仿宋"/>
          <w:color w:val="000000" w:themeColor="text1"/>
          <w:kern w:val="0"/>
          <w:sz w:val="32"/>
          <w:szCs w:val="32"/>
          <w:highlight w:val="none"/>
          <w14:textFill>
            <w14:solidFill>
              <w14:schemeClr w14:val="tx1"/>
            </w14:solidFill>
          </w14:textFill>
        </w:rPr>
        <w:t>辆、执法执勤用车</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w:t>
      </w:r>
      <w:r>
        <w:rPr>
          <w:rFonts w:hint="eastAsia" w:ascii="仿宋" w:hAnsi="仿宋" w:eastAsia="仿宋" w:cs="仿宋"/>
          <w:color w:val="000000" w:themeColor="text1"/>
          <w:kern w:val="0"/>
          <w:sz w:val="32"/>
          <w:szCs w:val="32"/>
          <w:highlight w:val="none"/>
          <w14:textFill>
            <w14:solidFill>
              <w14:schemeClr w14:val="tx1"/>
            </w14:solidFill>
          </w14:textFill>
        </w:rPr>
        <w:t>辆、特种专业技术用车</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w:t>
      </w:r>
      <w:r>
        <w:rPr>
          <w:rFonts w:hint="eastAsia" w:ascii="仿宋" w:hAnsi="仿宋" w:eastAsia="仿宋" w:cs="仿宋"/>
          <w:color w:val="000000" w:themeColor="text1"/>
          <w:kern w:val="0"/>
          <w:sz w:val="32"/>
          <w:szCs w:val="32"/>
          <w:highlight w:val="none"/>
          <w14:textFill>
            <w14:solidFill>
              <w14:schemeClr w14:val="tx1"/>
            </w14:solidFill>
          </w14:textFill>
        </w:rPr>
        <w:t>辆、其他用车</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辆，其他用车主要是</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一般公务用车</w:t>
      </w:r>
      <w:r>
        <w:rPr>
          <w:rFonts w:hint="eastAsia" w:ascii="仿宋" w:hAnsi="仿宋" w:eastAsia="仿宋" w:cs="仿宋"/>
          <w:color w:val="000000" w:themeColor="text1"/>
          <w:kern w:val="0"/>
          <w:sz w:val="32"/>
          <w:szCs w:val="32"/>
          <w:highlight w:val="none"/>
          <w14:textFill>
            <w14:solidFill>
              <w14:schemeClr w14:val="tx1"/>
            </w14:solidFill>
          </w14:textFill>
        </w:rPr>
        <w:t>；单位价值50万元以上通用设备</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 xml:space="preserve">0 </w:t>
      </w:r>
      <w:r>
        <w:rPr>
          <w:rFonts w:hint="eastAsia" w:ascii="仿宋" w:hAnsi="仿宋" w:eastAsia="仿宋" w:cs="仿宋"/>
          <w:color w:val="000000" w:themeColor="text1"/>
          <w:kern w:val="0"/>
          <w:sz w:val="32"/>
          <w:szCs w:val="32"/>
          <w:highlight w:val="none"/>
          <w14:textFill>
            <w14:solidFill>
              <w14:schemeClr w14:val="tx1"/>
            </w14:solidFill>
          </w14:textFill>
        </w:rPr>
        <w:t>台（套）；单位价值100万元以上专用设备</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w:t>
      </w:r>
      <w:r>
        <w:rPr>
          <w:rFonts w:hint="eastAsia" w:ascii="仿宋" w:hAnsi="仿宋" w:eastAsia="仿宋" w:cs="仿宋"/>
          <w:color w:val="000000" w:themeColor="text1"/>
          <w:kern w:val="0"/>
          <w:sz w:val="32"/>
          <w:szCs w:val="32"/>
          <w:highlight w:val="none"/>
          <w14:textFill>
            <w14:solidFill>
              <w14:schemeClr w14:val="tx1"/>
            </w14:solidFill>
          </w14:textFill>
        </w:rPr>
        <w:t>台（套）。</w:t>
      </w:r>
    </w:p>
    <w:p>
      <w:pPr>
        <w:keepNext w:val="0"/>
        <w:keepLines w:val="0"/>
        <w:widowControl/>
        <w:numPr>
          <w:ilvl w:val="0"/>
          <w:numId w:val="0"/>
        </w:numPr>
        <w:suppressLineNumbers w:val="0"/>
        <w:ind w:left="481" w:leftChars="0"/>
        <w:jc w:val="left"/>
        <w:rPr>
          <w:rFonts w:ascii="仿宋_GB2312" w:hAnsi="宋体" w:eastAsia="仿宋_GB2312" w:cs="仿宋_GB2312"/>
          <w:b/>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b/>
          <w:bCs/>
          <w:color w:val="000000" w:themeColor="text1"/>
          <w:sz w:val="32"/>
          <w:szCs w:val="32"/>
          <w:highlight w:val="none"/>
          <w14:textFill>
            <w14:solidFill>
              <w14:schemeClr w14:val="tx1"/>
            </w14:solidFill>
          </w14:textFill>
        </w:rPr>
        <w:t>（</w:t>
      </w:r>
      <w:r>
        <w:rPr>
          <w:rFonts w:hint="eastAsia" w:ascii="仿宋_GB2312" w:hAnsi="宋体" w:eastAsia="仿宋_GB2312" w:cs="仿宋_GB2312"/>
          <w:b/>
          <w:bCs/>
          <w:color w:val="000000" w:themeColor="text1"/>
          <w:sz w:val="32"/>
          <w:szCs w:val="32"/>
          <w:highlight w:val="none"/>
          <w:lang w:val="en-US" w:eastAsia="zh-CN"/>
          <w14:textFill>
            <w14:solidFill>
              <w14:schemeClr w14:val="tx1"/>
            </w14:solidFill>
          </w14:textFill>
        </w:rPr>
        <w:t>八</w:t>
      </w:r>
      <w:r>
        <w:rPr>
          <w:rFonts w:hint="eastAsia" w:ascii="仿宋_GB2312" w:hAnsi="宋体" w:eastAsia="仿宋_GB2312" w:cs="仿宋_GB2312"/>
          <w:b/>
          <w:bCs/>
          <w:color w:val="000000" w:themeColor="text1"/>
          <w:sz w:val="32"/>
          <w:szCs w:val="32"/>
          <w:highlight w:val="none"/>
          <w14:textFill>
            <w14:solidFill>
              <w14:schemeClr w14:val="tx1"/>
            </w14:solidFill>
          </w14:textFill>
        </w:rPr>
        <w:t>）</w:t>
      </w:r>
      <w:r>
        <w:rPr>
          <w:rFonts w:ascii="仿宋_GB2312" w:hAnsi="宋体" w:eastAsia="仿宋_GB2312" w:cs="仿宋_GB2312"/>
          <w:b/>
          <w:color w:val="000000" w:themeColor="text1"/>
          <w:kern w:val="0"/>
          <w:sz w:val="31"/>
          <w:szCs w:val="31"/>
          <w:lang w:val="en-US" w:eastAsia="zh-CN" w:bidi="ar"/>
          <w14:textFill>
            <w14:solidFill>
              <w14:schemeClr w14:val="tx1"/>
            </w14:solidFill>
          </w14:textFill>
        </w:rPr>
        <w:t xml:space="preserve">整体绩效目标设置情况 </w:t>
      </w:r>
    </w:p>
    <w:p>
      <w:pPr>
        <w:keepNext w:val="0"/>
        <w:keepLines w:val="0"/>
        <w:widowControl/>
        <w:suppressLineNumbers w:val="0"/>
        <w:ind w:firstLine="620" w:firstLineChars="200"/>
        <w:jc w:val="left"/>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ascii="仿宋_GB2312" w:hAnsi="宋体" w:eastAsia="仿宋_GB2312" w:cs="仿宋_GB2312"/>
          <w:color w:val="000000" w:themeColor="text1"/>
          <w:kern w:val="0"/>
          <w:sz w:val="31"/>
          <w:szCs w:val="31"/>
          <w:lang w:val="en-US" w:eastAsia="zh-CN" w:bidi="ar"/>
          <w14:textFill>
            <w14:solidFill>
              <w14:schemeClr w14:val="tx1"/>
            </w14:solidFill>
          </w14:textFill>
        </w:rPr>
        <w:t>2021年</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城管</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部门整体绩效目标</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是推进“双创双修”升级版，构建“整洁美丽、整齐有序、整治有力、和谐宜居”的良好城市形象；完善城市基础设施，提升城市功能，不断提升城市管理水平；加强安全监管确保安全生产，提升管养水平；加强队伍建设，完善城市功能，探索城市管理新模式。</w:t>
      </w:r>
    </w:p>
    <w:p>
      <w:pPr>
        <w:keepNext w:val="0"/>
        <w:keepLines w:val="0"/>
        <w:widowControl/>
        <w:suppressLineNumbers w:val="0"/>
        <w:ind w:firstLine="622" w:firstLineChars="200"/>
        <w:jc w:val="left"/>
        <w:rPr>
          <w:color w:val="000000" w:themeColor="text1"/>
          <w14:textFill>
            <w14:solidFill>
              <w14:schemeClr w14:val="tx1"/>
            </w14:solidFill>
          </w14:textFill>
        </w:rPr>
      </w:pPr>
      <w:r>
        <w:rPr>
          <w:rFonts w:ascii="仿宋_GB2312" w:hAnsi="宋体" w:eastAsia="仿宋_GB2312" w:cs="仿宋_GB2312"/>
          <w:b/>
          <w:color w:val="000000" w:themeColor="text1"/>
          <w:kern w:val="0"/>
          <w:sz w:val="31"/>
          <w:szCs w:val="31"/>
          <w:lang w:val="en-US" w:eastAsia="zh-CN" w:bidi="ar"/>
          <w14:textFill>
            <w14:solidFill>
              <w14:schemeClr w14:val="tx1"/>
            </w14:solidFill>
          </w14:textFill>
        </w:rPr>
        <w:t>（</w:t>
      </w:r>
      <w:r>
        <w:rPr>
          <w:rFonts w:hint="eastAsia" w:ascii="仿宋_GB2312" w:hAnsi="宋体" w:eastAsia="仿宋_GB2312" w:cs="仿宋_GB2312"/>
          <w:b/>
          <w:color w:val="000000" w:themeColor="text1"/>
          <w:kern w:val="0"/>
          <w:sz w:val="31"/>
          <w:szCs w:val="31"/>
          <w:lang w:val="en-US" w:eastAsia="zh-CN" w:bidi="ar"/>
          <w14:textFill>
            <w14:solidFill>
              <w14:schemeClr w14:val="tx1"/>
            </w14:solidFill>
          </w14:textFill>
        </w:rPr>
        <w:t>1</w:t>
      </w:r>
      <w:r>
        <w:rPr>
          <w:rFonts w:ascii="仿宋_GB2312" w:hAnsi="宋体" w:eastAsia="仿宋_GB2312" w:cs="仿宋_GB2312"/>
          <w:b/>
          <w:color w:val="000000" w:themeColor="text1"/>
          <w:kern w:val="0"/>
          <w:sz w:val="31"/>
          <w:szCs w:val="31"/>
          <w:lang w:val="en-US" w:eastAsia="zh-CN" w:bidi="ar"/>
          <w14:textFill>
            <w14:solidFill>
              <w14:schemeClr w14:val="tx1"/>
            </w14:solidFill>
          </w14:textFill>
        </w:rPr>
        <w:t xml:space="preserve">）一级项目绩效目标设置情况 </w:t>
      </w:r>
    </w:p>
    <w:p>
      <w:pPr>
        <w:keepNext w:val="0"/>
        <w:keepLines w:val="0"/>
        <w:widowControl/>
        <w:suppressLineNumbers w:val="0"/>
        <w:ind w:firstLine="620" w:firstLineChars="200"/>
        <w:jc w:val="left"/>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2021 年实行绩效目标管理的一级项目 1个，涉及资金 24950万元，其中：二级项目 2个（部门预算中20000万元以上的， 且进行了绩效评审的项目 1个，涉及资金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21600万元</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涉及资金24950万元。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FF0000"/>
          <w:kern w:val="0"/>
          <w:sz w:val="31"/>
          <w:szCs w:val="31"/>
          <w:lang w:val="en-US" w:eastAsia="zh-CN" w:bidi="ar"/>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ascii="仿宋_GB2312" w:hAnsi="宋体" w:eastAsia="仿宋_GB2312" w:cs="仿宋_GB2312"/>
          <w:b/>
          <w:color w:val="000000" w:themeColor="text1"/>
          <w:kern w:val="0"/>
          <w:sz w:val="31"/>
          <w:szCs w:val="31"/>
          <w:lang w:val="en-US" w:eastAsia="zh-CN" w:bidi="ar"/>
          <w14:textFill>
            <w14:solidFill>
              <w14:schemeClr w14:val="tx1"/>
            </w14:solidFill>
          </w14:textFill>
        </w:rPr>
        <w:t>（</w:t>
      </w:r>
      <w:r>
        <w:rPr>
          <w:rFonts w:hint="eastAsia" w:ascii="仿宋_GB2312" w:hAnsi="宋体" w:eastAsia="仿宋_GB2312" w:cs="仿宋_GB2312"/>
          <w:b/>
          <w:color w:val="000000" w:themeColor="text1"/>
          <w:kern w:val="0"/>
          <w:sz w:val="31"/>
          <w:szCs w:val="31"/>
          <w:lang w:val="en-US" w:eastAsia="zh-CN" w:bidi="ar"/>
          <w14:textFill>
            <w14:solidFill>
              <w14:schemeClr w14:val="tx1"/>
            </w14:solidFill>
          </w14:textFill>
        </w:rPr>
        <w:t>2</w:t>
      </w:r>
      <w:r>
        <w:rPr>
          <w:rFonts w:ascii="仿宋_GB2312" w:hAnsi="宋体" w:eastAsia="仿宋_GB2312" w:cs="仿宋_GB2312"/>
          <w:b/>
          <w:color w:val="000000" w:themeColor="text1"/>
          <w:kern w:val="0"/>
          <w:sz w:val="31"/>
          <w:szCs w:val="31"/>
          <w:lang w:val="en-US" w:eastAsia="zh-CN" w:bidi="ar"/>
          <w14:textFill>
            <w14:solidFill>
              <w14:schemeClr w14:val="tx1"/>
            </w14:solidFill>
          </w14:textFill>
        </w:rPr>
        <w:t>）</w:t>
      </w:r>
      <w:r>
        <w:rPr>
          <w:rFonts w:hint="eastAsia" w:ascii="仿宋_GB2312" w:hAnsi="宋体" w:eastAsia="仿宋_GB2312" w:cs="仿宋_GB2312"/>
          <w:b/>
          <w:color w:val="000000" w:themeColor="text1"/>
          <w:kern w:val="0"/>
          <w:sz w:val="31"/>
          <w:szCs w:val="31"/>
          <w:lang w:val="en-US" w:eastAsia="zh-CN" w:bidi="ar"/>
          <w14:textFill>
            <w14:solidFill>
              <w14:schemeClr w14:val="tx1"/>
            </w14:solidFill>
          </w14:textFill>
        </w:rPr>
        <w:t>“城市管理工作经费”</w:t>
      </w: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一级项目</w:t>
      </w:r>
      <w:r>
        <w:rPr>
          <w:rFonts w:ascii="仿宋_GB2312" w:hAnsi="宋体" w:eastAsia="仿宋_GB2312" w:cs="仿宋_GB2312"/>
          <w:b/>
          <w:color w:val="000000" w:themeColor="text1"/>
          <w:kern w:val="0"/>
          <w:sz w:val="31"/>
          <w:szCs w:val="31"/>
          <w:lang w:val="en-US" w:eastAsia="zh-CN" w:bidi="ar"/>
          <w14:textFill>
            <w14:solidFill>
              <w14:schemeClr w14:val="tx1"/>
            </w14:solidFill>
          </w14:textFill>
        </w:rPr>
        <w:t>中各二级项目情况说明</w:t>
      </w:r>
      <w:r>
        <w:rPr>
          <w:rStyle w:val="14"/>
          <w:rFonts w:hint="eastAsia" w:ascii="楷体_GB2312" w:hAnsi="楷体_GB2312" w:eastAsia="楷体_GB2312" w:cs="楷体_GB2312"/>
          <w:b/>
          <w:bCs/>
          <w:kern w:val="2"/>
          <w:sz w:val="32"/>
          <w:szCs w:val="32"/>
        </w:rPr>
        <w:t>（部门本级）</w:t>
      </w:r>
    </w:p>
    <w:p>
      <w:pPr>
        <w:keepNext w:val="0"/>
        <w:keepLines w:val="0"/>
        <w:widowControl/>
        <w:suppressLineNumbers w:val="0"/>
        <w:ind w:firstLine="620" w:firstLineChars="200"/>
        <w:jc w:val="left"/>
        <w:rPr>
          <w:rFonts w:hint="eastAsia" w:eastAsia="仿宋_GB2312"/>
          <w:color w:val="000000" w:themeColor="text1"/>
          <w:lang w:val="en-US" w:eastAsia="zh-CN"/>
          <w14:textFill>
            <w14:solidFill>
              <w14:schemeClr w14:val="tx1"/>
            </w14:solidFill>
          </w14:textFill>
        </w:rPr>
      </w:pPr>
      <w:r>
        <w:rPr>
          <w:rFonts w:hint="eastAsia" w:ascii="仿宋_GB2312" w:hAnsi="宋体" w:eastAsia="仿宋_GB2312" w:cs="仿宋_GB2312"/>
          <w:b w:val="0"/>
          <w:bCs/>
          <w:color w:val="000000" w:themeColor="text1"/>
          <w:kern w:val="0"/>
          <w:sz w:val="31"/>
          <w:szCs w:val="31"/>
          <w:lang w:val="en-US" w:eastAsia="zh-CN" w:bidi="ar"/>
          <w14:textFill>
            <w14:solidFill>
              <w14:schemeClr w14:val="tx1"/>
            </w14:solidFill>
          </w14:textFill>
        </w:rPr>
        <w:t>一级项目“城市管理工作经费”</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概述 ：</w:t>
      </w:r>
      <w:r>
        <w:rPr>
          <w:rFonts w:hint="eastAsia" w:ascii="仿宋_GB2312" w:hAnsi="宋体" w:eastAsia="仿宋_GB2312" w:cs="仿宋_GB2312"/>
          <w:b w:val="0"/>
          <w:bCs/>
          <w:color w:val="000000" w:themeColor="text1"/>
          <w:kern w:val="0"/>
          <w:sz w:val="31"/>
          <w:szCs w:val="31"/>
          <w:lang w:val="en-US" w:eastAsia="zh-CN" w:bidi="ar"/>
          <w14:textFill>
            <w14:solidFill>
              <w14:schemeClr w14:val="tx1"/>
            </w14:solidFill>
          </w14:textFill>
        </w:rPr>
        <w:t>城市管理工作</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经费主要用于日常城市管理与维护，范围主要包括城市</w:t>
      </w:r>
      <w:r>
        <w:rPr>
          <w:rFonts w:hint="eastAsia" w:ascii="仿宋_GB2312" w:hAnsi="仿宋" w:eastAsia="仿宋_GB2312" w:cs="仿宋"/>
          <w:color w:val="000000" w:themeColor="text1"/>
          <w:sz w:val="32"/>
          <w:szCs w:val="32"/>
          <w:highlight w:val="none"/>
          <w14:textFill>
            <w14:solidFill>
              <w14:schemeClr w14:val="tx1"/>
            </w14:solidFill>
          </w14:textFill>
        </w:rPr>
        <w:t>道路、桥涵、下水道等市政设施、城市市容环境卫生、城市园林绿化、市区内路灯</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及</w:t>
      </w:r>
      <w:r>
        <w:rPr>
          <w:rFonts w:hint="eastAsia" w:ascii="仿宋_GB2312" w:hAnsi="仿宋" w:eastAsia="仿宋_GB2312" w:cs="仿宋"/>
          <w:color w:val="000000" w:themeColor="text1"/>
          <w:sz w:val="32"/>
          <w:szCs w:val="32"/>
          <w:highlight w:val="none"/>
          <w14:textFill>
            <w14:solidFill>
              <w14:schemeClr w14:val="tx1"/>
            </w14:solidFill>
          </w14:textFill>
        </w:rPr>
        <w:t>公共区域景观灯、桥梁巡查检测</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及</w:t>
      </w:r>
      <w:r>
        <w:rPr>
          <w:rFonts w:hint="eastAsia" w:ascii="仿宋_GB2312" w:hAnsi="仿宋" w:eastAsia="仿宋_GB2312" w:cs="仿宋"/>
          <w:color w:val="000000" w:themeColor="text1"/>
          <w:sz w:val="32"/>
          <w:szCs w:val="32"/>
          <w:highlight w:val="none"/>
          <w14:textFill>
            <w14:solidFill>
              <w14:schemeClr w14:val="tx1"/>
            </w14:solidFill>
          </w14:textFill>
        </w:rPr>
        <w:t>养护、</w:t>
      </w:r>
      <w:r>
        <w:rPr>
          <w:rFonts w:hint="eastAsia" w:ascii="仿宋_GB2312" w:hAnsi="仿宋" w:eastAsia="仿宋_GB2312" w:cs="仿宋"/>
          <w:sz w:val="32"/>
          <w:szCs w:val="32"/>
          <w:highlight w:val="none"/>
        </w:rPr>
        <w:t>数字化城市管理的规划建设及管理工作</w:t>
      </w:r>
      <w:r>
        <w:rPr>
          <w:rFonts w:hint="eastAsia" w:ascii="仿宋_GB2312" w:hAnsi="仿宋" w:eastAsia="仿宋_GB2312" w:cs="仿宋"/>
          <w:sz w:val="32"/>
          <w:szCs w:val="32"/>
          <w:highlight w:val="none"/>
          <w:lang w:eastAsia="zh-CN"/>
        </w:rPr>
        <w:t>。</w:t>
      </w:r>
    </w:p>
    <w:p>
      <w:pPr>
        <w:keepNext w:val="0"/>
        <w:keepLines w:val="0"/>
        <w:widowControl/>
        <w:suppressLineNumbers w:val="0"/>
        <w:ind w:firstLine="62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1.“一体化PPP项目（清扫保洁）”二级项目 </w:t>
      </w:r>
    </w:p>
    <w:p>
      <w:pPr>
        <w:keepNext w:val="0"/>
        <w:keepLines w:val="0"/>
        <w:widowControl/>
        <w:suppressLineNumbers w:val="0"/>
        <w:ind w:firstLine="620" w:firstLineChars="200"/>
        <w:jc w:val="left"/>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1）项目概述 </w:t>
      </w:r>
    </w:p>
    <w:p>
      <w:pPr>
        <w:keepNext w:val="0"/>
        <w:keepLines w:val="0"/>
        <w:widowControl/>
        <w:suppressLineNumbers w:val="0"/>
        <w:ind w:firstLine="62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本项目是用于环卫一体化PPP项目支付中标公司综合清扫保洁、各类垃圾清运、公厕管护及化粪池清掏、市容整理（含非机动车规范停放管理）、垃圾分类试点等服务费。</w:t>
      </w:r>
    </w:p>
    <w:p>
      <w:pPr>
        <w:keepNext w:val="0"/>
        <w:keepLines w:val="0"/>
        <w:widowControl/>
        <w:numPr>
          <w:ilvl w:val="0"/>
          <w:numId w:val="0"/>
        </w:numPr>
        <w:suppressLineNumbers w:val="0"/>
        <w:ind w:firstLine="620" w:firstLineChars="200"/>
        <w:jc w:val="left"/>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2）立项依据 </w:t>
      </w:r>
    </w:p>
    <w:p>
      <w:pPr>
        <w:pStyle w:val="2"/>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根据2017年7月15日，《景德镇市人民政府常务会议纪要》，会议同意景德镇市环卫一体化PPP项目工作小组的成立与实施方案的完善后实施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景德镇市财政局关于《景德镇市环卫一体化PPP项目物有所值评价及财政承受能力论证报告》的复函（景财办【2017】28号）</w:t>
      </w:r>
    </w:p>
    <w:p>
      <w:pPr>
        <w:keepNext w:val="0"/>
        <w:keepLines w:val="0"/>
        <w:widowControl/>
        <w:numPr>
          <w:ilvl w:val="0"/>
          <w:numId w:val="0"/>
        </w:numPr>
        <w:suppressLineNumbers w:val="0"/>
        <w:ind w:leftChars="300"/>
        <w:jc w:val="left"/>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3）实施主体 </w:t>
      </w:r>
    </w:p>
    <w:p>
      <w:pPr>
        <w:keepNext w:val="0"/>
        <w:keepLines w:val="0"/>
        <w:widowControl/>
        <w:numPr>
          <w:ilvl w:val="0"/>
          <w:numId w:val="0"/>
        </w:numPr>
        <w:suppressLineNumbers w:val="0"/>
        <w:ind w:firstLine="62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景德镇市市容环境卫生管理局</w:t>
      </w:r>
    </w:p>
    <w:p>
      <w:pPr>
        <w:keepNext w:val="0"/>
        <w:keepLines w:val="0"/>
        <w:widowControl/>
        <w:numPr>
          <w:ilvl w:val="0"/>
          <w:numId w:val="0"/>
        </w:numPr>
        <w:suppressLineNumbers w:val="0"/>
        <w:ind w:leftChars="300"/>
        <w:jc w:val="left"/>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4）实施方案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本项目服务质量具体标准按照《景德镇市环境卫生作业质量标准》执行。在创建国家卫生城市、全国文明城市等重大检查评比期间，需要提高环卫作业标准，项目公司应无条件执行。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pPr>
      <w:r>
        <w:rPr>
          <w:rFonts w:hint="eastAsia" w:ascii="仿宋_GB2312" w:hAnsi="仿宋_GB2312" w:eastAsia="仿宋_GB2312" w:cs="仿宋_GB2312"/>
          <w:sz w:val="32"/>
          <w:szCs w:val="32"/>
        </w:rPr>
        <w:t>本项目作业质量绩效考核按照《景德镇市环境卫生作业质量考核办法》执行。环卫作业绩效考核采取“日检查考核、月汇总计分、年总结评比”的形式。市市容环卫部门对高新区、昌江区、珠山区、陶瓷园区环卫作业质量实行周检查制度，每周不少于 2次，其中1次为量分考核检查，量分权重占总考核分数的 30%。各区环卫部门对作业质量实行日检查制度，其中每周2 次为量分考核检查，量分权重占总考核分数的 70%。浮梁县、乐平市环卫部门根据《景德镇市环境卫生作业质量标准》、《景德镇市环境卫生质量考核办法》自行组织考核。</w:t>
      </w:r>
    </w:p>
    <w:p>
      <w:pPr>
        <w:keepNext w:val="0"/>
        <w:keepLines w:val="0"/>
        <w:widowControl/>
        <w:numPr>
          <w:ilvl w:val="0"/>
          <w:numId w:val="0"/>
        </w:numPr>
        <w:suppressLineNumbers w:val="0"/>
        <w:ind w:leftChars="3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5）实施周期 </w:t>
      </w:r>
    </w:p>
    <w:p>
      <w:pPr>
        <w:keepNext w:val="0"/>
        <w:keepLines w:val="0"/>
        <w:widowControl/>
        <w:numPr>
          <w:ilvl w:val="0"/>
          <w:numId w:val="0"/>
        </w:numPr>
        <w:suppressLineNumbers w:val="0"/>
        <w:ind w:leftChars="300"/>
        <w:jc w:val="left"/>
        <w:rPr>
          <w:rFonts w:hint="eastAsia" w:ascii="仿宋_GB2312" w:hAnsi="仿宋_GB2312" w:eastAsia="仿宋_GB2312" w:cs="仿宋_GB2312"/>
          <w:color w:val="FF0000"/>
          <w:kern w:val="0"/>
          <w:sz w:val="32"/>
          <w:szCs w:val="32"/>
          <w:lang w:val="en-US" w:eastAsia="zh-CN" w:bidi="ar"/>
        </w:rPr>
      </w:pPr>
      <w:r>
        <w:rPr>
          <w:rFonts w:hint="eastAsia" w:ascii="仿宋_GB2312" w:hAnsi="仿宋_GB2312" w:eastAsia="仿宋_GB2312" w:cs="仿宋_GB2312"/>
          <w:sz w:val="32"/>
          <w:szCs w:val="32"/>
          <w:lang w:val="en-US" w:eastAsia="zh-CN"/>
        </w:rPr>
        <w:t>2017.7.1-2025.7.1</w:t>
      </w:r>
    </w:p>
    <w:p>
      <w:pPr>
        <w:keepNext w:val="0"/>
        <w:keepLines w:val="0"/>
        <w:widowControl/>
        <w:numPr>
          <w:ilvl w:val="0"/>
          <w:numId w:val="1"/>
        </w:numPr>
        <w:suppressLineNumbers w:val="0"/>
        <w:ind w:leftChars="3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年度预算安排 </w:t>
      </w:r>
    </w:p>
    <w:p>
      <w:pPr>
        <w:pStyle w:val="2"/>
        <w:numPr>
          <w:ilvl w:val="0"/>
          <w:numId w:val="0"/>
        </w:numPr>
        <w:tabs>
          <w:tab w:val="left" w:pos="696"/>
        </w:tabs>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rPr>
        <w:t>财政拨款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21600万元</w:t>
      </w:r>
    </w:p>
    <w:p>
      <w:pPr>
        <w:keepNext w:val="0"/>
        <w:keepLines w:val="0"/>
        <w:widowControl/>
        <w:numPr>
          <w:ilvl w:val="0"/>
          <w:numId w:val="1"/>
        </w:numPr>
        <w:suppressLineNumbers w:val="0"/>
        <w:ind w:left="630" w:leftChars="300" w:firstLine="0" w:firstLineChars="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绩效目标和指标 </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baseline"/>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保证全市环境卫生干净、整洁。保证全市环境卫生正常作业，环卫设备投入加大。提升我市环境卫生水平和道路、小区等清洁程度。</w:t>
      </w:r>
      <w:r>
        <w:rPr>
          <w:rFonts w:hint="eastAsia" w:ascii="仿宋_GB2312" w:hAnsi="仿宋_GB2312" w:eastAsia="仿宋_GB2312" w:cs="仿宋_GB2312"/>
          <w:kern w:val="2"/>
          <w:sz w:val="32"/>
          <w:szCs w:val="32"/>
        </w:rPr>
        <w:t>具体绩效指标为</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baseline"/>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道路清扫工作量≥11941363㎡</w:t>
      </w:r>
    </w:p>
    <w:p>
      <w:pPr>
        <w:pStyle w:val="2"/>
        <w:numPr>
          <w:ilvl w:val="0"/>
          <w:numId w:val="0"/>
        </w:numPr>
        <w:ind w:leftChars="3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开放式社区清扫工作量≥7225384㎡</w:t>
      </w:r>
    </w:p>
    <w:p>
      <w:pPr>
        <w:pStyle w:val="2"/>
        <w:numPr>
          <w:ilvl w:val="0"/>
          <w:numId w:val="0"/>
        </w:numPr>
        <w:ind w:leftChars="3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江堤景观带及室外公共休闲场所清扫保洁量≥1137262㎡</w:t>
      </w:r>
    </w:p>
    <w:p>
      <w:pPr>
        <w:pStyle w:val="2"/>
        <w:numPr>
          <w:ilvl w:val="0"/>
          <w:numId w:val="0"/>
        </w:numPr>
        <w:ind w:leftChars="3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湖面保洁量≥580667㎡</w:t>
      </w:r>
    </w:p>
    <w:p>
      <w:pPr>
        <w:pStyle w:val="2"/>
        <w:numPr>
          <w:ilvl w:val="0"/>
          <w:numId w:val="0"/>
        </w:numPr>
        <w:ind w:leftChars="3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垃圾清运作业计划完成率≥100%</w:t>
      </w:r>
    </w:p>
    <w:p>
      <w:pPr>
        <w:pStyle w:val="2"/>
        <w:numPr>
          <w:ilvl w:val="0"/>
          <w:numId w:val="0"/>
        </w:numPr>
        <w:ind w:leftChars="3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公厕运营维护量≥277座</w:t>
      </w:r>
    </w:p>
    <w:p>
      <w:pPr>
        <w:pStyle w:val="2"/>
        <w:numPr>
          <w:ilvl w:val="0"/>
          <w:numId w:val="0"/>
        </w:numPr>
        <w:ind w:leftChars="3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市容整理量≥11941363㎡</w:t>
      </w:r>
    </w:p>
    <w:p>
      <w:pPr>
        <w:pStyle w:val="2"/>
        <w:numPr>
          <w:ilvl w:val="0"/>
          <w:numId w:val="0"/>
        </w:numPr>
        <w:ind w:leftChars="3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垃圾分类作业计划完成率≥100%</w:t>
      </w:r>
    </w:p>
    <w:p>
      <w:pPr>
        <w:pStyle w:val="2"/>
        <w:numPr>
          <w:ilvl w:val="0"/>
          <w:numId w:val="0"/>
        </w:numPr>
        <w:ind w:leftChars="300"/>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综合清扫保洁作业质量达标情况 达标</w:t>
      </w:r>
    </w:p>
    <w:p>
      <w:pPr>
        <w:pStyle w:val="2"/>
        <w:numPr>
          <w:ilvl w:val="0"/>
          <w:numId w:val="0"/>
        </w:numPr>
        <w:ind w:leftChars="300"/>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垃圾清运作业质量达标情况 达标</w:t>
      </w:r>
    </w:p>
    <w:p>
      <w:pPr>
        <w:pStyle w:val="2"/>
        <w:numPr>
          <w:ilvl w:val="0"/>
          <w:numId w:val="0"/>
        </w:numPr>
        <w:ind w:leftChars="300"/>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公厕管护及化粪池清掏作业质量达标情况 达标</w:t>
      </w:r>
    </w:p>
    <w:p>
      <w:pPr>
        <w:pStyle w:val="2"/>
        <w:numPr>
          <w:ilvl w:val="0"/>
          <w:numId w:val="0"/>
        </w:numPr>
        <w:ind w:leftChars="300"/>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市容整理作业质量达标情况 达标</w:t>
      </w:r>
    </w:p>
    <w:p>
      <w:pPr>
        <w:pStyle w:val="2"/>
        <w:numPr>
          <w:ilvl w:val="0"/>
          <w:numId w:val="0"/>
        </w:numPr>
        <w:ind w:leftChars="3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垃圾分类作业质量达标情况 达标</w:t>
      </w:r>
    </w:p>
    <w:p>
      <w:pPr>
        <w:pStyle w:val="2"/>
        <w:numPr>
          <w:ilvl w:val="0"/>
          <w:numId w:val="0"/>
        </w:numPr>
        <w:ind w:leftChars="300"/>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综合清扫保洁作业完成及时情况 及时</w:t>
      </w:r>
    </w:p>
    <w:p>
      <w:pPr>
        <w:pStyle w:val="2"/>
        <w:numPr>
          <w:ilvl w:val="0"/>
          <w:numId w:val="0"/>
        </w:numPr>
        <w:ind w:leftChars="3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垃圾清运作业完成及时情况 及时</w:t>
      </w:r>
    </w:p>
    <w:p>
      <w:pPr>
        <w:pStyle w:val="2"/>
        <w:numPr>
          <w:ilvl w:val="0"/>
          <w:numId w:val="0"/>
        </w:numPr>
        <w:ind w:leftChars="300"/>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公厕管护及化粪池清掏作业完成及时情况 及时</w:t>
      </w:r>
    </w:p>
    <w:p>
      <w:pPr>
        <w:pStyle w:val="2"/>
        <w:numPr>
          <w:ilvl w:val="0"/>
          <w:numId w:val="0"/>
        </w:numPr>
        <w:ind w:leftChars="300"/>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市容整理作业完成及时情况 及时</w:t>
      </w:r>
    </w:p>
    <w:p>
      <w:pPr>
        <w:pStyle w:val="2"/>
        <w:numPr>
          <w:ilvl w:val="0"/>
          <w:numId w:val="0"/>
        </w:numPr>
        <w:ind w:leftChars="3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垃圾分类作业完成及时情况 及时</w:t>
      </w:r>
    </w:p>
    <w:p>
      <w:pPr>
        <w:pStyle w:val="2"/>
        <w:numPr>
          <w:ilvl w:val="0"/>
          <w:numId w:val="0"/>
        </w:numPr>
        <w:ind w:leftChars="3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促进就业人数提升情况 提升</w:t>
      </w:r>
    </w:p>
    <w:p>
      <w:pPr>
        <w:pStyle w:val="2"/>
        <w:numPr>
          <w:ilvl w:val="0"/>
          <w:numId w:val="0"/>
        </w:numPr>
        <w:ind w:leftChars="3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安全事故发生数0次</w:t>
      </w:r>
    </w:p>
    <w:p>
      <w:pPr>
        <w:pStyle w:val="2"/>
        <w:numPr>
          <w:ilvl w:val="0"/>
          <w:numId w:val="0"/>
        </w:numPr>
        <w:ind w:leftChars="3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环卫作业考核提升情况 提升</w:t>
      </w:r>
    </w:p>
    <w:p>
      <w:pPr>
        <w:pStyle w:val="2"/>
        <w:numPr>
          <w:ilvl w:val="0"/>
          <w:numId w:val="0"/>
        </w:numPr>
        <w:ind w:leftChars="3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机械化作业率及设备投入情况≥100%</w:t>
      </w:r>
    </w:p>
    <w:p>
      <w:pPr>
        <w:pStyle w:val="2"/>
        <w:numPr>
          <w:ilvl w:val="0"/>
          <w:numId w:val="0"/>
        </w:numPr>
        <w:ind w:leftChars="300"/>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应急机制健全性 健全</w:t>
      </w:r>
    </w:p>
    <w:p>
      <w:pPr>
        <w:pStyle w:val="2"/>
        <w:numPr>
          <w:ilvl w:val="0"/>
          <w:numId w:val="0"/>
        </w:numPr>
        <w:ind w:leftChars="300"/>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人员保障机制健全性 健全</w:t>
      </w:r>
    </w:p>
    <w:p>
      <w:pPr>
        <w:pStyle w:val="2"/>
        <w:numPr>
          <w:ilvl w:val="0"/>
          <w:numId w:val="0"/>
        </w:numPr>
        <w:ind w:leftChars="3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沟通协调机制建立情况 健全</w:t>
      </w:r>
    </w:p>
    <w:p>
      <w:pPr>
        <w:pStyle w:val="2"/>
        <w:numPr>
          <w:ilvl w:val="0"/>
          <w:numId w:val="0"/>
        </w:numPr>
        <w:ind w:leftChars="3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市民满意度≥90%</w:t>
      </w:r>
    </w:p>
    <w:p>
      <w:pPr>
        <w:pStyle w:val="2"/>
        <w:numPr>
          <w:ilvl w:val="0"/>
          <w:numId w:val="0"/>
        </w:numPr>
        <w:ind w:leftChars="3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color w:val="000000"/>
          <w:kern w:val="0"/>
          <w:sz w:val="32"/>
          <w:szCs w:val="32"/>
          <w:u w:val="none"/>
          <w:lang w:val="en-US" w:eastAsia="zh-CN" w:bidi="ar"/>
        </w:rPr>
        <w:t>项目公司职工满意度≥90%</w:t>
      </w:r>
    </w:p>
    <w:p>
      <w:pPr>
        <w:keepNext w:val="0"/>
        <w:keepLines w:val="0"/>
        <w:widowControl/>
        <w:numPr>
          <w:ilvl w:val="0"/>
          <w:numId w:val="0"/>
        </w:numPr>
        <w:suppressLineNumbers w:val="0"/>
        <w:tabs>
          <w:tab w:val="left" w:pos="1086"/>
        </w:tabs>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2.“景德镇市城区园林绿化养护”二级项目</w:t>
      </w:r>
    </w:p>
    <w:p>
      <w:pPr>
        <w:widowControl/>
        <w:spacing w:line="60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1）项目概述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景德镇市城区园林绿化养护项目于2017年12月9日正式挂网公开招投标，经过专家评审，于12月9日确定中标企业为常数古建园林股份有限公司，中标金额20155万元，合同期限为六年，合同内容为绿化养护、鲜花布置以及绿化改造提升。</w:t>
      </w:r>
    </w:p>
    <w:p>
      <w:pPr>
        <w:pStyle w:val="2"/>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2）立项依据</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《中共中央 国务院关于深入推进城市执法体制改革改进城市管理工作的指导意见》（中发【2015】37号）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《中共江西省委 江西省人民政府关于深入推进城市执法体制改革改进城市管理工作的实施意见》（赣发【2016】15号）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中共景德镇市委 景德镇市人民政府《景德镇市深入推进城市执法体系改革改进城市管理工作方案》工作部署（详见《景党发【2017】9号》第20页）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四是</w:t>
      </w:r>
      <w:r>
        <w:rPr>
          <w:rFonts w:hint="eastAsia" w:ascii="仿宋_GB2312" w:hAnsi="仿宋_GB2312" w:eastAsia="仿宋_GB2312" w:cs="仿宋_GB2312"/>
          <w:sz w:val="32"/>
          <w:szCs w:val="32"/>
        </w:rPr>
        <w:t>园林绿化市场化改革要求，人员精简分流，职能调整。（详见《景编发【2017】112号》第6页）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五是</w:t>
      </w:r>
      <w:r>
        <w:rPr>
          <w:rFonts w:hint="eastAsia" w:ascii="仿宋_GB2312" w:hAnsi="仿宋_GB2312" w:eastAsia="仿宋_GB2312" w:cs="仿宋_GB2312"/>
          <w:sz w:val="32"/>
          <w:szCs w:val="32"/>
        </w:rPr>
        <w:t>景德镇市人民政府第18次常务会议会议纪要第7-8页。</w:t>
      </w:r>
    </w:p>
    <w:p>
      <w:pPr>
        <w:pStyle w:val="2"/>
        <w:numPr>
          <w:ilvl w:val="0"/>
          <w:numId w:val="0"/>
        </w:numPr>
        <w:tabs>
          <w:tab w:val="left" w:pos="801"/>
        </w:tabs>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实施主体</w:t>
      </w:r>
    </w:p>
    <w:p>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景德镇市园林管理局</w:t>
      </w:r>
    </w:p>
    <w:p>
      <w:pPr>
        <w:widowControl/>
        <w:numPr>
          <w:ilvl w:val="0"/>
          <w:numId w:val="0"/>
        </w:num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根据养护要求，制定了《景德镇市城区绿化养护项目考核办法》。每月根据《景德镇市城区绿化养护项目考核办法》对项目实施情况进行考评。</w:t>
      </w:r>
    </w:p>
    <w:p>
      <w:pPr>
        <w:widowControl/>
        <w:numPr>
          <w:ilvl w:val="0"/>
          <w:numId w:val="0"/>
        </w:num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实施周期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2018.01.06-2024.02.01</w:t>
      </w:r>
    </w:p>
    <w:p>
      <w:pPr>
        <w:widowControl/>
        <w:numPr>
          <w:ilvl w:val="0"/>
          <w:numId w:val="0"/>
        </w:num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年度预算安排</w:t>
      </w:r>
    </w:p>
    <w:p>
      <w:pPr>
        <w:pStyle w:val="2"/>
        <w:numPr>
          <w:ilvl w:val="0"/>
          <w:numId w:val="0"/>
        </w:numPr>
        <w:ind w:lef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财政拨款3350万元</w:t>
      </w:r>
    </w:p>
    <w:p>
      <w:pPr>
        <w:keepNext w:val="0"/>
        <w:keepLines w:val="0"/>
        <w:pageBreakBefore w:val="0"/>
        <w:widowControl/>
        <w:numPr>
          <w:numId w:val="0"/>
        </w:numPr>
        <w:kinsoku/>
        <w:wordWrap/>
        <w:overflowPunct/>
        <w:topLinePunct w:val="0"/>
        <w:autoSpaceDE/>
        <w:autoSpaceDN/>
        <w:bidi w:val="0"/>
        <w:adjustRightInd/>
        <w:snapToGrid/>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绩效目标和指标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i w:val="0"/>
          <w:color w:val="000000"/>
          <w:kern w:val="0"/>
          <w:sz w:val="32"/>
          <w:szCs w:val="32"/>
          <w:u w:val="none"/>
          <w:lang w:val="en-US" w:eastAsia="zh-CN" w:bidi="ar"/>
        </w:rPr>
        <w:t>乔灌木修剪合理、树形美观；草坪能定期修剪，保持高度统一；绿篱能及时修剪，无断层缺失，整齐划一，棱角分明，生长丰满；及时浇水、施肥并做好病虫害防治，养护作业垃圾日常日清。</w:t>
      </w:r>
      <w:r>
        <w:rPr>
          <w:rFonts w:hint="eastAsia" w:ascii="仿宋_GB2312" w:hAnsi="仿宋_GB2312" w:eastAsia="仿宋_GB2312" w:cs="仿宋_GB2312"/>
          <w:kern w:val="2"/>
          <w:sz w:val="32"/>
          <w:szCs w:val="32"/>
        </w:rPr>
        <w:t>具体绩效指标为</w:t>
      </w:r>
    </w:p>
    <w:p>
      <w:pPr>
        <w:pStyle w:val="2"/>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绿地养护面积数&gt;=415万㎡</w:t>
      </w:r>
    </w:p>
    <w:p>
      <w:pPr>
        <w:pStyle w:val="2"/>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草花布置量&gt;=222万盆</w:t>
      </w:r>
      <w:bookmarkStart w:id="0" w:name="_GoBack"/>
      <w:bookmarkEnd w:id="0"/>
    </w:p>
    <w:p>
      <w:pPr>
        <w:pStyle w:val="2"/>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绿化调整、提升面积&gt;=14585平方米</w:t>
      </w:r>
    </w:p>
    <w:p>
      <w:pPr>
        <w:pStyle w:val="2"/>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绿化养护月度考核评分年平均分数&gt;=85分</w:t>
      </w:r>
    </w:p>
    <w:p>
      <w:pPr>
        <w:pStyle w:val="2"/>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草花布置验收合格率&gt;=85%</w:t>
      </w:r>
    </w:p>
    <w:p>
      <w:pPr>
        <w:pStyle w:val="2"/>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绿化调整、提升效果及植物成活率  效果明显提升，成活率&gt;=95%</w:t>
      </w:r>
    </w:p>
    <w:p>
      <w:pPr>
        <w:pStyle w:val="2"/>
        <w:keepNext w:val="0"/>
        <w:keepLines w:val="0"/>
        <w:pageBreakBefore w:val="0"/>
        <w:kinsoku/>
        <w:wordWrap/>
        <w:overflowPunct/>
        <w:topLinePunct w:val="0"/>
        <w:autoSpaceDE/>
        <w:autoSpaceDN/>
        <w:bidi w:val="0"/>
        <w:adjustRightInd/>
        <w:snapToGrid/>
        <w:spacing w:line="360" w:lineRule="auto"/>
        <w:ind w:firstLine="640" w:firstLineChars="200"/>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绿地养护工作完工及时性 及时</w:t>
      </w:r>
    </w:p>
    <w:p>
      <w:pPr>
        <w:pStyle w:val="2"/>
        <w:keepNext w:val="0"/>
        <w:keepLines w:val="0"/>
        <w:pageBreakBefore w:val="0"/>
        <w:kinsoku/>
        <w:wordWrap/>
        <w:overflowPunct/>
        <w:topLinePunct w:val="0"/>
        <w:autoSpaceDE/>
        <w:autoSpaceDN/>
        <w:bidi w:val="0"/>
        <w:adjustRightInd/>
        <w:snapToGrid/>
        <w:spacing w:line="360" w:lineRule="auto"/>
        <w:ind w:firstLine="640" w:firstLineChars="200"/>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草花布置及时性 及时</w:t>
      </w:r>
    </w:p>
    <w:p>
      <w:pPr>
        <w:pStyle w:val="2"/>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死损苗木、花卉、草坪补植及时率 及时</w:t>
      </w:r>
    </w:p>
    <w:p>
      <w:pPr>
        <w:pStyle w:val="2"/>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草花布置=1.3元/盆</w:t>
      </w:r>
    </w:p>
    <w:p>
      <w:pPr>
        <w:pStyle w:val="2"/>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零星绿地调整改造平均成本＜=800元/㎡</w:t>
      </w:r>
    </w:p>
    <w:p>
      <w:pPr>
        <w:pStyle w:val="2"/>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绿地养护平均成本＜=6元/㎡</w:t>
      </w:r>
    </w:p>
    <w:p>
      <w:pPr>
        <w:pStyle w:val="2"/>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植物配置合理性 合理</w:t>
      </w:r>
    </w:p>
    <w:p>
      <w:pPr>
        <w:pStyle w:val="2"/>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枯死公园绿地植被更新率=100%</w:t>
      </w:r>
    </w:p>
    <w:p>
      <w:pPr>
        <w:pStyle w:val="2"/>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养护计划、养护日志、应急预案完整程度  完整齐全</w:t>
      </w:r>
    </w:p>
    <w:p>
      <w:pPr>
        <w:pStyle w:val="2"/>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0"/>
          <w:sz w:val="32"/>
          <w:szCs w:val="32"/>
          <w:u w:val="none"/>
          <w:lang w:val="en-US" w:eastAsia="zh-CN" w:bidi="ar"/>
        </w:rPr>
        <w:t>服务对象满意度&gt;=85%</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outlineLvl w:val="9"/>
        <w:rPr>
          <w:rFonts w:hint="eastAsia" w:ascii="仿宋_GB2312" w:hAnsi="宋体" w:eastAsia="仿宋_GB2312" w:cs="仿宋_GB2312"/>
          <w:b/>
          <w:bCs/>
          <w:sz w:val="32"/>
          <w:szCs w:val="32"/>
          <w:highlight w:val="none"/>
        </w:rPr>
      </w:pPr>
      <w:r>
        <w:rPr>
          <w:rFonts w:hint="eastAsia" w:ascii="仿宋_GB2312" w:hAnsi="宋体" w:eastAsia="仿宋_GB2312" w:cs="仿宋_GB2312"/>
          <w:b/>
          <w:bCs/>
          <w:sz w:val="32"/>
          <w:szCs w:val="32"/>
          <w:highlight w:val="none"/>
          <w:lang w:val="en-US" w:eastAsia="zh-CN"/>
        </w:rPr>
        <w:t>二</w:t>
      </w:r>
      <w:r>
        <w:rPr>
          <w:rFonts w:hint="eastAsia" w:ascii="仿宋_GB2312" w:hAnsi="宋体" w:eastAsia="仿宋_GB2312" w:cs="仿宋_GB2312"/>
          <w:b/>
          <w:bCs/>
          <w:sz w:val="32"/>
          <w:szCs w:val="32"/>
          <w:highlight w:val="none"/>
        </w:rPr>
        <w:t>、</w:t>
      </w:r>
      <w:r>
        <w:rPr>
          <w:rFonts w:hint="eastAsia" w:ascii="仿宋_GB2312" w:hAnsi="宋体" w:eastAsia="仿宋_GB2312" w:cs="仿宋_GB2312"/>
          <w:b/>
          <w:bCs/>
          <w:sz w:val="32"/>
          <w:szCs w:val="32"/>
          <w:highlight w:val="none"/>
          <w:lang w:val="en-US" w:eastAsia="zh-CN"/>
        </w:rPr>
        <w:t>2021</w:t>
      </w:r>
      <w:r>
        <w:rPr>
          <w:rFonts w:hint="eastAsia" w:ascii="仿宋_GB2312" w:hAnsi="宋体" w:eastAsia="仿宋_GB2312" w:cs="仿宋_GB2312"/>
          <w:b/>
          <w:bCs/>
          <w:sz w:val="32"/>
          <w:szCs w:val="32"/>
          <w:highlight w:val="none"/>
        </w:rPr>
        <w:t>年“三公”经费预算情况说明</w:t>
      </w:r>
    </w:p>
    <w:p>
      <w:pPr>
        <w:ind w:firstLine="640" w:firstLineChars="200"/>
        <w:rPr>
          <w:rFonts w:ascii="仿宋_GB2312" w:eastAsia="仿宋_GB2312" w:cs="Times New Roman"/>
          <w:sz w:val="32"/>
          <w:szCs w:val="32"/>
          <w:highlight w:val="none"/>
        </w:rPr>
      </w:pPr>
      <w:r>
        <w:rPr>
          <w:rFonts w:hint="eastAsia" w:ascii="仿宋_GB2312" w:hAnsi="宋体" w:eastAsia="仿宋_GB2312" w:cs="仿宋_GB2312"/>
          <w:sz w:val="32"/>
          <w:szCs w:val="32"/>
          <w:highlight w:val="none"/>
          <w:lang w:val="en-US" w:eastAsia="zh-CN"/>
        </w:rPr>
        <w:t>2021</w:t>
      </w:r>
      <w:r>
        <w:rPr>
          <w:rFonts w:hint="eastAsia" w:ascii="仿宋_GB2312" w:hAnsi="宋体" w:eastAsia="仿宋_GB2312" w:cs="仿宋_GB2312"/>
          <w:sz w:val="32"/>
          <w:szCs w:val="32"/>
          <w:highlight w:val="none"/>
        </w:rPr>
        <w:t>年</w:t>
      </w:r>
      <w:r>
        <w:rPr>
          <w:rFonts w:hint="eastAsia" w:ascii="仿宋_GB2312" w:hAnsi="宋体" w:eastAsia="仿宋_GB2312" w:cs="仿宋_GB2312"/>
          <w:sz w:val="32"/>
          <w:szCs w:val="32"/>
          <w:highlight w:val="none"/>
          <w:lang w:eastAsia="zh-CN"/>
        </w:rPr>
        <w:t>市城管局</w:t>
      </w:r>
      <w:r>
        <w:rPr>
          <w:rFonts w:hint="eastAsia" w:ascii="仿宋_GB2312" w:hAnsi="宋体" w:eastAsia="仿宋_GB2312" w:cs="仿宋_GB2312"/>
          <w:sz w:val="32"/>
          <w:szCs w:val="32"/>
          <w:highlight w:val="none"/>
        </w:rPr>
        <w:t>“三公”经费年初预算安排</w:t>
      </w:r>
      <w:r>
        <w:rPr>
          <w:rFonts w:hint="eastAsia" w:ascii="仿宋_GB2312" w:hAnsi="宋体" w:eastAsia="仿宋_GB2312" w:cs="仿宋_GB2312"/>
          <w:sz w:val="32"/>
          <w:szCs w:val="32"/>
          <w:highlight w:val="none"/>
          <w:lang w:val="en-US" w:eastAsia="zh-CN"/>
        </w:rPr>
        <w:t>80.25</w:t>
      </w:r>
      <w:r>
        <w:rPr>
          <w:rFonts w:hint="eastAsia" w:ascii="仿宋_GB2312" w:hAnsi="宋体" w:eastAsia="仿宋_GB2312" w:cs="仿宋_GB2312"/>
          <w:sz w:val="32"/>
          <w:szCs w:val="32"/>
          <w:highlight w:val="none"/>
        </w:rPr>
        <w:t>万元。其中：因公出国（境）费</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仿宋_GB2312"/>
          <w:sz w:val="32"/>
          <w:szCs w:val="32"/>
          <w:highlight w:val="none"/>
        </w:rPr>
        <w:t>万元，</w:t>
      </w:r>
      <w:r>
        <w:rPr>
          <w:rFonts w:hint="eastAsia" w:ascii="仿宋_GB2312" w:hAnsi="宋体" w:eastAsia="仿宋_GB2312" w:cs="仿宋_GB2312"/>
          <w:sz w:val="32"/>
          <w:szCs w:val="32"/>
          <w:highlight w:val="none"/>
          <w:lang w:eastAsia="zh-CN"/>
        </w:rPr>
        <w:t>与上年持平</w:t>
      </w:r>
      <w:r>
        <w:rPr>
          <w:rFonts w:hint="eastAsia" w:ascii="仿宋_GB2312" w:hAnsi="宋体" w:eastAsia="仿宋_GB2312" w:cs="仿宋_GB2312"/>
          <w:sz w:val="32"/>
          <w:szCs w:val="32"/>
          <w:highlight w:val="none"/>
        </w:rPr>
        <w:t>。</w:t>
      </w:r>
    </w:p>
    <w:p>
      <w:pPr>
        <w:ind w:firstLine="640" w:firstLineChars="200"/>
        <w:rPr>
          <w:rFonts w:ascii="仿宋_GB2312" w:eastAsia="仿宋_GB2312" w:cs="Times New Roman"/>
          <w:sz w:val="32"/>
          <w:szCs w:val="32"/>
          <w:highlight w:val="none"/>
        </w:rPr>
      </w:pPr>
      <w:r>
        <w:rPr>
          <w:rFonts w:hint="eastAsia" w:ascii="仿宋_GB2312" w:hAnsi="宋体" w:eastAsia="仿宋_GB2312" w:cs="仿宋_GB2312"/>
          <w:sz w:val="32"/>
          <w:szCs w:val="32"/>
          <w:highlight w:val="none"/>
        </w:rPr>
        <w:t>公务接待费</w:t>
      </w:r>
      <w:r>
        <w:rPr>
          <w:rFonts w:hint="eastAsia" w:ascii="仿宋_GB2312" w:hAnsi="宋体" w:eastAsia="仿宋_GB2312" w:cs="仿宋_GB2312"/>
          <w:sz w:val="32"/>
          <w:szCs w:val="32"/>
          <w:highlight w:val="none"/>
          <w:lang w:val="en-US" w:eastAsia="zh-CN"/>
        </w:rPr>
        <w:t>15.5</w:t>
      </w:r>
      <w:r>
        <w:rPr>
          <w:rFonts w:hint="eastAsia" w:ascii="仿宋_GB2312" w:hAnsi="宋体" w:eastAsia="仿宋_GB2312" w:cs="仿宋_GB2312"/>
          <w:sz w:val="32"/>
          <w:szCs w:val="32"/>
          <w:highlight w:val="none"/>
        </w:rPr>
        <w:t>万元</w:t>
      </w:r>
      <w:r>
        <w:rPr>
          <w:rFonts w:hint="eastAsia" w:ascii="仿宋_GB2312" w:hAnsi="宋体" w:eastAsia="仿宋_GB2312" w:cs="仿宋_GB2312"/>
          <w:sz w:val="32"/>
          <w:szCs w:val="32"/>
          <w:highlight w:val="none"/>
          <w:lang w:eastAsia="zh-CN"/>
        </w:rPr>
        <w:t>（</w:t>
      </w:r>
      <w:r>
        <w:rPr>
          <w:rFonts w:hint="eastAsia" w:ascii="仿宋_GB2312" w:hAnsi="宋体" w:eastAsia="仿宋_GB2312" w:cs="仿宋_GB2312"/>
          <w:sz w:val="32"/>
          <w:szCs w:val="32"/>
          <w:highlight w:val="none"/>
          <w:lang w:val="en-US" w:eastAsia="zh-CN"/>
        </w:rPr>
        <w:t>其中3万元属于其他资金安排的支出</w:t>
      </w:r>
      <w:r>
        <w:rPr>
          <w:rFonts w:hint="eastAsia" w:ascii="仿宋_GB2312" w:hAnsi="宋体" w:eastAsia="仿宋_GB2312" w:cs="仿宋_GB2312"/>
          <w:sz w:val="32"/>
          <w:szCs w:val="32"/>
          <w:highlight w:val="none"/>
          <w:lang w:eastAsia="zh-CN"/>
        </w:rPr>
        <w:t>）</w:t>
      </w:r>
      <w:r>
        <w:rPr>
          <w:rFonts w:hint="eastAsia" w:ascii="仿宋_GB2312" w:hAnsi="宋体" w:eastAsia="仿宋_GB2312" w:cs="仿宋_GB2312"/>
          <w:sz w:val="32"/>
          <w:szCs w:val="32"/>
          <w:highlight w:val="none"/>
        </w:rPr>
        <w:t>，比上年减</w:t>
      </w:r>
      <w:r>
        <w:rPr>
          <w:rFonts w:hint="eastAsia" w:ascii="仿宋_GB2312" w:hAnsi="宋体" w:eastAsia="仿宋_GB2312" w:cs="仿宋_GB2312"/>
          <w:sz w:val="32"/>
          <w:szCs w:val="32"/>
          <w:highlight w:val="none"/>
          <w:lang w:eastAsia="zh-CN"/>
        </w:rPr>
        <w:t>少</w:t>
      </w:r>
      <w:r>
        <w:rPr>
          <w:rFonts w:hint="eastAsia" w:ascii="仿宋_GB2312" w:hAnsi="宋体" w:eastAsia="仿宋_GB2312" w:cs="仿宋_GB2312"/>
          <w:sz w:val="32"/>
          <w:szCs w:val="32"/>
          <w:highlight w:val="none"/>
          <w:lang w:val="en-US" w:eastAsia="zh-CN"/>
        </w:rPr>
        <w:t>1.5</w:t>
      </w:r>
      <w:r>
        <w:rPr>
          <w:rFonts w:hint="eastAsia" w:ascii="仿宋_GB2312" w:hAnsi="宋体" w:eastAsia="仿宋_GB2312" w:cs="仿宋_GB2312"/>
          <w:sz w:val="32"/>
          <w:szCs w:val="32"/>
          <w:highlight w:val="none"/>
        </w:rPr>
        <w:t>万元，主要原因：</w:t>
      </w:r>
      <w:r>
        <w:rPr>
          <w:rFonts w:hint="eastAsia" w:ascii="仿宋_GB2312" w:hAnsi="宋体" w:eastAsia="仿宋_GB2312" w:cs="仿宋_GB2312"/>
          <w:sz w:val="32"/>
          <w:szCs w:val="32"/>
          <w:highlight w:val="none"/>
          <w:lang w:eastAsia="zh-CN"/>
        </w:rPr>
        <w:t>厉行节约；倡导网络办公，公务往来减少</w:t>
      </w:r>
      <w:r>
        <w:rPr>
          <w:rFonts w:hint="eastAsia" w:ascii="仿宋_GB2312" w:hAnsi="宋体" w:eastAsia="仿宋_GB2312" w:cs="仿宋_GB2312"/>
          <w:sz w:val="32"/>
          <w:szCs w:val="32"/>
          <w:highlight w:val="none"/>
        </w:rPr>
        <w:t>。</w:t>
      </w:r>
    </w:p>
    <w:p>
      <w:pPr>
        <w:ind w:firstLine="640" w:firstLineChars="200"/>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rPr>
        <w:t>公务用车运行维护费</w:t>
      </w:r>
      <w:r>
        <w:rPr>
          <w:rFonts w:hint="eastAsia" w:ascii="仿宋_GB2312" w:hAnsi="宋体" w:eastAsia="仿宋_GB2312" w:cs="仿宋_GB2312"/>
          <w:sz w:val="32"/>
          <w:szCs w:val="32"/>
          <w:highlight w:val="none"/>
          <w:lang w:val="en-US" w:eastAsia="zh-CN"/>
        </w:rPr>
        <w:t>64.75</w:t>
      </w:r>
      <w:r>
        <w:rPr>
          <w:rFonts w:hint="eastAsia" w:ascii="仿宋_GB2312" w:hAnsi="宋体" w:eastAsia="仿宋_GB2312" w:cs="仿宋_GB2312"/>
          <w:sz w:val="32"/>
          <w:szCs w:val="32"/>
          <w:highlight w:val="none"/>
        </w:rPr>
        <w:t>万元，比上年减</w:t>
      </w:r>
      <w:r>
        <w:rPr>
          <w:rFonts w:hint="eastAsia" w:ascii="仿宋_GB2312" w:hAnsi="宋体" w:eastAsia="仿宋_GB2312" w:cs="仿宋_GB2312"/>
          <w:sz w:val="32"/>
          <w:szCs w:val="32"/>
          <w:highlight w:val="none"/>
          <w:lang w:eastAsia="zh-CN"/>
        </w:rPr>
        <w:t>少</w:t>
      </w:r>
      <w:r>
        <w:rPr>
          <w:rFonts w:hint="eastAsia" w:ascii="仿宋_GB2312" w:hAnsi="宋体" w:eastAsia="仿宋_GB2312" w:cs="仿宋_GB2312"/>
          <w:sz w:val="32"/>
          <w:szCs w:val="32"/>
          <w:highlight w:val="none"/>
          <w:lang w:val="en-US" w:eastAsia="zh-CN"/>
        </w:rPr>
        <w:t>15</w:t>
      </w:r>
      <w:r>
        <w:rPr>
          <w:rFonts w:hint="eastAsia" w:ascii="仿宋_GB2312" w:hAnsi="宋体" w:eastAsia="仿宋_GB2312" w:cs="仿宋_GB2312"/>
          <w:sz w:val="32"/>
          <w:szCs w:val="32"/>
          <w:highlight w:val="none"/>
        </w:rPr>
        <w:t>万元，主要原因：</w:t>
      </w:r>
      <w:r>
        <w:rPr>
          <w:rFonts w:hint="eastAsia" w:ascii="仿宋_GB2312" w:eastAsia="仿宋_GB2312" w:cs="仿宋_GB2312"/>
          <w:sz w:val="32"/>
          <w:szCs w:val="32"/>
          <w:highlight w:val="none"/>
          <w:lang w:eastAsia="zh-CN"/>
        </w:rPr>
        <w:t>下属单位</w:t>
      </w:r>
      <w:r>
        <w:rPr>
          <w:rFonts w:hint="eastAsia" w:ascii="仿宋_GB2312" w:eastAsia="仿宋_GB2312" w:cs="仿宋_GB2312"/>
          <w:sz w:val="32"/>
          <w:szCs w:val="32"/>
          <w:highlight w:val="none"/>
          <w:lang w:val="en-US" w:eastAsia="zh-CN"/>
        </w:rPr>
        <w:t>根据本单位公车实际保有量调整了</w:t>
      </w:r>
      <w:r>
        <w:rPr>
          <w:rFonts w:hint="eastAsia" w:ascii="仿宋_GB2312" w:hAnsi="宋体" w:eastAsia="仿宋_GB2312" w:cs="仿宋_GB2312"/>
          <w:sz w:val="32"/>
          <w:szCs w:val="32"/>
          <w:highlight w:val="none"/>
        </w:rPr>
        <w:t>公务用车运行维护费</w:t>
      </w:r>
      <w:r>
        <w:rPr>
          <w:rFonts w:hint="eastAsia" w:ascii="仿宋_GB2312" w:hAnsi="宋体" w:eastAsia="仿宋_GB2312" w:cs="仿宋_GB2312"/>
          <w:sz w:val="32"/>
          <w:szCs w:val="32"/>
          <w:highlight w:val="none"/>
          <w:lang w:val="en-US" w:eastAsia="zh-CN"/>
        </w:rPr>
        <w:t>预算。</w:t>
      </w:r>
    </w:p>
    <w:p>
      <w:pPr>
        <w:ind w:firstLine="640" w:firstLineChars="200"/>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公务用车购置费</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仿宋_GB2312"/>
          <w:sz w:val="32"/>
          <w:szCs w:val="32"/>
          <w:highlight w:val="none"/>
        </w:rPr>
        <w:t>万元，</w:t>
      </w:r>
      <w:r>
        <w:rPr>
          <w:rFonts w:hint="eastAsia" w:ascii="仿宋_GB2312" w:hAnsi="宋体" w:eastAsia="仿宋_GB2312" w:cs="仿宋_GB2312"/>
          <w:sz w:val="32"/>
          <w:szCs w:val="32"/>
          <w:highlight w:val="none"/>
          <w:lang w:eastAsia="zh-CN"/>
        </w:rPr>
        <w:t>与上年持平</w:t>
      </w:r>
      <w:r>
        <w:rPr>
          <w:rFonts w:hint="eastAsia" w:ascii="仿宋_GB2312" w:hAnsi="宋体" w:eastAsia="仿宋_GB2312" w:cs="仿宋_GB2312"/>
          <w:sz w:val="32"/>
          <w:szCs w:val="32"/>
          <w:highlight w:val="none"/>
        </w:rPr>
        <w:t>。</w:t>
      </w:r>
    </w:p>
    <w:p>
      <w:pPr>
        <w:jc w:val="left"/>
        <w:rPr>
          <w:rFonts w:hint="eastAsia" w:ascii="仿宋_GB2312" w:hAnsi="仿宋_GB2312" w:eastAsia="仿宋_GB2312" w:cs="仿宋_GB2312"/>
          <w:b/>
          <w:bCs/>
          <w:sz w:val="32"/>
          <w:szCs w:val="32"/>
          <w:highlight w:val="none"/>
          <w:lang w:val="en-US" w:eastAsia="zh-CN"/>
        </w:rPr>
      </w:pPr>
      <w:r>
        <w:rPr>
          <w:rFonts w:hint="eastAsia" w:ascii="仿宋" w:hAnsi="仿宋" w:eastAsia="仿宋" w:cs="仿宋"/>
          <w:b/>
          <w:bCs/>
          <w:sz w:val="32"/>
          <w:szCs w:val="32"/>
          <w:highlight w:val="none"/>
          <w:lang w:val="en-US" w:eastAsia="zh-CN"/>
        </w:rPr>
        <w:t xml:space="preserve">   </w:t>
      </w:r>
    </w:p>
    <w:p>
      <w:pPr>
        <w:jc w:val="both"/>
        <w:rPr>
          <w:rFonts w:ascii="黑体" w:eastAsia="黑体" w:cs="Times New Roman"/>
          <w:sz w:val="32"/>
          <w:szCs w:val="32"/>
          <w:highlight w:val="none"/>
        </w:rPr>
      </w:pPr>
      <w:r>
        <w:rPr>
          <w:rFonts w:hint="eastAsia" w:ascii="黑体" w:hAnsi="宋体" w:eastAsia="黑体" w:cs="黑体"/>
          <w:sz w:val="32"/>
          <w:szCs w:val="32"/>
          <w:highlight w:val="none"/>
        </w:rPr>
        <w:t>第三部分</w:t>
      </w:r>
      <w:r>
        <w:rPr>
          <w:rFonts w:ascii="黑体" w:hAnsi="宋体" w:eastAsia="黑体" w:cs="黑体"/>
          <w:sz w:val="32"/>
          <w:szCs w:val="32"/>
          <w:highlight w:val="none"/>
        </w:rPr>
        <w:t xml:space="preserve">  </w:t>
      </w:r>
      <w:r>
        <w:rPr>
          <w:rFonts w:hint="eastAsia" w:ascii="黑体" w:hAnsi="宋体" w:eastAsia="黑体" w:cs="黑体"/>
          <w:sz w:val="32"/>
          <w:szCs w:val="32"/>
          <w:highlight w:val="none"/>
        </w:rPr>
        <w:t>景德镇市</w:t>
      </w:r>
      <w:r>
        <w:rPr>
          <w:rFonts w:hint="eastAsia" w:ascii="黑体" w:hAnsi="宋体" w:eastAsia="黑体" w:cs="黑体"/>
          <w:sz w:val="32"/>
          <w:szCs w:val="32"/>
          <w:highlight w:val="none"/>
          <w:lang w:val="en-US" w:eastAsia="zh-CN"/>
        </w:rPr>
        <w:t>城市管理</w:t>
      </w:r>
      <w:r>
        <w:rPr>
          <w:rFonts w:hint="eastAsia" w:ascii="黑体" w:hAnsi="宋体" w:eastAsia="黑体" w:cs="黑体"/>
          <w:sz w:val="32"/>
          <w:szCs w:val="32"/>
          <w:highlight w:val="none"/>
        </w:rPr>
        <w:t>局</w:t>
      </w:r>
      <w:r>
        <w:rPr>
          <w:rFonts w:hint="eastAsia" w:ascii="黑体" w:hAnsi="宋体" w:eastAsia="黑体" w:cs="黑体"/>
          <w:sz w:val="32"/>
          <w:szCs w:val="32"/>
          <w:highlight w:val="none"/>
          <w:lang w:val="en-US" w:eastAsia="zh-CN"/>
        </w:rPr>
        <w:t>2021</w:t>
      </w:r>
      <w:r>
        <w:rPr>
          <w:rFonts w:hint="eastAsia" w:ascii="黑体" w:hAnsi="宋体" w:eastAsia="黑体" w:cs="黑体"/>
          <w:sz w:val="32"/>
          <w:szCs w:val="32"/>
          <w:highlight w:val="none"/>
        </w:rPr>
        <w:t>年部门预算表</w:t>
      </w:r>
    </w:p>
    <w:p>
      <w:pPr>
        <w:ind w:firstLine="640" w:firstLineChars="200"/>
        <w:rPr>
          <w:rFonts w:hint="eastAsia" w:ascii="仿宋_GB2312" w:hAnsi="宋体" w:eastAsia="仿宋_GB2312" w:cs="仿宋_GB2312"/>
          <w:sz w:val="32"/>
          <w:szCs w:val="32"/>
          <w:highlight w:val="none"/>
          <w:lang w:eastAsia="zh-CN"/>
        </w:rPr>
      </w:pPr>
      <w:r>
        <w:rPr>
          <w:rFonts w:hint="eastAsia" w:ascii="仿宋_GB2312" w:hAnsi="宋体" w:eastAsia="仿宋_GB2312" w:cs="仿宋_GB2312"/>
          <w:sz w:val="32"/>
          <w:szCs w:val="32"/>
          <w:highlight w:val="none"/>
          <w:lang w:eastAsia="zh-CN"/>
        </w:rPr>
        <w:t>（详见附表）</w:t>
      </w:r>
    </w:p>
    <w:p>
      <w:pPr>
        <w:pStyle w:val="2"/>
        <w:rPr>
          <w:rFonts w:hint="eastAsia"/>
        </w:rPr>
      </w:pPr>
    </w:p>
    <w:p>
      <w:pPr>
        <w:jc w:val="both"/>
        <w:rPr>
          <w:rFonts w:ascii="仿宋_GB2312" w:eastAsia="仿宋_GB2312" w:cs="Times New Roman"/>
          <w:b/>
          <w:bCs/>
          <w:sz w:val="32"/>
          <w:szCs w:val="32"/>
          <w:highlight w:val="none"/>
        </w:rPr>
      </w:pPr>
      <w:r>
        <w:rPr>
          <w:rFonts w:hint="eastAsia" w:ascii="黑体" w:hAnsi="宋体" w:eastAsia="黑体" w:cs="黑体"/>
          <w:sz w:val="32"/>
          <w:szCs w:val="32"/>
          <w:highlight w:val="none"/>
        </w:rPr>
        <w:t>第四部分</w:t>
      </w:r>
      <w:r>
        <w:rPr>
          <w:rFonts w:ascii="黑体" w:hAnsi="宋体" w:eastAsia="黑体" w:cs="黑体"/>
          <w:sz w:val="32"/>
          <w:szCs w:val="32"/>
          <w:highlight w:val="none"/>
        </w:rPr>
        <w:t xml:space="preserve">  </w:t>
      </w:r>
      <w:r>
        <w:rPr>
          <w:rFonts w:hint="eastAsia" w:ascii="黑体" w:hAnsi="宋体" w:eastAsia="黑体" w:cs="黑体"/>
          <w:sz w:val="32"/>
          <w:szCs w:val="32"/>
          <w:highlight w:val="none"/>
        </w:rPr>
        <w:t>名词解释</w:t>
      </w:r>
    </w:p>
    <w:p>
      <w:pPr>
        <w:widowControl/>
        <w:spacing w:line="600" w:lineRule="exact"/>
        <w:ind w:firstLine="640"/>
        <w:jc w:val="left"/>
        <w:rPr>
          <w:rFonts w:hint="eastAsia" w:ascii="仿宋_GB2312" w:eastAsia="仿宋_GB2312"/>
          <w:b w:val="0"/>
          <w:bCs w:val="0"/>
          <w:color w:val="000000"/>
          <w:sz w:val="32"/>
          <w:szCs w:val="30"/>
          <w:highlight w:val="none"/>
        </w:rPr>
      </w:pPr>
      <w:r>
        <w:rPr>
          <w:rFonts w:hint="eastAsia" w:ascii="仿宋_GB2312" w:eastAsia="仿宋_GB2312"/>
          <w:b w:val="0"/>
          <w:bCs w:val="0"/>
          <w:color w:val="000000"/>
          <w:sz w:val="32"/>
          <w:szCs w:val="30"/>
          <w:highlight w:val="none"/>
        </w:rPr>
        <w:t>一、收入科目</w:t>
      </w:r>
    </w:p>
    <w:p>
      <w:pPr>
        <w:widowControl/>
        <w:spacing w:line="600" w:lineRule="exact"/>
        <w:ind w:firstLine="640"/>
        <w:jc w:val="left"/>
        <w:rPr>
          <w:rFonts w:hint="eastAsia" w:ascii="仿宋_GB2312" w:eastAsia="仿宋_GB2312"/>
          <w:color w:val="000000"/>
          <w:sz w:val="32"/>
          <w:szCs w:val="30"/>
          <w:highlight w:val="none"/>
        </w:rPr>
      </w:pPr>
      <w:r>
        <w:rPr>
          <w:rFonts w:hint="eastAsia" w:ascii="仿宋_GB2312" w:eastAsia="仿宋_GB2312"/>
          <w:color w:val="000000"/>
          <w:sz w:val="32"/>
          <w:szCs w:val="30"/>
          <w:highlight w:val="none"/>
        </w:rPr>
        <w:t>（一）财政拨款：指</w:t>
      </w:r>
      <w:r>
        <w:rPr>
          <w:rFonts w:hint="eastAsia" w:ascii="仿宋_GB2312" w:eastAsia="仿宋_GB2312"/>
          <w:color w:val="000000"/>
          <w:sz w:val="32"/>
          <w:szCs w:val="30"/>
          <w:highlight w:val="none"/>
          <w:lang w:eastAsia="zh-CN"/>
        </w:rPr>
        <w:t>市级</w:t>
      </w:r>
      <w:r>
        <w:rPr>
          <w:rFonts w:hint="eastAsia" w:ascii="仿宋_GB2312" w:eastAsia="仿宋_GB2312"/>
          <w:color w:val="000000"/>
          <w:sz w:val="32"/>
          <w:szCs w:val="30"/>
          <w:highlight w:val="none"/>
        </w:rPr>
        <w:t>财政当年拨付的资金。</w:t>
      </w:r>
    </w:p>
    <w:p>
      <w:pPr>
        <w:widowControl/>
        <w:spacing w:line="600" w:lineRule="exact"/>
        <w:ind w:firstLine="636"/>
        <w:jc w:val="left"/>
        <w:rPr>
          <w:rFonts w:hint="eastAsia" w:ascii="仿宋_GB2312" w:eastAsia="仿宋_GB2312"/>
          <w:color w:val="000000"/>
          <w:sz w:val="32"/>
          <w:szCs w:val="30"/>
          <w:highlight w:val="none"/>
        </w:rPr>
      </w:pPr>
      <w:r>
        <w:rPr>
          <w:rFonts w:hint="eastAsia" w:ascii="仿宋_GB2312" w:eastAsia="仿宋_GB2312"/>
          <w:color w:val="000000"/>
          <w:sz w:val="32"/>
          <w:szCs w:val="30"/>
          <w:highlight w:val="none"/>
        </w:rPr>
        <w:t>（二）事业收入：指事业单位开展专业业务活动及辅助活动取得的收入。</w:t>
      </w:r>
    </w:p>
    <w:p>
      <w:pPr>
        <w:widowControl/>
        <w:spacing w:line="600" w:lineRule="exact"/>
        <w:ind w:firstLine="636"/>
        <w:jc w:val="left"/>
        <w:rPr>
          <w:rFonts w:hint="eastAsia" w:ascii="仿宋_GB2312" w:eastAsia="仿宋_GB2312"/>
          <w:color w:val="000000"/>
          <w:sz w:val="32"/>
          <w:szCs w:val="30"/>
          <w:highlight w:val="none"/>
        </w:rPr>
      </w:pPr>
      <w:r>
        <w:rPr>
          <w:rFonts w:hint="eastAsia" w:ascii="仿宋_GB2312" w:eastAsia="仿宋_GB2312"/>
          <w:color w:val="000000"/>
          <w:sz w:val="32"/>
          <w:szCs w:val="30"/>
          <w:highlight w:val="none"/>
        </w:rPr>
        <w:t>（三）事业单位经营收入：指事业单位在专业业务活动及辅助活动之外开展非独立核算经营活动取得的收入。</w:t>
      </w:r>
    </w:p>
    <w:p>
      <w:pPr>
        <w:widowControl/>
        <w:spacing w:line="600" w:lineRule="exact"/>
        <w:ind w:firstLine="636"/>
        <w:jc w:val="left"/>
        <w:rPr>
          <w:rFonts w:hint="eastAsia" w:ascii="仿宋_GB2312" w:eastAsia="仿宋_GB2312"/>
          <w:color w:val="000000"/>
          <w:sz w:val="32"/>
          <w:szCs w:val="30"/>
          <w:highlight w:val="none"/>
        </w:rPr>
      </w:pPr>
      <w:r>
        <w:rPr>
          <w:rFonts w:hint="eastAsia" w:ascii="仿宋_GB2312" w:eastAsia="仿宋_GB2312"/>
          <w:color w:val="000000"/>
          <w:sz w:val="32"/>
          <w:szCs w:val="30"/>
          <w:highlight w:val="none"/>
        </w:rPr>
        <w:t>（四）其他收入：指除财政拨款、事业收入、事业单位经营收入等以外的各项收入。</w:t>
      </w:r>
    </w:p>
    <w:p>
      <w:pPr>
        <w:spacing w:line="600" w:lineRule="exact"/>
        <w:ind w:firstLine="640" w:firstLineChars="200"/>
        <w:rPr>
          <w:rFonts w:hint="eastAsia" w:ascii="仿宋_GB2312" w:eastAsia="仿宋_GB2312"/>
          <w:color w:val="000000"/>
          <w:sz w:val="32"/>
          <w:szCs w:val="30"/>
          <w:highlight w:val="none"/>
        </w:rPr>
      </w:pPr>
      <w:r>
        <w:rPr>
          <w:rFonts w:hint="eastAsia" w:ascii="仿宋_GB2312" w:eastAsia="仿宋_GB2312"/>
          <w:color w:val="000000"/>
          <w:sz w:val="32"/>
          <w:szCs w:val="30"/>
          <w:highlight w:val="none"/>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hint="eastAsia" w:ascii="仿宋_GB2312" w:eastAsia="仿宋_GB2312"/>
          <w:color w:val="000000"/>
          <w:sz w:val="32"/>
          <w:szCs w:val="30"/>
          <w:highlight w:val="none"/>
        </w:rPr>
      </w:pPr>
      <w:r>
        <w:rPr>
          <w:rFonts w:hint="eastAsia" w:ascii="仿宋_GB2312" w:eastAsia="仿宋_GB2312"/>
          <w:color w:val="000000"/>
          <w:sz w:val="32"/>
          <w:szCs w:val="30"/>
          <w:highlight w:val="none"/>
        </w:rPr>
        <w:t>（六）上级补助收入：反映事业单位从主管部门和上级单位取得的非财政补助收入。</w:t>
      </w:r>
    </w:p>
    <w:p>
      <w:pPr>
        <w:spacing w:line="600" w:lineRule="exact"/>
        <w:ind w:firstLine="640" w:firstLineChars="200"/>
        <w:rPr>
          <w:rFonts w:hint="eastAsia" w:ascii="仿宋_GB2312" w:eastAsia="仿宋_GB2312"/>
          <w:color w:val="000000"/>
          <w:sz w:val="32"/>
          <w:szCs w:val="30"/>
          <w:highlight w:val="none"/>
        </w:rPr>
      </w:pPr>
      <w:r>
        <w:rPr>
          <w:rFonts w:hint="eastAsia" w:ascii="仿宋_GB2312" w:eastAsia="仿宋_GB2312"/>
          <w:color w:val="000000"/>
          <w:sz w:val="32"/>
          <w:szCs w:val="30"/>
          <w:highlight w:val="none"/>
        </w:rPr>
        <w:t>（七）用事业基金弥补收支差额：填列事业单位用事业基金弥补202</w:t>
      </w:r>
      <w:r>
        <w:rPr>
          <w:rFonts w:hint="eastAsia" w:ascii="仿宋_GB2312" w:eastAsia="仿宋_GB2312"/>
          <w:color w:val="000000"/>
          <w:sz w:val="32"/>
          <w:szCs w:val="30"/>
          <w:highlight w:val="none"/>
          <w:lang w:val="en-US" w:eastAsia="zh-CN"/>
        </w:rPr>
        <w:t>1</w:t>
      </w:r>
      <w:r>
        <w:rPr>
          <w:rFonts w:hint="eastAsia" w:ascii="仿宋_GB2312" w:eastAsia="仿宋_GB2312"/>
          <w:color w:val="000000"/>
          <w:sz w:val="32"/>
          <w:szCs w:val="30"/>
          <w:highlight w:val="none"/>
        </w:rPr>
        <w:t>年收支差额的数额。</w:t>
      </w:r>
    </w:p>
    <w:p>
      <w:pPr>
        <w:spacing w:line="600" w:lineRule="exact"/>
        <w:ind w:firstLine="640" w:firstLineChars="200"/>
        <w:rPr>
          <w:rFonts w:hint="eastAsia" w:ascii="仿宋_GB2312" w:eastAsia="仿宋_GB2312"/>
          <w:color w:val="000000"/>
          <w:sz w:val="32"/>
          <w:szCs w:val="30"/>
          <w:highlight w:val="none"/>
        </w:rPr>
      </w:pPr>
      <w:r>
        <w:rPr>
          <w:rFonts w:hint="eastAsia" w:ascii="仿宋_GB2312" w:eastAsia="仿宋_GB2312"/>
          <w:color w:val="000000"/>
          <w:sz w:val="32"/>
          <w:szCs w:val="30"/>
          <w:highlight w:val="none"/>
        </w:rPr>
        <w:t>（八）上年结转和结余：填列</w:t>
      </w:r>
      <w:r>
        <w:rPr>
          <w:rFonts w:hint="eastAsia" w:ascii="仿宋_GB2312" w:eastAsia="仿宋_GB2312"/>
          <w:color w:val="000000"/>
          <w:sz w:val="32"/>
          <w:szCs w:val="30"/>
          <w:highlight w:val="none"/>
          <w:lang w:val="en-US" w:eastAsia="zh-CN"/>
        </w:rPr>
        <w:t>2020</w:t>
      </w:r>
      <w:r>
        <w:rPr>
          <w:rFonts w:hint="eastAsia" w:ascii="仿宋_GB2312" w:eastAsia="仿宋_GB2312"/>
          <w:color w:val="000000"/>
          <w:sz w:val="32"/>
          <w:szCs w:val="30"/>
          <w:highlight w:val="none"/>
        </w:rPr>
        <w:t>年全部结转和结余的资金数，包括当年结转结余资金和历年滚存结转结余资金。</w:t>
      </w:r>
    </w:p>
    <w:p>
      <w:pPr>
        <w:widowControl/>
        <w:spacing w:line="600" w:lineRule="exact"/>
        <w:ind w:firstLine="640"/>
        <w:jc w:val="left"/>
        <w:rPr>
          <w:rFonts w:hint="eastAsia" w:ascii="仿宋_GB2312" w:eastAsia="仿宋_GB2312"/>
          <w:b w:val="0"/>
          <w:bCs w:val="0"/>
          <w:color w:val="000000"/>
          <w:sz w:val="32"/>
          <w:szCs w:val="30"/>
          <w:highlight w:val="none"/>
        </w:rPr>
      </w:pPr>
      <w:r>
        <w:rPr>
          <w:rFonts w:hint="eastAsia" w:ascii="仿宋_GB2312" w:eastAsia="仿宋_GB2312"/>
          <w:b w:val="0"/>
          <w:bCs w:val="0"/>
          <w:color w:val="000000"/>
          <w:sz w:val="32"/>
          <w:szCs w:val="30"/>
          <w:highlight w:val="none"/>
        </w:rPr>
        <w:t>二、支出科目</w:t>
      </w:r>
    </w:p>
    <w:p>
      <w:pPr>
        <w:widowControl/>
        <w:spacing w:line="600" w:lineRule="exact"/>
        <w:ind w:firstLine="640"/>
        <w:jc w:val="left"/>
        <w:rPr>
          <w:rFonts w:hint="eastAsia" w:ascii="仿宋_GB2312" w:eastAsia="仿宋_GB2312"/>
          <w:color w:val="000000"/>
          <w:sz w:val="32"/>
          <w:szCs w:val="30"/>
          <w:highlight w:val="none"/>
          <w:lang w:eastAsia="zh-CN"/>
        </w:rPr>
      </w:pPr>
      <w:r>
        <w:rPr>
          <w:rFonts w:hint="eastAsia" w:ascii="仿宋_GB2312" w:eastAsia="仿宋_GB2312"/>
          <w:color w:val="000000"/>
          <w:sz w:val="32"/>
          <w:szCs w:val="30"/>
          <w:highlight w:val="none"/>
          <w:lang w:eastAsia="zh-CN"/>
        </w:rPr>
        <w:t>（一）其他组织事务支出：反映事业单位基本支出，不包括行政单位（包括实行公务员管理的事业单位）后勤服务中心、医务室等附属事业单位。</w:t>
      </w:r>
    </w:p>
    <w:p>
      <w:pPr>
        <w:widowControl/>
        <w:spacing w:line="600" w:lineRule="exact"/>
        <w:ind w:firstLine="640"/>
        <w:jc w:val="left"/>
        <w:rPr>
          <w:rFonts w:hint="eastAsia" w:ascii="仿宋_GB2312" w:eastAsia="仿宋_GB2312"/>
          <w:color w:val="000000"/>
          <w:sz w:val="32"/>
          <w:szCs w:val="30"/>
          <w:highlight w:val="none"/>
          <w:lang w:eastAsia="zh-CN"/>
        </w:rPr>
      </w:pPr>
      <w:r>
        <w:rPr>
          <w:rFonts w:hint="eastAsia" w:ascii="仿宋_GB2312" w:eastAsia="仿宋_GB2312"/>
          <w:color w:val="000000"/>
          <w:sz w:val="32"/>
          <w:szCs w:val="30"/>
          <w:highlight w:val="none"/>
          <w:lang w:eastAsia="zh-CN"/>
        </w:rPr>
        <w:t>（二）机关事业单位基本养老保险缴费支出：反映机关事业单位实施养老保险制度由单位缴纳的基本养老保险费支出。</w:t>
      </w:r>
    </w:p>
    <w:p>
      <w:pPr>
        <w:widowControl/>
        <w:spacing w:line="600" w:lineRule="exact"/>
        <w:ind w:firstLine="640"/>
        <w:jc w:val="left"/>
        <w:rPr>
          <w:rFonts w:hint="eastAsia" w:ascii="仿宋_GB2312" w:eastAsia="仿宋_GB2312"/>
          <w:color w:val="000000"/>
          <w:sz w:val="32"/>
          <w:szCs w:val="30"/>
          <w:highlight w:val="none"/>
          <w:lang w:eastAsia="zh-CN"/>
        </w:rPr>
      </w:pPr>
      <w:r>
        <w:rPr>
          <w:rFonts w:hint="eastAsia" w:ascii="仿宋_GB2312" w:eastAsia="仿宋_GB2312"/>
          <w:color w:val="000000"/>
          <w:sz w:val="32"/>
          <w:szCs w:val="30"/>
          <w:highlight w:val="none"/>
          <w:lang w:eastAsia="zh-CN"/>
        </w:rPr>
        <w:t>（三）行政单位医疗：反映财政部门安排的行政单位（包括实行公务员管理的事业单位，下同）基本医疗缴费经费，未参加医疗保险的行政单位的公费医疗经费，按国家规定享受离休人员、红军老战士待遇人员的医疗经费。</w:t>
      </w:r>
    </w:p>
    <w:p>
      <w:pPr>
        <w:widowControl/>
        <w:spacing w:line="600" w:lineRule="exact"/>
        <w:ind w:firstLine="640"/>
        <w:jc w:val="left"/>
        <w:rPr>
          <w:rFonts w:hint="eastAsia" w:ascii="仿宋_GB2312" w:eastAsia="仿宋_GB2312"/>
          <w:color w:val="000000"/>
          <w:sz w:val="32"/>
          <w:szCs w:val="30"/>
          <w:highlight w:val="none"/>
          <w:lang w:eastAsia="zh-CN"/>
        </w:rPr>
      </w:pPr>
      <w:r>
        <w:rPr>
          <w:rFonts w:hint="eastAsia" w:ascii="仿宋_GB2312" w:eastAsia="仿宋_GB2312"/>
          <w:color w:val="000000"/>
          <w:sz w:val="32"/>
          <w:szCs w:val="30"/>
          <w:highlight w:val="none"/>
          <w:lang w:eastAsia="zh-CN"/>
        </w:rPr>
        <w:t>（四）事业单位医疗：反映财政部门安排的事业单位基本医疗保险缴费经费，未参加医疗保险的事业单位的公费医疗经费，按国家规定享受离休人员待遇的医疗经费。</w:t>
      </w:r>
    </w:p>
    <w:p>
      <w:pPr>
        <w:widowControl/>
        <w:spacing w:line="600" w:lineRule="exact"/>
        <w:ind w:firstLine="640"/>
        <w:jc w:val="left"/>
        <w:rPr>
          <w:rFonts w:hint="eastAsia" w:ascii="仿宋_GB2312" w:eastAsia="仿宋_GB2312"/>
          <w:color w:val="000000"/>
          <w:sz w:val="32"/>
          <w:szCs w:val="30"/>
          <w:highlight w:val="none"/>
          <w:lang w:eastAsia="zh-CN"/>
        </w:rPr>
      </w:pPr>
      <w:r>
        <w:rPr>
          <w:rFonts w:hint="eastAsia" w:ascii="仿宋_GB2312" w:eastAsia="仿宋_GB2312"/>
          <w:color w:val="000000"/>
          <w:sz w:val="32"/>
          <w:szCs w:val="30"/>
          <w:highlight w:val="none"/>
          <w:lang w:eastAsia="zh-CN"/>
        </w:rPr>
        <w:t>（五）公务员医疗补助：反映财政部门安排的公务员医疗补助经费。</w:t>
      </w:r>
    </w:p>
    <w:p>
      <w:pPr>
        <w:widowControl/>
        <w:spacing w:line="600" w:lineRule="exact"/>
        <w:ind w:firstLine="640"/>
        <w:jc w:val="left"/>
        <w:rPr>
          <w:rFonts w:hint="eastAsia" w:ascii="仿宋_GB2312" w:eastAsia="仿宋_GB2312"/>
          <w:color w:val="000000"/>
          <w:sz w:val="32"/>
          <w:szCs w:val="30"/>
          <w:highlight w:val="none"/>
          <w:lang w:eastAsia="zh-CN"/>
        </w:rPr>
      </w:pPr>
      <w:r>
        <w:rPr>
          <w:rFonts w:hint="eastAsia" w:ascii="仿宋_GB2312" w:eastAsia="仿宋_GB2312"/>
          <w:color w:val="000000"/>
          <w:sz w:val="32"/>
          <w:szCs w:val="30"/>
          <w:highlight w:val="none"/>
          <w:lang w:eastAsia="zh-CN"/>
        </w:rPr>
        <w:t>（六）其他行政事业单位医疗支出：反映除上述项目以外的其他用于行政事业单位医疗方面的支出。</w:t>
      </w:r>
    </w:p>
    <w:p>
      <w:pPr>
        <w:widowControl/>
        <w:spacing w:line="600" w:lineRule="exact"/>
        <w:ind w:firstLine="640"/>
        <w:jc w:val="left"/>
        <w:rPr>
          <w:rFonts w:hint="eastAsia" w:ascii="仿宋_GB2312" w:eastAsia="仿宋_GB2312"/>
          <w:color w:val="000000"/>
          <w:sz w:val="32"/>
          <w:szCs w:val="30"/>
          <w:highlight w:val="none"/>
          <w:lang w:eastAsia="zh-CN"/>
        </w:rPr>
      </w:pPr>
      <w:r>
        <w:rPr>
          <w:rFonts w:hint="eastAsia" w:ascii="仿宋_GB2312" w:eastAsia="仿宋_GB2312"/>
          <w:color w:val="000000"/>
          <w:sz w:val="32"/>
          <w:szCs w:val="30"/>
          <w:highlight w:val="none"/>
          <w:lang w:eastAsia="zh-CN"/>
        </w:rPr>
        <w:t>（七）行政运行：反映行政单位（包括实行公务员管理的事业单位）的基本支出。</w:t>
      </w:r>
    </w:p>
    <w:p>
      <w:pPr>
        <w:widowControl/>
        <w:spacing w:line="600" w:lineRule="exact"/>
        <w:ind w:firstLine="640"/>
        <w:jc w:val="left"/>
        <w:rPr>
          <w:rFonts w:hint="eastAsia" w:ascii="仿宋_GB2312" w:eastAsia="仿宋_GB2312"/>
          <w:color w:val="000000"/>
          <w:sz w:val="32"/>
          <w:szCs w:val="30"/>
          <w:highlight w:val="none"/>
          <w:lang w:eastAsia="zh-CN"/>
        </w:rPr>
      </w:pPr>
      <w:r>
        <w:rPr>
          <w:rFonts w:hint="eastAsia" w:ascii="仿宋_GB2312" w:eastAsia="仿宋_GB2312"/>
          <w:color w:val="000000"/>
          <w:sz w:val="32"/>
          <w:szCs w:val="30"/>
          <w:highlight w:val="none"/>
          <w:lang w:eastAsia="zh-CN"/>
        </w:rPr>
        <w:t>（八）一般行政事务管理：反映行政单位（包括实行公务员管理的事业单位）未单独设置项级科目的其他项目支出。</w:t>
      </w:r>
    </w:p>
    <w:p>
      <w:pPr>
        <w:widowControl/>
        <w:spacing w:line="600" w:lineRule="exact"/>
        <w:ind w:firstLine="640"/>
        <w:jc w:val="left"/>
        <w:rPr>
          <w:rFonts w:hint="eastAsia" w:ascii="仿宋_GB2312" w:eastAsia="仿宋_GB2312"/>
          <w:color w:val="000000"/>
          <w:sz w:val="32"/>
          <w:szCs w:val="30"/>
          <w:highlight w:val="none"/>
          <w:lang w:eastAsia="zh-CN"/>
        </w:rPr>
      </w:pPr>
      <w:r>
        <w:rPr>
          <w:rFonts w:hint="eastAsia" w:ascii="仿宋_GB2312" w:eastAsia="仿宋_GB2312"/>
          <w:color w:val="000000"/>
          <w:sz w:val="32"/>
          <w:szCs w:val="30"/>
          <w:highlight w:val="none"/>
          <w:lang w:eastAsia="zh-CN"/>
        </w:rPr>
        <w:t>（九）城管执法：反映城市管理综合行政执法、加强城市市容和环境卫生管理等方面的支出。</w:t>
      </w:r>
    </w:p>
    <w:p>
      <w:pPr>
        <w:widowControl/>
        <w:spacing w:line="600" w:lineRule="exact"/>
        <w:ind w:firstLine="640"/>
        <w:jc w:val="left"/>
        <w:rPr>
          <w:rFonts w:hint="eastAsia" w:ascii="仿宋_GB2312" w:eastAsia="仿宋_GB2312"/>
          <w:color w:val="000000"/>
          <w:sz w:val="32"/>
          <w:szCs w:val="30"/>
          <w:highlight w:val="none"/>
          <w:lang w:eastAsia="zh-CN"/>
        </w:rPr>
      </w:pPr>
      <w:r>
        <w:rPr>
          <w:rFonts w:hint="eastAsia" w:ascii="仿宋_GB2312" w:eastAsia="仿宋_GB2312"/>
          <w:color w:val="000000"/>
          <w:sz w:val="32"/>
          <w:szCs w:val="30"/>
          <w:highlight w:val="none"/>
          <w:lang w:eastAsia="zh-CN"/>
        </w:rPr>
        <w:t>（十）其他城乡社区管理事务支出：反映上述项目以外其他用于城乡社区管理实务方面的支出。</w:t>
      </w:r>
    </w:p>
    <w:p>
      <w:pPr>
        <w:widowControl/>
        <w:spacing w:line="600" w:lineRule="exact"/>
        <w:ind w:firstLine="640"/>
        <w:jc w:val="left"/>
        <w:rPr>
          <w:rFonts w:hint="eastAsia" w:ascii="仿宋_GB2312" w:eastAsia="仿宋_GB2312"/>
          <w:color w:val="000000"/>
          <w:sz w:val="32"/>
          <w:szCs w:val="30"/>
          <w:highlight w:val="none"/>
          <w:lang w:eastAsia="zh-CN"/>
        </w:rPr>
      </w:pPr>
      <w:r>
        <w:rPr>
          <w:rFonts w:hint="eastAsia" w:ascii="仿宋_GB2312" w:eastAsia="仿宋_GB2312"/>
          <w:color w:val="000000"/>
          <w:sz w:val="32"/>
          <w:szCs w:val="30"/>
          <w:highlight w:val="none"/>
          <w:lang w:eastAsia="zh-CN"/>
        </w:rPr>
        <w:t>（</w:t>
      </w:r>
      <w:r>
        <w:rPr>
          <w:rFonts w:hint="eastAsia" w:ascii="仿宋_GB2312" w:eastAsia="仿宋_GB2312"/>
          <w:color w:val="000000"/>
          <w:sz w:val="32"/>
          <w:szCs w:val="30"/>
          <w:highlight w:val="none"/>
          <w:lang w:val="en-US" w:eastAsia="zh-CN"/>
        </w:rPr>
        <w:t>十一</w:t>
      </w:r>
      <w:r>
        <w:rPr>
          <w:rFonts w:hint="eastAsia" w:ascii="仿宋_GB2312" w:eastAsia="仿宋_GB2312"/>
          <w:color w:val="000000"/>
          <w:sz w:val="32"/>
          <w:szCs w:val="30"/>
          <w:highlight w:val="none"/>
          <w:lang w:eastAsia="zh-CN"/>
        </w:rPr>
        <w:t>）其他城乡社区公共设施支出：反映除上述项目以外其他用于城乡社区公共设施方面的支出。</w:t>
      </w:r>
    </w:p>
    <w:p>
      <w:pPr>
        <w:widowControl/>
        <w:spacing w:line="600" w:lineRule="exact"/>
        <w:ind w:firstLine="640"/>
        <w:jc w:val="left"/>
        <w:rPr>
          <w:rFonts w:hint="eastAsia" w:ascii="仿宋_GB2312" w:eastAsia="仿宋_GB2312"/>
          <w:color w:val="000000"/>
          <w:sz w:val="32"/>
          <w:szCs w:val="30"/>
          <w:highlight w:val="none"/>
          <w:lang w:eastAsia="zh-CN"/>
        </w:rPr>
      </w:pPr>
      <w:r>
        <w:rPr>
          <w:rFonts w:hint="eastAsia" w:ascii="仿宋_GB2312" w:eastAsia="仿宋_GB2312"/>
          <w:color w:val="000000"/>
          <w:sz w:val="32"/>
          <w:szCs w:val="30"/>
          <w:highlight w:val="none"/>
          <w:lang w:eastAsia="zh-CN"/>
        </w:rPr>
        <w:t>（十二）城乡社区环境支出：反映城乡社区道路清扫、垃圾清运与处理、公厕建设与维护、园林绿化等方面的支出。</w:t>
      </w:r>
    </w:p>
    <w:p>
      <w:pPr>
        <w:widowControl/>
        <w:spacing w:line="600" w:lineRule="exact"/>
        <w:ind w:firstLine="640"/>
        <w:jc w:val="left"/>
        <w:rPr>
          <w:rFonts w:hint="eastAsia" w:ascii="仿宋_GB2312" w:eastAsia="仿宋_GB2312"/>
          <w:color w:val="000000"/>
          <w:sz w:val="32"/>
          <w:szCs w:val="30"/>
          <w:highlight w:val="none"/>
          <w:lang w:eastAsia="zh-CN"/>
        </w:rPr>
      </w:pPr>
      <w:r>
        <w:rPr>
          <w:rFonts w:hint="eastAsia" w:ascii="仿宋_GB2312" w:eastAsia="仿宋_GB2312"/>
          <w:color w:val="000000"/>
          <w:sz w:val="32"/>
          <w:szCs w:val="30"/>
          <w:highlight w:val="none"/>
          <w:lang w:eastAsia="zh-CN"/>
        </w:rPr>
        <w:t>（十三）其他城乡社区支出：反映除上述项目以外其他用于城乡社区方面的支出。</w:t>
      </w:r>
    </w:p>
    <w:p>
      <w:pPr>
        <w:widowControl/>
        <w:spacing w:line="600" w:lineRule="exact"/>
        <w:ind w:firstLine="640"/>
        <w:jc w:val="left"/>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eastAsia="zh-CN"/>
        </w:rPr>
        <w:t>（十四）住房公积金：反映行政事业单位按人力资源和社会保障部、财政部规定的基本工资和津贴补贴以及规定比例为职工缴纳的住房公积金。</w:t>
      </w:r>
    </w:p>
    <w:p>
      <w:pPr>
        <w:rPr>
          <w:rFonts w:ascii="仿宋_GB2312" w:eastAsia="仿宋_GB2312" w:cs="Times New Roman"/>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7"/>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E9336E"/>
    <w:multiLevelType w:val="singleLevel"/>
    <w:tmpl w:val="E7E9336E"/>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76E1D"/>
    <w:rsid w:val="000429DB"/>
    <w:rsid w:val="00066060"/>
    <w:rsid w:val="008110CC"/>
    <w:rsid w:val="00C04C9A"/>
    <w:rsid w:val="00CB427A"/>
    <w:rsid w:val="00F500B9"/>
    <w:rsid w:val="01741E8A"/>
    <w:rsid w:val="01992CBB"/>
    <w:rsid w:val="022502CD"/>
    <w:rsid w:val="02BE63A5"/>
    <w:rsid w:val="042A65B7"/>
    <w:rsid w:val="049C3F08"/>
    <w:rsid w:val="04E04764"/>
    <w:rsid w:val="05936E6B"/>
    <w:rsid w:val="05EB1609"/>
    <w:rsid w:val="064A4EF8"/>
    <w:rsid w:val="06654670"/>
    <w:rsid w:val="07CC6950"/>
    <w:rsid w:val="08065802"/>
    <w:rsid w:val="08EE0B31"/>
    <w:rsid w:val="0A326819"/>
    <w:rsid w:val="0C5819A7"/>
    <w:rsid w:val="0CBF216E"/>
    <w:rsid w:val="0CDE686D"/>
    <w:rsid w:val="0D1572D1"/>
    <w:rsid w:val="0DC642D6"/>
    <w:rsid w:val="0F120BB2"/>
    <w:rsid w:val="0FCB58D0"/>
    <w:rsid w:val="0FE71687"/>
    <w:rsid w:val="10FD6036"/>
    <w:rsid w:val="11370AAF"/>
    <w:rsid w:val="11427CB1"/>
    <w:rsid w:val="11A3009C"/>
    <w:rsid w:val="124E73D8"/>
    <w:rsid w:val="12526512"/>
    <w:rsid w:val="13414E3F"/>
    <w:rsid w:val="139E3D52"/>
    <w:rsid w:val="13CA5922"/>
    <w:rsid w:val="156127C4"/>
    <w:rsid w:val="157D2E69"/>
    <w:rsid w:val="157D3F78"/>
    <w:rsid w:val="162B4B72"/>
    <w:rsid w:val="18306D10"/>
    <w:rsid w:val="18AC060B"/>
    <w:rsid w:val="19076E1D"/>
    <w:rsid w:val="1A0364B1"/>
    <w:rsid w:val="1A9539D4"/>
    <w:rsid w:val="1B59021E"/>
    <w:rsid w:val="1DDA7142"/>
    <w:rsid w:val="1EBD751D"/>
    <w:rsid w:val="1F117155"/>
    <w:rsid w:val="1FF55FBB"/>
    <w:rsid w:val="204B45CE"/>
    <w:rsid w:val="20A43A19"/>
    <w:rsid w:val="21AD3C6B"/>
    <w:rsid w:val="22B1606C"/>
    <w:rsid w:val="24FF74FB"/>
    <w:rsid w:val="25705B71"/>
    <w:rsid w:val="26AD5628"/>
    <w:rsid w:val="270E291D"/>
    <w:rsid w:val="27B903AF"/>
    <w:rsid w:val="28CA5AD7"/>
    <w:rsid w:val="296750FF"/>
    <w:rsid w:val="2ADB3D8C"/>
    <w:rsid w:val="2AF9517A"/>
    <w:rsid w:val="2CCE22E7"/>
    <w:rsid w:val="2CF42C1C"/>
    <w:rsid w:val="2D2E752C"/>
    <w:rsid w:val="2D4F2EA5"/>
    <w:rsid w:val="2DBB222D"/>
    <w:rsid w:val="2DE13CB0"/>
    <w:rsid w:val="2F5F7BC8"/>
    <w:rsid w:val="318A19C6"/>
    <w:rsid w:val="31D40AAE"/>
    <w:rsid w:val="32566840"/>
    <w:rsid w:val="34153B18"/>
    <w:rsid w:val="349F37D1"/>
    <w:rsid w:val="3653363D"/>
    <w:rsid w:val="36E56B29"/>
    <w:rsid w:val="38F1708F"/>
    <w:rsid w:val="3AAE10A2"/>
    <w:rsid w:val="3AEB10C9"/>
    <w:rsid w:val="3BCC2D96"/>
    <w:rsid w:val="3BD871B8"/>
    <w:rsid w:val="3C952040"/>
    <w:rsid w:val="3CF55A87"/>
    <w:rsid w:val="3D1355E4"/>
    <w:rsid w:val="3E33145C"/>
    <w:rsid w:val="3F105688"/>
    <w:rsid w:val="3FC67DB1"/>
    <w:rsid w:val="409E6DCB"/>
    <w:rsid w:val="411B51D7"/>
    <w:rsid w:val="411C38AE"/>
    <w:rsid w:val="41F8625E"/>
    <w:rsid w:val="429A727D"/>
    <w:rsid w:val="43181666"/>
    <w:rsid w:val="44373B03"/>
    <w:rsid w:val="477F26D0"/>
    <w:rsid w:val="47F2206B"/>
    <w:rsid w:val="4A9853C1"/>
    <w:rsid w:val="4BFF483D"/>
    <w:rsid w:val="4C0B7195"/>
    <w:rsid w:val="4CC153E6"/>
    <w:rsid w:val="4D3B293C"/>
    <w:rsid w:val="4F0F1BF1"/>
    <w:rsid w:val="4FF21701"/>
    <w:rsid w:val="507E3C17"/>
    <w:rsid w:val="514F5E36"/>
    <w:rsid w:val="51B40312"/>
    <w:rsid w:val="52BC3890"/>
    <w:rsid w:val="55A1261D"/>
    <w:rsid w:val="56326EEF"/>
    <w:rsid w:val="574E32CB"/>
    <w:rsid w:val="57CC144D"/>
    <w:rsid w:val="59276433"/>
    <w:rsid w:val="5A545A55"/>
    <w:rsid w:val="5B1F6126"/>
    <w:rsid w:val="5B9362E2"/>
    <w:rsid w:val="5C4B4847"/>
    <w:rsid w:val="5FD06719"/>
    <w:rsid w:val="61F32950"/>
    <w:rsid w:val="62B20F12"/>
    <w:rsid w:val="62F91918"/>
    <w:rsid w:val="63125A99"/>
    <w:rsid w:val="633B26FB"/>
    <w:rsid w:val="641E7445"/>
    <w:rsid w:val="65055C6A"/>
    <w:rsid w:val="65DA1404"/>
    <w:rsid w:val="672C71ED"/>
    <w:rsid w:val="676D6298"/>
    <w:rsid w:val="679B1884"/>
    <w:rsid w:val="68667E43"/>
    <w:rsid w:val="6BCD6E00"/>
    <w:rsid w:val="6BF95A73"/>
    <w:rsid w:val="6D2A7C30"/>
    <w:rsid w:val="6ECB6689"/>
    <w:rsid w:val="6F0731D3"/>
    <w:rsid w:val="6F10610A"/>
    <w:rsid w:val="6FDA4558"/>
    <w:rsid w:val="713040E3"/>
    <w:rsid w:val="71452C49"/>
    <w:rsid w:val="71B37DBC"/>
    <w:rsid w:val="72CD1D3E"/>
    <w:rsid w:val="72D5387F"/>
    <w:rsid w:val="73224148"/>
    <w:rsid w:val="75B6664C"/>
    <w:rsid w:val="763B2135"/>
    <w:rsid w:val="76943A31"/>
    <w:rsid w:val="776E35B0"/>
    <w:rsid w:val="77AC4E84"/>
    <w:rsid w:val="7B4102B0"/>
    <w:rsid w:val="7BA528AD"/>
    <w:rsid w:val="7C572B9F"/>
    <w:rsid w:val="7D050E2F"/>
    <w:rsid w:val="7D3E1B50"/>
    <w:rsid w:val="7F0C59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11"/>
    <w:qFormat/>
    <w:uiPriority w:val="99"/>
    <w:pPr>
      <w:keepNext/>
      <w:keepLines/>
      <w:spacing w:line="416" w:lineRule="auto"/>
      <w:outlineLvl w:val="1"/>
    </w:pPr>
    <w:rPr>
      <w:rFonts w:ascii="Arial" w:hAnsi="Arial" w:eastAsia="黑体" w:cs="Arial"/>
      <w:b/>
      <w:bCs/>
      <w:sz w:val="32"/>
      <w:szCs w:val="32"/>
    </w:rPr>
  </w:style>
  <w:style w:type="paragraph" w:styleId="5">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1"/>
    <w:qFormat/>
    <w:uiPriority w:val="0"/>
    <w:pPr>
      <w:spacing w:line="576" w:lineRule="exact"/>
      <w:textAlignment w:val="baseline"/>
    </w:pPr>
    <w:rPr>
      <w:rFonts w:ascii="宋体" w:hAnsi="Courier New" w:eastAsia="Times New Roman"/>
      <w:kern w:val="0"/>
    </w:rPr>
  </w:style>
  <w:style w:type="paragraph" w:styleId="6">
    <w:name w:val="Body Text"/>
    <w:basedOn w:val="1"/>
    <w:qFormat/>
    <w:uiPriority w:val="1"/>
    <w:pPr>
      <w:spacing w:before="17"/>
      <w:ind w:left="111" w:firstLine="624"/>
    </w:pPr>
    <w:rPr>
      <w:rFonts w:ascii="Microsoft JhengHei" w:hAnsi="Microsoft JhengHei" w:eastAsia="Microsoft JhengHei"/>
      <w:sz w:val="30"/>
      <w:szCs w:val="30"/>
    </w:rPr>
  </w:style>
  <w:style w:type="paragraph" w:styleId="7">
    <w:name w:val="footer"/>
    <w:basedOn w:val="1"/>
    <w:link w:val="12"/>
    <w:qFormat/>
    <w:uiPriority w:val="99"/>
    <w:pPr>
      <w:tabs>
        <w:tab w:val="center" w:pos="4153"/>
        <w:tab w:val="right" w:pos="8306"/>
      </w:tabs>
      <w:snapToGrid w:val="0"/>
      <w:jc w:val="left"/>
    </w:pPr>
    <w:rPr>
      <w:sz w:val="18"/>
      <w:szCs w:val="18"/>
    </w:rPr>
  </w:style>
  <w:style w:type="character" w:styleId="10">
    <w:name w:val="page number"/>
    <w:basedOn w:val="9"/>
    <w:qFormat/>
    <w:uiPriority w:val="99"/>
  </w:style>
  <w:style w:type="character" w:customStyle="1" w:styleId="11">
    <w:name w:val="Heading 2 Char"/>
    <w:basedOn w:val="9"/>
    <w:link w:val="4"/>
    <w:semiHidden/>
    <w:qFormat/>
    <w:uiPriority w:val="9"/>
    <w:rPr>
      <w:rFonts w:asciiTheme="majorHAnsi" w:hAnsiTheme="majorHAnsi" w:eastAsiaTheme="majorEastAsia" w:cstheme="majorBidi"/>
      <w:b/>
      <w:bCs/>
      <w:sz w:val="32"/>
      <w:szCs w:val="32"/>
    </w:rPr>
  </w:style>
  <w:style w:type="character" w:customStyle="1" w:styleId="12">
    <w:name w:val="Footer Char"/>
    <w:basedOn w:val="9"/>
    <w:link w:val="7"/>
    <w:semiHidden/>
    <w:qFormat/>
    <w:uiPriority w:val="99"/>
    <w:rPr>
      <w:rFonts w:cs="Calibri"/>
      <w:sz w:val="18"/>
      <w:szCs w:val="18"/>
    </w:rPr>
  </w:style>
  <w:style w:type="paragraph" w:customStyle="1" w:styleId="13">
    <w:name w:val="纯文本1"/>
    <w:basedOn w:val="1"/>
    <w:qFormat/>
    <w:uiPriority w:val="0"/>
    <w:rPr>
      <w:rFonts w:ascii="宋体" w:hAnsi="Courier New" w:cs="Courier New"/>
      <w:szCs w:val="21"/>
    </w:rPr>
  </w:style>
  <w:style w:type="character" w:customStyle="1" w:styleId="14">
    <w:name w:val="row_tree_level_4"/>
    <w:basedOn w:val="9"/>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6</Pages>
  <Words>353</Words>
  <Characters>2015</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Administrator</cp:lastModifiedBy>
  <cp:lastPrinted>2020-06-10T04:18:00Z</cp:lastPrinted>
  <dcterms:modified xsi:type="dcterms:W3CDTF">2021-06-23T06:49:42Z</dcterms:modified>
  <dc:title>附件2：2018年市级部门预算说明和预算公开表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