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643" w:firstLineChars="200"/>
        <w:jc w:val="center"/>
        <w:rPr>
          <w:rFonts w:cs="仿宋" w:asciiTheme="minorEastAsia" w:hAnsiTheme="minorEastAsia" w:eastAsiaTheme="minorEastAsia"/>
          <w:b/>
          <w:bCs/>
          <w:sz w:val="32"/>
          <w:szCs w:val="32"/>
        </w:rPr>
      </w:pPr>
      <w:bookmarkStart w:id="0" w:name="_GoBack"/>
      <w:bookmarkEnd w:id="0"/>
    </w:p>
    <w:p>
      <w:pPr>
        <w:ind w:firstLine="723" w:firstLineChars="200"/>
        <w:jc w:val="center"/>
        <w:rPr>
          <w:rFonts w:cs="仿宋" w:asciiTheme="minorEastAsia" w:hAnsiTheme="minorEastAsia" w:eastAsiaTheme="minorEastAsia"/>
          <w:b/>
          <w:bCs/>
          <w:sz w:val="36"/>
          <w:szCs w:val="36"/>
        </w:rPr>
      </w:pPr>
      <w:r>
        <w:rPr>
          <w:rFonts w:hint="eastAsia" w:cs="仿宋" w:asciiTheme="minorEastAsia" w:hAnsiTheme="minorEastAsia" w:eastAsiaTheme="minorEastAsia"/>
          <w:b/>
          <w:bCs/>
          <w:sz w:val="36"/>
          <w:szCs w:val="36"/>
        </w:rPr>
        <w:t>景德镇市妇女联合会2021年部门预算</w:t>
      </w:r>
    </w:p>
    <w:p>
      <w:pPr>
        <w:spacing w:before="240"/>
        <w:ind w:firstLine="643" w:firstLineChars="200"/>
        <w:jc w:val="center"/>
        <w:rPr>
          <w:rFonts w:cs="仿宋" w:asciiTheme="minorEastAsia" w:hAnsiTheme="minorEastAsia" w:eastAsiaTheme="minorEastAsia"/>
          <w:b/>
          <w:bCs/>
          <w:sz w:val="32"/>
          <w:szCs w:val="32"/>
        </w:rPr>
      </w:pPr>
      <w:r>
        <w:rPr>
          <w:rFonts w:hint="eastAsia" w:cs="仿宋" w:asciiTheme="minorEastAsia" w:hAnsiTheme="minorEastAsia" w:eastAsiaTheme="minorEastAsia"/>
          <w:b/>
          <w:bCs/>
          <w:sz w:val="32"/>
          <w:szCs w:val="32"/>
        </w:rPr>
        <w:t>目   录</w:t>
      </w:r>
    </w:p>
    <w:p>
      <w:pPr>
        <w:ind w:firstLine="562"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第一部分 景德镇市妇联概况</w:t>
      </w:r>
    </w:p>
    <w:p>
      <w:p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一、部门主要职责</w:t>
      </w:r>
    </w:p>
    <w:p>
      <w:p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二、部门机构设置情况</w:t>
      </w:r>
    </w:p>
    <w:p>
      <w:pPr>
        <w:ind w:firstLine="562"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第二部分 景德镇市妇联2021年部门预算情况说明</w:t>
      </w:r>
    </w:p>
    <w:p>
      <w:pPr>
        <w:ind w:firstLine="1120" w:firstLineChars="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一、2021年部门预算收支情况说明</w:t>
      </w:r>
    </w:p>
    <w:p>
      <w:pPr>
        <w:ind w:firstLine="1120" w:firstLineChars="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1、预算收入情况说明</w:t>
      </w:r>
    </w:p>
    <w:p>
      <w:pPr>
        <w:ind w:firstLine="1120" w:firstLineChars="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2、预算支出情况说明</w:t>
      </w:r>
    </w:p>
    <w:p>
      <w:pPr>
        <w:ind w:firstLine="1120" w:firstLineChars="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3、经费拨款情况说明</w:t>
      </w:r>
    </w:p>
    <w:p>
      <w:pPr>
        <w:ind w:firstLine="1120" w:firstLineChars="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4、政府性基金收支情况说明</w:t>
      </w:r>
    </w:p>
    <w:p>
      <w:pPr>
        <w:ind w:firstLine="1120" w:firstLineChars="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5、机关运行经费情况说明</w:t>
      </w:r>
    </w:p>
    <w:p>
      <w:pPr>
        <w:ind w:firstLine="1120" w:firstLineChars="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6、政府采购安排情况说明</w:t>
      </w:r>
    </w:p>
    <w:p>
      <w:pPr>
        <w:ind w:firstLine="1120" w:firstLineChars="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7、国有资产占用情况说明</w:t>
      </w:r>
    </w:p>
    <w:p>
      <w:pPr>
        <w:ind w:firstLine="1120" w:firstLineChars="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8、预算绩效情况说明</w:t>
      </w:r>
    </w:p>
    <w:p>
      <w:pPr>
        <w:ind w:firstLine="1120" w:firstLineChars="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二、2021年“三公”经费增减变化原因等说明</w:t>
      </w:r>
    </w:p>
    <w:p>
      <w:pPr>
        <w:ind w:firstLine="562"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第三部分 景德镇市妇联2021年部门预算表</w:t>
      </w:r>
    </w:p>
    <w:p>
      <w:pPr>
        <w:ind w:firstLine="1120" w:firstLineChars="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一、《收支预算总表》</w:t>
      </w:r>
    </w:p>
    <w:p>
      <w:pPr>
        <w:ind w:firstLine="1120" w:firstLineChars="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二、《部门收入总表》</w:t>
      </w:r>
    </w:p>
    <w:p>
      <w:pPr>
        <w:ind w:firstLine="1120" w:firstLineChars="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三、《部门支出总表》</w:t>
      </w:r>
    </w:p>
    <w:p>
      <w:pPr>
        <w:ind w:firstLine="1120" w:firstLineChars="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四、《财政拨款收支总表》</w:t>
      </w:r>
    </w:p>
    <w:p>
      <w:pPr>
        <w:ind w:firstLine="1120" w:firstLineChars="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五、《一般公共预算支出表》</w:t>
      </w:r>
    </w:p>
    <w:p>
      <w:pPr>
        <w:ind w:firstLine="1120" w:firstLineChars="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六、《一般公共预算基本支出表》</w:t>
      </w:r>
    </w:p>
    <w:p>
      <w:pPr>
        <w:ind w:firstLine="1120" w:firstLineChars="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七、《一般公共预算“三公”经费支出表》</w:t>
      </w:r>
    </w:p>
    <w:p>
      <w:pPr>
        <w:ind w:firstLine="1120" w:firstLineChars="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八、《政府性基金预算支出表》</w:t>
      </w:r>
    </w:p>
    <w:p>
      <w:pPr>
        <w:ind w:firstLine="1120" w:firstLineChars="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九、《部门整体绩效目标表》</w:t>
      </w:r>
    </w:p>
    <w:p>
      <w:p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十、《一级项目绩效目标表》</w:t>
      </w:r>
    </w:p>
    <w:p>
      <w:pPr>
        <w:ind w:firstLine="562"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第四部分 名词解释</w:t>
      </w:r>
    </w:p>
    <w:p>
      <w:pPr>
        <w:ind w:firstLine="643" w:firstLineChars="200"/>
        <w:rPr>
          <w:rFonts w:cs="仿宋" w:asciiTheme="minorEastAsia" w:hAnsiTheme="minorEastAsia" w:eastAsiaTheme="minorEastAsia"/>
          <w:b/>
          <w:bCs/>
          <w:sz w:val="32"/>
          <w:szCs w:val="32"/>
        </w:rPr>
      </w:pPr>
    </w:p>
    <w:p>
      <w:pPr>
        <w:rPr>
          <w:rFonts w:cs="仿宋" w:asciiTheme="minorEastAsia" w:hAnsiTheme="minorEastAsia" w:eastAsiaTheme="minorEastAsia"/>
          <w:sz w:val="32"/>
          <w:szCs w:val="32"/>
        </w:rPr>
      </w:pPr>
    </w:p>
    <w:p>
      <w:pPr>
        <w:ind w:firstLine="1405" w:firstLineChars="5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第一部分  景德镇市妇联概况</w:t>
      </w:r>
    </w:p>
    <w:p>
      <w:pPr>
        <w:ind w:firstLine="1400" w:firstLineChars="500"/>
        <w:rPr>
          <w:rFonts w:cs="仿宋" w:asciiTheme="minorEastAsia" w:hAnsiTheme="minorEastAsia" w:eastAsiaTheme="minorEastAsia"/>
          <w:sz w:val="28"/>
          <w:szCs w:val="28"/>
        </w:rPr>
      </w:pPr>
    </w:p>
    <w:p>
      <w:pPr>
        <w:ind w:firstLine="562" w:firstLineChars="200"/>
        <w:rPr>
          <w:rFonts w:cs="仿宋" w:asciiTheme="minorEastAsia" w:hAnsiTheme="minorEastAsia" w:eastAsiaTheme="minorEastAsia"/>
          <w:sz w:val="28"/>
          <w:szCs w:val="28"/>
        </w:rPr>
      </w:pPr>
      <w:r>
        <w:rPr>
          <w:rFonts w:hint="eastAsia" w:cs="仿宋" w:asciiTheme="minorEastAsia" w:hAnsiTheme="minorEastAsia" w:eastAsiaTheme="minorEastAsia"/>
          <w:b/>
          <w:bCs/>
          <w:sz w:val="28"/>
          <w:szCs w:val="28"/>
        </w:rPr>
        <w:t>一、部门主要职责</w:t>
      </w:r>
    </w:p>
    <w:p>
      <w:p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代表和维护妇女利益，促进男女平等。</w:t>
      </w:r>
    </w:p>
    <w:p>
      <w:pPr>
        <w:ind w:firstLine="840" w:firstLineChars="3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（一）团结。动员妇女投身改革，参与经济建设，促进社会发展。</w:t>
      </w:r>
    </w:p>
    <w:p>
      <w:p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（二）教育、引导广大妇女，增强自尊、自信、自立、自强精神，全面提高素质，促进妇女人才成长。</w:t>
      </w:r>
    </w:p>
    <w:p>
      <w:p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（三）代表妇女参加社会协商对话，参与民主管理，民主监督，参与有关妇女儿童法规、法律、条例的制订，维护妇女儿童合法权益。</w:t>
      </w:r>
    </w:p>
    <w:p>
      <w:p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（四）为妇女儿童服务。加强与社会各界的联系，推动社会各界为妇女儿童办实事，办好事。</w:t>
      </w:r>
    </w:p>
    <w:p>
      <w:pPr>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（五）巩固和扩大各族各界妇女的大团结，促进四个现代化建设和祖国统一大业。积极发展同世界各国妇女的友好交往，增进了解和友谊，维护世界和平代表即捍卫妇女权益。</w:t>
      </w:r>
    </w:p>
    <w:p>
      <w:pPr>
        <w:ind w:firstLine="562" w:firstLineChars="200"/>
        <w:rPr>
          <w:rFonts w:cs="仿宋" w:asciiTheme="minorEastAsia" w:hAnsiTheme="minorEastAsia" w:eastAsiaTheme="minorEastAsia"/>
          <w:sz w:val="28"/>
          <w:szCs w:val="28"/>
        </w:rPr>
      </w:pPr>
      <w:r>
        <w:rPr>
          <w:rFonts w:hint="eastAsia" w:cs="仿宋" w:asciiTheme="minorEastAsia" w:hAnsiTheme="minorEastAsia" w:eastAsiaTheme="minorEastAsia"/>
          <w:b/>
          <w:bCs/>
          <w:sz w:val="28"/>
          <w:szCs w:val="28"/>
        </w:rPr>
        <w:t>二、部门机构设置等基本情况：</w:t>
      </w:r>
    </w:p>
    <w:p>
      <w:pP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景德镇市妇联共有预算单位2个，包括景德镇市妇联本级及所属景德镇市妇女儿童活动中心。编制数为17人，其中行政编制12人、全额补助事业编制5人；实有人数23人，其中在职人数为12人、包括行政10人、全额补助事业人员2人、退休人员11人。</w:t>
      </w:r>
    </w:p>
    <w:p>
      <w:pPr>
        <w:ind w:firstLine="560" w:firstLineChars="200"/>
        <w:rPr>
          <w:rFonts w:cs="仿宋" w:asciiTheme="minorEastAsia" w:hAnsiTheme="minorEastAsia" w:eastAsiaTheme="minorEastAsia"/>
          <w:sz w:val="28"/>
          <w:szCs w:val="28"/>
        </w:rPr>
      </w:pPr>
    </w:p>
    <w:p>
      <w:pPr>
        <w:ind w:firstLine="1124" w:firstLineChars="4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第二部分景德镇市妇联2021年部门预算情况说明</w:t>
      </w:r>
    </w:p>
    <w:p>
      <w:pPr>
        <w:ind w:firstLine="560" w:firstLineChars="200"/>
        <w:rPr>
          <w:rFonts w:cs="仿宋" w:asciiTheme="minorEastAsia" w:hAnsiTheme="minorEastAsia" w:eastAsiaTheme="minorEastAsia"/>
          <w:sz w:val="28"/>
          <w:szCs w:val="28"/>
        </w:rPr>
      </w:pPr>
    </w:p>
    <w:p>
      <w:pPr>
        <w:spacing w:line="410" w:lineRule="exact"/>
        <w:ind w:firstLine="562"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一、2021年部门预算收支情况</w:t>
      </w:r>
    </w:p>
    <w:p>
      <w:pPr>
        <w:spacing w:line="410" w:lineRule="exact"/>
        <w:ind w:firstLine="562" w:firstLineChars="200"/>
        <w:rPr>
          <w:rFonts w:cs="仿宋" w:asciiTheme="minorEastAsia" w:hAnsiTheme="minorEastAsia" w:eastAsiaTheme="minorEastAsia"/>
          <w:b/>
          <w:bCs/>
          <w:sz w:val="28"/>
          <w:szCs w:val="28"/>
        </w:rPr>
      </w:pPr>
    </w:p>
    <w:p>
      <w:pPr>
        <w:numPr>
          <w:ilvl w:val="0"/>
          <w:numId w:val="1"/>
        </w:numPr>
        <w:spacing w:line="410" w:lineRule="exact"/>
        <w:ind w:firstLine="562"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预算收入情况</w:t>
      </w:r>
    </w:p>
    <w:p>
      <w:pPr>
        <w:spacing w:line="410" w:lineRule="exact"/>
        <w:rPr>
          <w:rFonts w:cs="仿宋" w:asciiTheme="minorEastAsia" w:hAnsiTheme="minorEastAsia" w:eastAsiaTheme="minorEastAsia"/>
          <w:b/>
          <w:bCs/>
          <w:sz w:val="28"/>
          <w:szCs w:val="28"/>
        </w:rPr>
      </w:pPr>
    </w:p>
    <w:p>
      <w:pPr>
        <w:spacing w:line="41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2021年收入预算总额388.29万元，与上年相比增加5.27%，主</w:t>
      </w:r>
    </w:p>
    <w:p>
      <w:pPr>
        <w:spacing w:line="410" w:lineRule="exact"/>
        <w:ind w:firstLine="560" w:firstLineChars="200"/>
        <w:rPr>
          <w:rFonts w:cs="仿宋" w:asciiTheme="minorEastAsia" w:hAnsiTheme="minorEastAsia" w:eastAsiaTheme="minorEastAsia"/>
          <w:sz w:val="28"/>
          <w:szCs w:val="28"/>
        </w:rPr>
      </w:pPr>
    </w:p>
    <w:p>
      <w:pPr>
        <w:spacing w:line="41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要原因为正常人员增资。</w:t>
      </w:r>
    </w:p>
    <w:p>
      <w:pPr>
        <w:spacing w:line="410" w:lineRule="exact"/>
        <w:ind w:firstLine="560" w:firstLineChars="200"/>
        <w:rPr>
          <w:rFonts w:cs="仿宋" w:asciiTheme="minorEastAsia" w:hAnsiTheme="minorEastAsia" w:eastAsiaTheme="minorEastAsia"/>
          <w:sz w:val="28"/>
          <w:szCs w:val="28"/>
        </w:rPr>
      </w:pPr>
    </w:p>
    <w:p>
      <w:pPr>
        <w:spacing w:line="41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按照收入来源划分:</w:t>
      </w:r>
    </w:p>
    <w:p>
      <w:pPr>
        <w:spacing w:line="410" w:lineRule="exact"/>
        <w:ind w:firstLine="560" w:firstLineChars="200"/>
        <w:rPr>
          <w:rFonts w:cs="仿宋" w:asciiTheme="minorEastAsia" w:hAnsiTheme="minorEastAsia" w:eastAsiaTheme="minorEastAsia"/>
          <w:sz w:val="28"/>
          <w:szCs w:val="28"/>
        </w:rPr>
      </w:pPr>
    </w:p>
    <w:p>
      <w:pPr>
        <w:numPr>
          <w:ilvl w:val="0"/>
          <w:numId w:val="2"/>
        </w:numPr>
        <w:spacing w:line="41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当年公共财政拨款收入277.18万元，占收入预算总额的71.38%。</w:t>
      </w:r>
    </w:p>
    <w:p>
      <w:pPr>
        <w:spacing w:line="410" w:lineRule="exact"/>
        <w:rPr>
          <w:rFonts w:cs="仿宋" w:asciiTheme="minorEastAsia" w:hAnsiTheme="minorEastAsia" w:eastAsiaTheme="minorEastAsia"/>
          <w:sz w:val="28"/>
          <w:szCs w:val="28"/>
        </w:rPr>
      </w:pPr>
    </w:p>
    <w:p>
      <w:pPr>
        <w:numPr>
          <w:ilvl w:val="0"/>
          <w:numId w:val="2"/>
        </w:numPr>
        <w:spacing w:line="41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上年结转111.11万元，占收入预算总额的28.62%。</w:t>
      </w:r>
    </w:p>
    <w:p>
      <w:pPr>
        <w:spacing w:line="410" w:lineRule="exact"/>
        <w:rPr>
          <w:rFonts w:cs="仿宋" w:asciiTheme="minorEastAsia" w:hAnsiTheme="minorEastAsia" w:eastAsiaTheme="minorEastAsia"/>
          <w:sz w:val="28"/>
          <w:szCs w:val="28"/>
        </w:rPr>
      </w:pPr>
    </w:p>
    <w:p>
      <w:pPr>
        <w:numPr>
          <w:ilvl w:val="0"/>
          <w:numId w:val="1"/>
        </w:numPr>
        <w:spacing w:line="410" w:lineRule="exact"/>
        <w:ind w:firstLine="562"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支出预算情况</w:t>
      </w:r>
    </w:p>
    <w:p>
      <w:pPr>
        <w:spacing w:line="410" w:lineRule="exact"/>
        <w:ind w:left="420" w:leftChars="200"/>
        <w:rPr>
          <w:rFonts w:cs="仿宋" w:asciiTheme="minorEastAsia" w:hAnsiTheme="minorEastAsia" w:eastAsiaTheme="minorEastAsia"/>
          <w:b/>
          <w:bCs/>
          <w:sz w:val="28"/>
          <w:szCs w:val="28"/>
        </w:rPr>
      </w:pPr>
    </w:p>
    <w:p>
      <w:pPr>
        <w:spacing w:line="41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2021年支出预算总额388.29万元，与上年相比增加5.27%，主要原因为正常人员增资。按支出项目类别划分:基本支出368.29元，</w:t>
      </w:r>
    </w:p>
    <w:p>
      <w:pPr>
        <w:spacing w:line="410" w:lineRule="exact"/>
        <w:rPr>
          <w:rFonts w:cs="仿宋" w:asciiTheme="minorEastAsia" w:hAnsiTheme="minorEastAsia" w:eastAsiaTheme="minorEastAsia"/>
          <w:sz w:val="28"/>
          <w:szCs w:val="28"/>
        </w:rPr>
      </w:pPr>
    </w:p>
    <w:p>
      <w:pPr>
        <w:spacing w:line="41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占支出预算总额的94.85%，包括工资福利支出223.49万元、商品</w:t>
      </w:r>
    </w:p>
    <w:p>
      <w:pPr>
        <w:spacing w:line="410" w:lineRule="exact"/>
        <w:rPr>
          <w:rFonts w:cs="仿宋" w:asciiTheme="minorEastAsia" w:hAnsiTheme="minorEastAsia" w:eastAsiaTheme="minorEastAsia"/>
          <w:sz w:val="28"/>
          <w:szCs w:val="28"/>
        </w:rPr>
      </w:pPr>
    </w:p>
    <w:p>
      <w:pPr>
        <w:spacing w:line="41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和服务支出145万元、对个人和家庭的补助0.84万元。项目支出20</w:t>
      </w:r>
    </w:p>
    <w:p>
      <w:pPr>
        <w:spacing w:line="410" w:lineRule="exact"/>
        <w:rPr>
          <w:rFonts w:cs="仿宋" w:asciiTheme="minorEastAsia" w:hAnsiTheme="minorEastAsia" w:eastAsiaTheme="minorEastAsia"/>
          <w:sz w:val="28"/>
          <w:szCs w:val="28"/>
        </w:rPr>
      </w:pPr>
    </w:p>
    <w:p>
      <w:pPr>
        <w:spacing w:line="41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万元，占支出预算总额的5.15%。</w:t>
      </w:r>
    </w:p>
    <w:p>
      <w:pPr>
        <w:spacing w:line="410" w:lineRule="exact"/>
        <w:rPr>
          <w:rFonts w:cs="仿宋" w:asciiTheme="minorEastAsia" w:hAnsiTheme="minorEastAsia" w:eastAsiaTheme="minorEastAsia"/>
          <w:sz w:val="28"/>
          <w:szCs w:val="28"/>
        </w:rPr>
      </w:pPr>
    </w:p>
    <w:p>
      <w:pPr>
        <w:spacing w:line="41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按支出功能功能项目科目划分：一般公共服务支出262.2万元，</w:t>
      </w:r>
    </w:p>
    <w:p>
      <w:pPr>
        <w:spacing w:line="410" w:lineRule="exact"/>
        <w:rPr>
          <w:rFonts w:cs="仿宋" w:asciiTheme="minorEastAsia" w:hAnsiTheme="minorEastAsia" w:eastAsiaTheme="minorEastAsia"/>
          <w:sz w:val="28"/>
          <w:szCs w:val="28"/>
        </w:rPr>
      </w:pPr>
    </w:p>
    <w:p>
      <w:pPr>
        <w:spacing w:line="41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占支出预算总额的67.53%；社会保障和就业支出14.17万元，占支</w:t>
      </w:r>
    </w:p>
    <w:p>
      <w:pPr>
        <w:spacing w:line="410" w:lineRule="exact"/>
        <w:rPr>
          <w:rFonts w:cs="仿宋" w:asciiTheme="minorEastAsia" w:hAnsiTheme="minorEastAsia" w:eastAsiaTheme="minorEastAsia"/>
          <w:sz w:val="28"/>
          <w:szCs w:val="28"/>
        </w:rPr>
      </w:pPr>
    </w:p>
    <w:p>
      <w:pPr>
        <w:spacing w:line="41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出预算总额的3.64%；卫生健康支出14.16万元，占支出预算总额的</w:t>
      </w:r>
    </w:p>
    <w:p>
      <w:pPr>
        <w:spacing w:line="410" w:lineRule="exact"/>
        <w:rPr>
          <w:rFonts w:cs="仿宋" w:asciiTheme="minorEastAsia" w:hAnsiTheme="minorEastAsia" w:eastAsiaTheme="minorEastAsia"/>
          <w:sz w:val="28"/>
          <w:szCs w:val="28"/>
        </w:rPr>
      </w:pPr>
    </w:p>
    <w:p>
      <w:pPr>
        <w:spacing w:line="41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3.65%；住房保障支出16.7万元，占支出预算总额的4.3%；其他支</w:t>
      </w:r>
    </w:p>
    <w:p>
      <w:pPr>
        <w:spacing w:line="410" w:lineRule="exact"/>
        <w:rPr>
          <w:rFonts w:cs="仿宋" w:asciiTheme="minorEastAsia" w:hAnsiTheme="minorEastAsia" w:eastAsiaTheme="minorEastAsia"/>
          <w:sz w:val="28"/>
          <w:szCs w:val="28"/>
        </w:rPr>
      </w:pPr>
    </w:p>
    <w:p>
      <w:pPr>
        <w:spacing w:line="41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出81.06万元，占支出预算总额的20.88%。</w:t>
      </w:r>
    </w:p>
    <w:p>
      <w:pPr>
        <w:spacing w:line="410" w:lineRule="exact"/>
        <w:rPr>
          <w:rFonts w:cs="仿宋" w:asciiTheme="minorEastAsia" w:hAnsiTheme="minorEastAsia" w:eastAsiaTheme="minorEastAsia"/>
          <w:sz w:val="28"/>
          <w:szCs w:val="28"/>
        </w:rPr>
      </w:pPr>
    </w:p>
    <w:p>
      <w:pPr>
        <w:spacing w:line="41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按支出经济分类划分：工资福利支出224.33万元，占支出预算总</w:t>
      </w:r>
    </w:p>
    <w:p>
      <w:pPr>
        <w:spacing w:line="410" w:lineRule="exact"/>
        <w:rPr>
          <w:rFonts w:cs="仿宋" w:asciiTheme="minorEastAsia" w:hAnsiTheme="minorEastAsia" w:eastAsiaTheme="minorEastAsia"/>
          <w:sz w:val="28"/>
          <w:szCs w:val="28"/>
        </w:rPr>
      </w:pPr>
    </w:p>
    <w:p>
      <w:pPr>
        <w:spacing w:line="41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额的57.77%；商品和服务支出163.96万元，占支出预算总额的</w:t>
      </w:r>
    </w:p>
    <w:p>
      <w:pPr>
        <w:spacing w:line="410" w:lineRule="exact"/>
        <w:rPr>
          <w:rFonts w:cs="仿宋" w:asciiTheme="minorEastAsia" w:hAnsiTheme="minorEastAsia" w:eastAsiaTheme="minorEastAsia"/>
          <w:sz w:val="28"/>
          <w:szCs w:val="28"/>
        </w:rPr>
      </w:pPr>
    </w:p>
    <w:p>
      <w:pPr>
        <w:spacing w:line="41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42.23%。</w:t>
      </w:r>
    </w:p>
    <w:p>
      <w:pPr>
        <w:spacing w:line="410" w:lineRule="exact"/>
        <w:rPr>
          <w:rFonts w:cs="仿宋" w:asciiTheme="minorEastAsia" w:hAnsiTheme="minorEastAsia" w:eastAsiaTheme="minorEastAsia"/>
          <w:sz w:val="28"/>
          <w:szCs w:val="28"/>
        </w:rPr>
      </w:pPr>
    </w:p>
    <w:p>
      <w:pPr>
        <w:spacing w:line="410" w:lineRule="exact"/>
        <w:ind w:firstLine="281" w:firstLineChars="1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（三）2021年财政拨款支出情况</w:t>
      </w:r>
    </w:p>
    <w:p>
      <w:pPr>
        <w:spacing w:line="410" w:lineRule="exact"/>
        <w:ind w:firstLine="562" w:firstLineChars="200"/>
        <w:rPr>
          <w:rFonts w:cs="仿宋" w:asciiTheme="minorEastAsia" w:hAnsiTheme="minorEastAsia" w:eastAsiaTheme="minorEastAsia"/>
          <w:b/>
          <w:bCs/>
          <w:sz w:val="28"/>
          <w:szCs w:val="28"/>
        </w:rPr>
      </w:pPr>
    </w:p>
    <w:p>
      <w:pPr>
        <w:spacing w:line="410" w:lineRule="exact"/>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2021年景德镇市妇联财政拨款支出预算为277.18万元，占支出</w:t>
      </w:r>
    </w:p>
    <w:p>
      <w:pPr>
        <w:spacing w:line="410" w:lineRule="exact"/>
        <w:ind w:firstLine="560" w:firstLineChars="200"/>
        <w:rPr>
          <w:rFonts w:cs="仿宋" w:asciiTheme="minorEastAsia" w:hAnsiTheme="minorEastAsia" w:eastAsiaTheme="minorEastAsia"/>
          <w:sz w:val="28"/>
          <w:szCs w:val="28"/>
        </w:rPr>
      </w:pPr>
    </w:p>
    <w:p>
      <w:pPr>
        <w:spacing w:line="41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预算总额的71.38%，与上年预算相比增加17.77%，主要原因为正常</w:t>
      </w:r>
    </w:p>
    <w:p>
      <w:pPr>
        <w:spacing w:line="410" w:lineRule="exact"/>
        <w:rPr>
          <w:rFonts w:cs="仿宋" w:asciiTheme="minorEastAsia" w:hAnsiTheme="minorEastAsia" w:eastAsiaTheme="minorEastAsia"/>
          <w:sz w:val="28"/>
          <w:szCs w:val="28"/>
        </w:rPr>
      </w:pPr>
    </w:p>
    <w:p>
      <w:pPr>
        <w:spacing w:line="410" w:lineRule="exact"/>
        <w:rPr>
          <w:rFonts w:cs="仿宋" w:asciiTheme="minorEastAsia" w:hAnsiTheme="minorEastAsia" w:eastAsiaTheme="minorEastAsia"/>
          <w:spacing w:val="-11"/>
          <w:sz w:val="28"/>
          <w:szCs w:val="28"/>
        </w:rPr>
      </w:pPr>
      <w:r>
        <w:rPr>
          <w:rFonts w:hint="eastAsia" w:cs="仿宋" w:asciiTheme="minorEastAsia" w:hAnsiTheme="minorEastAsia" w:eastAsiaTheme="minorEastAsia"/>
          <w:sz w:val="28"/>
          <w:szCs w:val="28"/>
        </w:rPr>
        <w:t>增资。具体支出情况是:一</w:t>
      </w:r>
      <w:r>
        <w:rPr>
          <w:rFonts w:hint="eastAsia" w:cs="仿宋" w:asciiTheme="minorEastAsia" w:hAnsiTheme="minorEastAsia" w:eastAsiaTheme="minorEastAsia"/>
          <w:spacing w:val="-11"/>
          <w:sz w:val="28"/>
          <w:szCs w:val="28"/>
        </w:rPr>
        <w:t>般公共服务支出232.15万元，占财政拨款支</w:t>
      </w:r>
    </w:p>
    <w:p>
      <w:pPr>
        <w:spacing w:line="410" w:lineRule="exact"/>
        <w:rPr>
          <w:rFonts w:cs="仿宋" w:asciiTheme="minorEastAsia" w:hAnsiTheme="minorEastAsia" w:eastAsiaTheme="minorEastAsia"/>
          <w:spacing w:val="-11"/>
          <w:sz w:val="28"/>
          <w:szCs w:val="28"/>
        </w:rPr>
      </w:pPr>
    </w:p>
    <w:p>
      <w:pPr>
        <w:spacing w:line="410" w:lineRule="exact"/>
        <w:rPr>
          <w:rFonts w:cs="仿宋" w:asciiTheme="minorEastAsia" w:hAnsiTheme="minorEastAsia" w:eastAsiaTheme="minorEastAsia"/>
          <w:spacing w:val="-11"/>
          <w:sz w:val="28"/>
          <w:szCs w:val="28"/>
        </w:rPr>
      </w:pPr>
      <w:r>
        <w:rPr>
          <w:rFonts w:hint="eastAsia" w:cs="仿宋" w:asciiTheme="minorEastAsia" w:hAnsiTheme="minorEastAsia" w:eastAsiaTheme="minorEastAsia"/>
          <w:spacing w:val="-11"/>
          <w:sz w:val="28"/>
          <w:szCs w:val="28"/>
        </w:rPr>
        <w:t>出预算的83.75%；</w:t>
      </w:r>
      <w:r>
        <w:rPr>
          <w:rFonts w:hint="eastAsia" w:cs="仿宋" w:asciiTheme="minorEastAsia" w:hAnsiTheme="minorEastAsia" w:eastAsiaTheme="minorEastAsia"/>
          <w:sz w:val="28"/>
          <w:szCs w:val="28"/>
        </w:rPr>
        <w:t>社</w:t>
      </w:r>
      <w:r>
        <w:rPr>
          <w:rFonts w:hint="eastAsia" w:cs="仿宋" w:asciiTheme="minorEastAsia" w:hAnsiTheme="minorEastAsia" w:eastAsiaTheme="minorEastAsia"/>
          <w:spacing w:val="-11"/>
          <w:sz w:val="28"/>
          <w:szCs w:val="28"/>
        </w:rPr>
        <w:t>会保障和就业支出14.17万元，占财政拨款支出预算</w:t>
      </w:r>
    </w:p>
    <w:p>
      <w:pPr>
        <w:spacing w:line="410" w:lineRule="exact"/>
        <w:rPr>
          <w:rFonts w:cs="仿宋" w:asciiTheme="minorEastAsia" w:hAnsiTheme="minorEastAsia" w:eastAsiaTheme="minorEastAsia"/>
          <w:spacing w:val="-11"/>
          <w:sz w:val="28"/>
          <w:szCs w:val="28"/>
        </w:rPr>
      </w:pPr>
    </w:p>
    <w:p>
      <w:pPr>
        <w:spacing w:line="410" w:lineRule="exact"/>
        <w:rPr>
          <w:rFonts w:cs="仿宋" w:asciiTheme="minorEastAsia" w:hAnsiTheme="minorEastAsia" w:eastAsiaTheme="minorEastAsia"/>
          <w:sz w:val="28"/>
          <w:szCs w:val="28"/>
        </w:rPr>
      </w:pPr>
      <w:r>
        <w:rPr>
          <w:rFonts w:hint="eastAsia" w:cs="仿宋" w:asciiTheme="minorEastAsia" w:hAnsiTheme="minorEastAsia" w:eastAsiaTheme="minorEastAsia"/>
          <w:spacing w:val="-11"/>
          <w:sz w:val="28"/>
          <w:szCs w:val="28"/>
        </w:rPr>
        <w:t>的5.11%；</w:t>
      </w:r>
      <w:r>
        <w:rPr>
          <w:rFonts w:hint="eastAsia" w:cs="仿宋" w:asciiTheme="minorEastAsia" w:hAnsiTheme="minorEastAsia" w:eastAsiaTheme="minorEastAsia"/>
          <w:sz w:val="28"/>
          <w:szCs w:val="28"/>
        </w:rPr>
        <w:t>卫生健康支出14.16万元，占财政拨款支出预算的5.11%；</w:t>
      </w:r>
    </w:p>
    <w:p>
      <w:pPr>
        <w:spacing w:line="410" w:lineRule="exact"/>
        <w:rPr>
          <w:rFonts w:cs="仿宋" w:asciiTheme="minorEastAsia" w:hAnsiTheme="minorEastAsia" w:eastAsiaTheme="minorEastAsia"/>
          <w:sz w:val="28"/>
          <w:szCs w:val="28"/>
        </w:rPr>
      </w:pPr>
    </w:p>
    <w:p>
      <w:pPr>
        <w:spacing w:line="41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住房保障支出16.7万元，占财政拨款支出预算的6.02%。</w:t>
      </w:r>
    </w:p>
    <w:p>
      <w:pPr>
        <w:spacing w:line="410" w:lineRule="exact"/>
        <w:ind w:firstLine="560" w:firstLineChars="200"/>
        <w:rPr>
          <w:rFonts w:cs="仿宋" w:asciiTheme="minorEastAsia" w:hAnsiTheme="minorEastAsia" w:eastAsiaTheme="minorEastAsia"/>
          <w:sz w:val="28"/>
          <w:szCs w:val="28"/>
        </w:rPr>
      </w:pPr>
    </w:p>
    <w:p>
      <w:pPr>
        <w:spacing w:line="410" w:lineRule="exact"/>
        <w:ind w:firstLine="562"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（四）政府基金收支情况</w:t>
      </w:r>
    </w:p>
    <w:p>
      <w:pPr>
        <w:spacing w:line="410" w:lineRule="exact"/>
        <w:rPr>
          <w:rFonts w:cs="仿宋" w:asciiTheme="minorEastAsia" w:hAnsiTheme="minorEastAsia" w:eastAsiaTheme="minorEastAsia"/>
          <w:b/>
          <w:bCs/>
          <w:sz w:val="28"/>
          <w:szCs w:val="28"/>
        </w:rPr>
      </w:pPr>
    </w:p>
    <w:p>
      <w:pPr>
        <w:tabs>
          <w:tab w:val="left" w:pos="1113"/>
        </w:tabs>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无政府基金收支预算。</w:t>
      </w:r>
    </w:p>
    <w:p>
      <w:pPr>
        <w:tabs>
          <w:tab w:val="left" w:pos="1113"/>
        </w:tabs>
        <w:ind w:firstLine="562"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（五）机关运行情况说明</w:t>
      </w:r>
    </w:p>
    <w:p>
      <w:pPr>
        <w:tabs>
          <w:tab w:val="left" w:pos="1113"/>
        </w:tabs>
        <w:ind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2021年景德镇市妇联部门机关运行经费预算52.85万元，与上年预算数相比增加了93.02，增加了30.71%，主要原因是增加了人力资源服务费21.6万元。</w:t>
      </w:r>
    </w:p>
    <w:p>
      <w:pPr>
        <w:spacing w:line="410" w:lineRule="exact"/>
        <w:ind w:firstLine="840" w:firstLineChars="300"/>
        <w:rPr>
          <w:rFonts w:cs="仿宋" w:asciiTheme="minorEastAsia" w:hAnsiTheme="minorEastAsia" w:eastAsiaTheme="minorEastAsia"/>
          <w:sz w:val="28"/>
          <w:szCs w:val="28"/>
        </w:rPr>
      </w:pPr>
    </w:p>
    <w:p>
      <w:pPr>
        <w:spacing w:line="410" w:lineRule="exact"/>
        <w:ind w:firstLine="560" w:firstLineChars="200"/>
        <w:rPr>
          <w:rFonts w:cs="仿宋" w:asciiTheme="minorEastAsia" w:hAnsiTheme="minorEastAsia" w:eastAsiaTheme="minorEastAsia"/>
          <w:sz w:val="28"/>
          <w:szCs w:val="28"/>
        </w:rPr>
      </w:pPr>
    </w:p>
    <w:p>
      <w:pPr>
        <w:spacing w:line="410" w:lineRule="exact"/>
        <w:ind w:left="420" w:left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（六）政府采购预算情况</w:t>
      </w:r>
    </w:p>
    <w:p>
      <w:pPr>
        <w:spacing w:line="410" w:lineRule="exact"/>
        <w:ind w:left="420" w:leftChars="200"/>
        <w:rPr>
          <w:rFonts w:cs="仿宋" w:asciiTheme="minorEastAsia" w:hAnsiTheme="minorEastAsia" w:eastAsiaTheme="minorEastAsia"/>
          <w:b/>
          <w:bCs/>
          <w:sz w:val="28"/>
          <w:szCs w:val="28"/>
        </w:rPr>
      </w:pPr>
    </w:p>
    <w:p>
      <w:pPr>
        <w:spacing w:line="410" w:lineRule="exact"/>
        <w:ind w:firstLine="840" w:firstLineChars="300"/>
        <w:rPr>
          <w:rFonts w:cs="仿宋" w:asciiTheme="minorEastAsia" w:hAnsiTheme="minorEastAsia" w:eastAsiaTheme="minorEastAsia"/>
          <w:spacing w:val="-11"/>
          <w:sz w:val="28"/>
          <w:szCs w:val="28"/>
        </w:rPr>
      </w:pPr>
      <w:r>
        <w:rPr>
          <w:rFonts w:hint="eastAsia" w:cs="仿宋" w:asciiTheme="minorEastAsia" w:hAnsiTheme="minorEastAsia" w:eastAsiaTheme="minorEastAsia"/>
          <w:sz w:val="28"/>
          <w:szCs w:val="28"/>
        </w:rPr>
        <w:t>2021</w:t>
      </w:r>
      <w:r>
        <w:rPr>
          <w:rFonts w:hint="eastAsia" w:cs="仿宋" w:asciiTheme="minorEastAsia" w:hAnsiTheme="minorEastAsia" w:eastAsiaTheme="minorEastAsia"/>
          <w:spacing w:val="-11"/>
          <w:sz w:val="28"/>
          <w:szCs w:val="28"/>
        </w:rPr>
        <w:t>年政府采购预算为0万元，其中:部门集中采购0万元，与上</w:t>
      </w:r>
    </w:p>
    <w:p>
      <w:pPr>
        <w:spacing w:line="410" w:lineRule="exact"/>
        <w:ind w:firstLine="774" w:firstLineChars="300"/>
        <w:rPr>
          <w:rFonts w:cs="仿宋" w:asciiTheme="minorEastAsia" w:hAnsiTheme="minorEastAsia" w:eastAsiaTheme="minorEastAsia"/>
          <w:spacing w:val="-11"/>
          <w:sz w:val="28"/>
          <w:szCs w:val="28"/>
        </w:rPr>
      </w:pPr>
    </w:p>
    <w:p>
      <w:pPr>
        <w:spacing w:line="410" w:lineRule="exact"/>
        <w:rPr>
          <w:rFonts w:cs="仿宋" w:asciiTheme="minorEastAsia" w:hAnsiTheme="minorEastAsia" w:eastAsiaTheme="minorEastAsia"/>
          <w:spacing w:val="-11"/>
          <w:sz w:val="28"/>
          <w:szCs w:val="28"/>
        </w:rPr>
      </w:pPr>
      <w:r>
        <w:rPr>
          <w:rFonts w:hint="eastAsia" w:cs="仿宋" w:asciiTheme="minorEastAsia" w:hAnsiTheme="minorEastAsia" w:eastAsiaTheme="minorEastAsia"/>
          <w:spacing w:val="-11"/>
          <w:sz w:val="28"/>
          <w:szCs w:val="28"/>
        </w:rPr>
        <w:t>年预算数相比减少了100%，主要原因是部门压缩开支，今年不安排办公</w:t>
      </w:r>
    </w:p>
    <w:p>
      <w:pPr>
        <w:spacing w:line="410" w:lineRule="exact"/>
        <w:ind w:firstLine="516" w:firstLineChars="200"/>
        <w:rPr>
          <w:rFonts w:cs="仿宋" w:asciiTheme="minorEastAsia" w:hAnsiTheme="minorEastAsia" w:eastAsiaTheme="minorEastAsia"/>
          <w:spacing w:val="-11"/>
          <w:sz w:val="28"/>
          <w:szCs w:val="28"/>
        </w:rPr>
      </w:pPr>
    </w:p>
    <w:p>
      <w:pPr>
        <w:spacing w:line="410" w:lineRule="exact"/>
        <w:rPr>
          <w:rFonts w:cs="仿宋" w:asciiTheme="minorEastAsia" w:hAnsiTheme="minorEastAsia" w:eastAsiaTheme="minorEastAsia"/>
          <w:spacing w:val="-11"/>
          <w:sz w:val="28"/>
          <w:szCs w:val="28"/>
        </w:rPr>
      </w:pPr>
      <w:r>
        <w:rPr>
          <w:rFonts w:hint="eastAsia" w:cs="仿宋" w:asciiTheme="minorEastAsia" w:hAnsiTheme="minorEastAsia" w:eastAsiaTheme="minorEastAsia"/>
          <w:spacing w:val="-11"/>
          <w:sz w:val="28"/>
          <w:szCs w:val="28"/>
        </w:rPr>
        <w:t>设备等的购置预算。</w:t>
      </w:r>
    </w:p>
    <w:p>
      <w:pPr>
        <w:spacing w:line="410" w:lineRule="exact"/>
        <w:rPr>
          <w:rFonts w:cs="仿宋" w:asciiTheme="minorEastAsia" w:hAnsiTheme="minorEastAsia" w:eastAsiaTheme="minorEastAsia"/>
          <w:sz w:val="28"/>
          <w:szCs w:val="28"/>
        </w:rPr>
      </w:pPr>
    </w:p>
    <w:p>
      <w:pPr>
        <w:ind w:firstLine="630"/>
        <w:jc w:val="left"/>
        <w:rPr>
          <w:rFonts w:cs="仿宋" w:asciiTheme="minorEastAsia" w:hAnsiTheme="minorEastAsia" w:eastAsiaTheme="minorEastAsia"/>
          <w:b/>
          <w:bCs/>
          <w:sz w:val="30"/>
          <w:szCs w:val="30"/>
        </w:rPr>
      </w:pPr>
      <w:r>
        <w:rPr>
          <w:rFonts w:hint="eastAsia" w:cs="仿宋" w:asciiTheme="minorEastAsia" w:hAnsiTheme="minorEastAsia" w:eastAsiaTheme="minorEastAsia"/>
          <w:b/>
          <w:bCs/>
          <w:sz w:val="30"/>
          <w:szCs w:val="30"/>
        </w:rPr>
        <w:t>（七）、国有资产占用情况说明</w:t>
      </w:r>
    </w:p>
    <w:p>
      <w:pPr>
        <w:ind w:firstLine="630"/>
        <w:jc w:val="left"/>
        <w:rPr>
          <w:rFonts w:cs="仿宋" w:asciiTheme="minorEastAsia" w:hAnsiTheme="minorEastAsia" w:eastAsiaTheme="minorEastAsia"/>
          <w:kern w:val="0"/>
          <w:sz w:val="30"/>
          <w:szCs w:val="30"/>
        </w:rPr>
      </w:pPr>
      <w:r>
        <w:rPr>
          <w:rFonts w:hint="eastAsia" w:cs="仿宋" w:asciiTheme="minorEastAsia" w:hAnsiTheme="minorEastAsia" w:eastAsiaTheme="minorEastAsia"/>
          <w:kern w:val="0"/>
          <w:sz w:val="30"/>
          <w:szCs w:val="30"/>
        </w:rPr>
        <w:t>2021年本部门共有车辆0辆；单位价值50万元以上通用设备0台套；单位价值100万元以上专用设备0台套。</w:t>
      </w:r>
    </w:p>
    <w:p>
      <w:pPr>
        <w:spacing w:line="360" w:lineRule="auto"/>
        <w:ind w:firstLine="602" w:firstLineChars="200"/>
        <w:rPr>
          <w:rFonts w:cs="仿宋" w:asciiTheme="minorEastAsia" w:hAnsiTheme="minorEastAsia" w:eastAsiaTheme="minorEastAsia"/>
          <w:b/>
          <w:bCs/>
          <w:sz w:val="30"/>
          <w:szCs w:val="30"/>
        </w:rPr>
      </w:pPr>
      <w:r>
        <w:rPr>
          <w:rFonts w:hint="eastAsia" w:cs="仿宋" w:asciiTheme="minorEastAsia" w:hAnsiTheme="minorEastAsia" w:eastAsiaTheme="minorEastAsia"/>
          <w:b/>
          <w:bCs/>
          <w:sz w:val="30"/>
          <w:szCs w:val="30"/>
        </w:rPr>
        <w:t>（八）整体绩效目标设置情况</w:t>
      </w:r>
    </w:p>
    <w:p>
      <w:pPr>
        <w:spacing w:line="410" w:lineRule="exact"/>
        <w:ind w:firstLine="600"/>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2021年部门整体目标： 鼓励妇女提升职业技能，引导各行</w:t>
      </w:r>
    </w:p>
    <w:p>
      <w:pPr>
        <w:spacing w:line="410" w:lineRule="exact"/>
        <w:ind w:firstLine="600"/>
        <w:rPr>
          <w:rFonts w:cs="仿宋" w:asciiTheme="minorEastAsia" w:hAnsiTheme="minorEastAsia" w:eastAsiaTheme="minorEastAsia"/>
          <w:sz w:val="30"/>
          <w:szCs w:val="30"/>
        </w:rPr>
      </w:pPr>
    </w:p>
    <w:p>
      <w:pPr>
        <w:spacing w:line="410" w:lineRule="exac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各业妇女创新创业，组织妇女参加职业技能大赛 ；加强家教家</w:t>
      </w:r>
    </w:p>
    <w:p>
      <w:pPr>
        <w:spacing w:line="410" w:lineRule="exact"/>
        <w:rPr>
          <w:rFonts w:cs="仿宋" w:asciiTheme="minorEastAsia" w:hAnsiTheme="minorEastAsia" w:eastAsiaTheme="minorEastAsia"/>
          <w:sz w:val="30"/>
          <w:szCs w:val="30"/>
        </w:rPr>
      </w:pPr>
    </w:p>
    <w:p>
      <w:pPr>
        <w:spacing w:line="410" w:lineRule="exact"/>
        <w:rPr>
          <w:rFonts w:cs="仿宋" w:asciiTheme="minorEastAsia" w:hAnsiTheme="minorEastAsia" w:eastAsiaTheme="minorEastAsia"/>
          <w:sz w:val="30"/>
          <w:szCs w:val="30"/>
        </w:rPr>
      </w:pPr>
      <w:r>
        <w:rPr>
          <w:rFonts w:hint="eastAsia" w:cs="仿宋" w:asciiTheme="minorEastAsia" w:hAnsiTheme="minorEastAsia" w:eastAsiaTheme="minorEastAsia"/>
          <w:sz w:val="30"/>
          <w:szCs w:val="30"/>
        </w:rPr>
        <w:t>风建设，选树、培育、评选表彰先进家庭；开展美好生活实践基</w:t>
      </w:r>
    </w:p>
    <w:p>
      <w:pPr>
        <w:spacing w:line="410" w:lineRule="exact"/>
        <w:rPr>
          <w:rFonts w:cs="仿宋" w:asciiTheme="minorEastAsia" w:hAnsiTheme="minorEastAsia" w:eastAsiaTheme="minorEastAsia"/>
          <w:sz w:val="30"/>
          <w:szCs w:val="30"/>
        </w:rPr>
      </w:pPr>
    </w:p>
    <w:p>
      <w:pPr>
        <w:spacing w:line="410" w:lineRule="exact"/>
        <w:rPr>
          <w:rFonts w:cs="仿宋" w:asciiTheme="minorEastAsia" w:hAnsiTheme="minorEastAsia" w:eastAsiaTheme="minorEastAsia"/>
          <w:sz w:val="28"/>
          <w:szCs w:val="28"/>
        </w:rPr>
      </w:pPr>
      <w:r>
        <w:rPr>
          <w:rFonts w:hint="eastAsia" w:cs="仿宋" w:asciiTheme="minorEastAsia" w:hAnsiTheme="minorEastAsia" w:eastAsiaTheme="minorEastAsia"/>
          <w:sz w:val="30"/>
          <w:szCs w:val="30"/>
        </w:rPr>
        <w:t>地评选；金秋助学资助女大学生；慰问儿童。</w:t>
      </w:r>
      <w:r>
        <w:rPr>
          <w:rFonts w:hint="eastAsia" w:cs="仿宋" w:asciiTheme="minorEastAsia" w:hAnsiTheme="minorEastAsia" w:eastAsiaTheme="minorEastAsia"/>
          <w:sz w:val="28"/>
          <w:szCs w:val="28"/>
        </w:rPr>
        <w:t>2021年本部门收入</w:t>
      </w:r>
    </w:p>
    <w:p>
      <w:pPr>
        <w:spacing w:line="410" w:lineRule="exact"/>
        <w:rPr>
          <w:rFonts w:cs="仿宋" w:asciiTheme="minorEastAsia" w:hAnsiTheme="minorEastAsia" w:eastAsiaTheme="minorEastAsia"/>
          <w:sz w:val="28"/>
          <w:szCs w:val="28"/>
        </w:rPr>
      </w:pPr>
    </w:p>
    <w:p>
      <w:pPr>
        <w:spacing w:line="41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预算总额388.29万元。支出预算总额388.29万元</w:t>
      </w:r>
      <w:r>
        <w:rPr>
          <w:rFonts w:hint="eastAsia" w:cs="仿宋" w:asciiTheme="minorEastAsia" w:hAnsiTheme="minorEastAsia" w:eastAsiaTheme="minorEastAsia"/>
          <w:sz w:val="30"/>
          <w:szCs w:val="30"/>
        </w:rPr>
        <w:tab/>
      </w:r>
      <w:r>
        <w:rPr>
          <w:rFonts w:hint="eastAsia" w:cs="仿宋" w:asciiTheme="minorEastAsia" w:hAnsiTheme="minorEastAsia" w:eastAsiaTheme="minorEastAsia"/>
          <w:sz w:val="28"/>
          <w:szCs w:val="28"/>
        </w:rPr>
        <w:t>基本支出368.29</w:t>
      </w:r>
    </w:p>
    <w:p>
      <w:pPr>
        <w:spacing w:line="410" w:lineRule="exact"/>
        <w:rPr>
          <w:rFonts w:cs="仿宋" w:asciiTheme="minorEastAsia" w:hAnsiTheme="minorEastAsia" w:eastAsiaTheme="minorEastAsia"/>
          <w:sz w:val="28"/>
          <w:szCs w:val="28"/>
        </w:rPr>
      </w:pPr>
    </w:p>
    <w:p>
      <w:pPr>
        <w:spacing w:line="41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万元，包括工资福利支出223.49万元、商品和服务支出145万元、</w:t>
      </w:r>
    </w:p>
    <w:p>
      <w:pPr>
        <w:spacing w:line="410" w:lineRule="exact"/>
        <w:rPr>
          <w:rFonts w:cs="仿宋" w:asciiTheme="minorEastAsia" w:hAnsiTheme="minorEastAsia" w:eastAsiaTheme="minorEastAsia"/>
          <w:sz w:val="28"/>
          <w:szCs w:val="28"/>
        </w:rPr>
      </w:pPr>
    </w:p>
    <w:p>
      <w:pPr>
        <w:spacing w:line="410" w:lineRule="exac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对个人和家庭的补助0.84万元。项目支出20万元。</w:t>
      </w:r>
    </w:p>
    <w:p>
      <w:pPr>
        <w:spacing w:line="410" w:lineRule="exact"/>
        <w:rPr>
          <w:rFonts w:cs="仿宋" w:asciiTheme="minorEastAsia" w:hAnsiTheme="minorEastAsia" w:eastAsiaTheme="minorEastAsia"/>
          <w:sz w:val="28"/>
          <w:szCs w:val="28"/>
        </w:rPr>
      </w:pPr>
    </w:p>
    <w:p>
      <w:pPr>
        <w:numPr>
          <w:ilvl w:val="0"/>
          <w:numId w:val="3"/>
        </w:numPr>
        <w:ind w:firstLine="600"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sz w:val="30"/>
          <w:szCs w:val="30"/>
        </w:rPr>
        <w:tab/>
      </w:r>
      <w:r>
        <w:rPr>
          <w:rFonts w:hint="eastAsia" w:cs="仿宋" w:asciiTheme="minorEastAsia" w:hAnsiTheme="minorEastAsia" w:eastAsiaTheme="minorEastAsia"/>
          <w:b/>
          <w:bCs/>
          <w:sz w:val="28"/>
          <w:szCs w:val="28"/>
        </w:rPr>
        <w:t>一级项目绩效目标设置情况</w:t>
      </w:r>
    </w:p>
    <w:p>
      <w:pP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2021年实行绩效目标管理的一级项目1个，涉及资金20万元，其中二级项目1个，由妇联本级承办。</w:t>
      </w:r>
    </w:p>
    <w:p>
      <w:pPr>
        <w:numPr>
          <w:ilvl w:val="0"/>
          <w:numId w:val="3"/>
        </w:numPr>
        <w:ind w:firstLine="562" w:firstLineChars="200"/>
        <w:rPr>
          <w:rFonts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一级项目中各二级项目情况说明（部门本级）</w:t>
      </w:r>
    </w:p>
    <w:p>
      <w:pPr>
        <w:rPr>
          <w:rFonts w:cs="仿宋" w:asciiTheme="minorEastAsia" w:hAnsiTheme="minorEastAsia" w:eastAsiaTheme="minorEastAsia"/>
          <w:b/>
          <w:bCs/>
          <w:sz w:val="28"/>
          <w:szCs w:val="28"/>
        </w:rPr>
      </w:pPr>
    </w:p>
    <w:p>
      <w:pPr>
        <w:widowControl/>
        <w:spacing w:line="600" w:lineRule="exact"/>
        <w:ind w:firstLine="560" w:firstLineChars="200"/>
        <w:jc w:val="left"/>
        <w:rPr>
          <w:rFonts w:hint="eastAsia" w:ascii="宋体" w:hAnsi="宋体" w:cs="宋体"/>
          <w:kern w:val="0"/>
          <w:sz w:val="32"/>
          <w:szCs w:val="32"/>
        </w:rPr>
      </w:pPr>
      <w:r>
        <w:rPr>
          <w:rFonts w:hint="eastAsia" w:cs="仿宋" w:asciiTheme="minorEastAsia" w:hAnsiTheme="minorEastAsia" w:eastAsiaTheme="minorEastAsia"/>
          <w:sz w:val="28"/>
          <w:szCs w:val="28"/>
        </w:rPr>
        <w:t>2021年本部门二级项目为妇女儿童发展专项资金20万元。</w:t>
      </w:r>
      <w:r>
        <w:rPr>
          <w:rFonts w:hint="eastAsia" w:cs="仿宋" w:asciiTheme="minorEastAsia" w:hAnsiTheme="minorEastAsia" w:eastAsiaTheme="minorEastAsia"/>
          <w:sz w:val="30"/>
          <w:szCs w:val="30"/>
        </w:rPr>
        <w:tab/>
      </w:r>
      <w:r>
        <w:rPr>
          <w:rFonts w:hint="eastAsia" w:cs="仿宋" w:asciiTheme="minorEastAsia" w:hAnsiTheme="minorEastAsia" w:eastAsiaTheme="minorEastAsia"/>
          <w:sz w:val="30"/>
          <w:szCs w:val="30"/>
        </w:rPr>
        <w:t>二、</w:t>
      </w:r>
      <w:r>
        <w:rPr>
          <w:rFonts w:hint="eastAsia" w:ascii="宋体" w:hAnsi="宋体" w:cs="宋体"/>
          <w:b/>
          <w:bCs/>
          <w:kern w:val="0"/>
          <w:sz w:val="32"/>
          <w:szCs w:val="32"/>
        </w:rPr>
        <w:t>2021年“三公”经费预算增减变化原因等情况说明</w:t>
      </w:r>
    </w:p>
    <w:p>
      <w:pPr>
        <w:widowControl/>
        <w:spacing w:line="600" w:lineRule="exact"/>
        <w:ind w:firstLine="642"/>
        <w:jc w:val="left"/>
        <w:rPr>
          <w:rFonts w:hint="eastAsia" w:ascii="宋体" w:hAnsi="宋体" w:cs="宋体"/>
          <w:kern w:val="0"/>
          <w:sz w:val="32"/>
          <w:szCs w:val="32"/>
        </w:rPr>
      </w:pPr>
      <w:r>
        <w:rPr>
          <w:rFonts w:hint="eastAsia" w:ascii="宋体" w:hAnsi="宋体" w:cs="宋体"/>
          <w:kern w:val="0"/>
          <w:sz w:val="32"/>
          <w:szCs w:val="32"/>
        </w:rPr>
        <w:t>2021年市妇联“三公”经费年初预算安排4.8万元，其中：</w:t>
      </w:r>
    </w:p>
    <w:p>
      <w:pPr>
        <w:widowControl/>
        <w:spacing w:line="600" w:lineRule="exact"/>
        <w:ind w:firstLine="642"/>
        <w:jc w:val="left"/>
        <w:rPr>
          <w:rFonts w:hint="eastAsia" w:ascii="宋体" w:hAnsi="宋体" w:cs="宋体"/>
          <w:kern w:val="0"/>
          <w:sz w:val="32"/>
          <w:szCs w:val="32"/>
        </w:rPr>
      </w:pPr>
      <w:r>
        <w:rPr>
          <w:rFonts w:hint="eastAsia" w:ascii="宋体" w:hAnsi="宋体" w:cs="宋体"/>
          <w:kern w:val="0"/>
          <w:sz w:val="32"/>
          <w:szCs w:val="32"/>
        </w:rPr>
        <w:t>因公出国（境）费0万元，比上年增（减）0万元，主要原因是：未安排人员公务出国（境）。</w:t>
      </w:r>
    </w:p>
    <w:p>
      <w:pPr>
        <w:widowControl/>
        <w:spacing w:line="600" w:lineRule="exact"/>
        <w:ind w:firstLine="642"/>
        <w:jc w:val="left"/>
        <w:rPr>
          <w:rFonts w:hint="eastAsia" w:ascii="宋体" w:hAnsi="宋体" w:cs="宋体"/>
          <w:kern w:val="0"/>
          <w:sz w:val="32"/>
          <w:szCs w:val="32"/>
        </w:rPr>
      </w:pPr>
      <w:r>
        <w:rPr>
          <w:rFonts w:hint="eastAsia" w:ascii="宋体" w:hAnsi="宋体" w:cs="宋体"/>
          <w:kern w:val="0"/>
          <w:sz w:val="32"/>
          <w:szCs w:val="32"/>
        </w:rPr>
        <w:t>公务接待费4.8万元，比上年增（减）0万元</w:t>
      </w:r>
      <w:r>
        <w:rPr>
          <w:rFonts w:hint="eastAsia" w:ascii="宋体" w:hAnsi="宋体" w:cs="宋体"/>
          <w:color w:val="000000"/>
          <w:kern w:val="0"/>
          <w:sz w:val="32"/>
          <w:szCs w:val="32"/>
        </w:rPr>
        <w:t>，主要原因是：公务接待预计安排与上年相同</w:t>
      </w:r>
      <w:r>
        <w:rPr>
          <w:rFonts w:hint="eastAsia" w:ascii="宋体" w:hAnsi="宋体" w:cs="宋体"/>
          <w:kern w:val="0"/>
          <w:sz w:val="32"/>
          <w:szCs w:val="32"/>
        </w:rPr>
        <w:t>。</w:t>
      </w:r>
    </w:p>
    <w:p>
      <w:pPr>
        <w:widowControl/>
        <w:spacing w:line="600" w:lineRule="exact"/>
        <w:ind w:firstLine="642"/>
        <w:jc w:val="left"/>
        <w:rPr>
          <w:rFonts w:hint="eastAsia" w:ascii="宋体" w:hAnsi="宋体" w:cs="宋体"/>
          <w:kern w:val="0"/>
          <w:sz w:val="32"/>
          <w:szCs w:val="32"/>
        </w:rPr>
      </w:pPr>
      <w:r>
        <w:rPr>
          <w:rFonts w:hint="eastAsia" w:ascii="宋体" w:hAnsi="宋体" w:cs="宋体"/>
          <w:kern w:val="0"/>
          <w:sz w:val="32"/>
          <w:szCs w:val="32"/>
        </w:rPr>
        <w:t>公务用车运行维护费0万元，比上年增（减）0万元。</w:t>
      </w:r>
    </w:p>
    <w:p>
      <w:pPr>
        <w:widowControl/>
        <w:spacing w:line="600" w:lineRule="exact"/>
        <w:ind w:firstLine="642"/>
        <w:jc w:val="left"/>
        <w:rPr>
          <w:rFonts w:hint="eastAsia" w:ascii="宋体" w:hAnsi="宋体" w:cs="宋体"/>
          <w:kern w:val="0"/>
          <w:sz w:val="32"/>
          <w:szCs w:val="32"/>
        </w:rPr>
      </w:pPr>
      <w:r>
        <w:rPr>
          <w:rFonts w:hint="eastAsia" w:ascii="宋体" w:hAnsi="宋体" w:cs="宋体"/>
          <w:kern w:val="0"/>
          <w:sz w:val="32"/>
          <w:szCs w:val="32"/>
        </w:rPr>
        <w:t>公务用车购置费0万元，比上年增（减）0万元。</w:t>
      </w:r>
    </w:p>
    <w:p>
      <w:pPr>
        <w:spacing w:line="386" w:lineRule="exact"/>
        <w:ind w:firstLine="600" w:firstLineChars="200"/>
        <w:rPr>
          <w:rFonts w:cs="仿宋" w:asciiTheme="minorEastAsia" w:hAnsiTheme="minorEastAsia" w:eastAsiaTheme="minorEastAsia"/>
          <w:sz w:val="30"/>
          <w:szCs w:val="30"/>
        </w:rPr>
      </w:pPr>
    </w:p>
    <w:p>
      <w:pPr>
        <w:rPr>
          <w:rFonts w:cs="仿宋" w:asciiTheme="minorEastAsia" w:hAnsiTheme="minorEastAsia" w:eastAsiaTheme="minorEastAsia"/>
        </w:rPr>
      </w:pPr>
    </w:p>
    <w:p>
      <w:pPr>
        <w:pStyle w:val="4"/>
        <w:widowControl/>
        <w:shd w:val="clear" w:color="auto" w:fill="FFFFFF"/>
        <w:ind w:firstLine="1928" w:firstLineChars="600"/>
        <w:rPr>
          <w:rFonts w:cs="仿宋" w:asciiTheme="minorEastAsia" w:hAnsiTheme="minorEastAsia" w:eastAsiaTheme="minorEastAsia"/>
          <w:b/>
          <w:bCs/>
          <w:color w:val="333333"/>
          <w:sz w:val="32"/>
          <w:szCs w:val="32"/>
        </w:rPr>
      </w:pPr>
      <w:r>
        <w:rPr>
          <w:rFonts w:hint="eastAsia" w:cs="仿宋" w:asciiTheme="minorEastAsia" w:hAnsiTheme="minorEastAsia" w:eastAsiaTheme="minorEastAsia"/>
          <w:b/>
          <w:bCs/>
          <w:color w:val="333333"/>
          <w:sz w:val="32"/>
          <w:szCs w:val="32"/>
          <w:shd w:val="clear" w:color="auto" w:fill="FFFFFF"/>
        </w:rPr>
        <w:t>第三部分 景德镇市妇联</w:t>
      </w:r>
    </w:p>
    <w:p>
      <w:pPr>
        <w:pStyle w:val="4"/>
        <w:widowControl/>
        <w:shd w:val="clear" w:color="auto" w:fill="FFFFFF"/>
        <w:rPr>
          <w:rFonts w:cs="仿宋" w:asciiTheme="minorEastAsia" w:hAnsiTheme="minorEastAsia" w:eastAsiaTheme="minorEastAsia"/>
          <w:color w:val="333333"/>
          <w:sz w:val="28"/>
          <w:szCs w:val="28"/>
        </w:rPr>
      </w:pPr>
      <w:r>
        <w:rPr>
          <w:rFonts w:hint="eastAsia" w:cs="仿宋" w:asciiTheme="minorEastAsia" w:hAnsiTheme="minorEastAsia" w:eastAsiaTheme="minorEastAsia"/>
          <w:color w:val="333333"/>
          <w:sz w:val="28"/>
          <w:szCs w:val="28"/>
          <w:shd w:val="clear" w:color="auto" w:fill="FFFFFF"/>
        </w:rPr>
        <w:t>　2021年部门预算表十张表（详见附表） </w:t>
      </w:r>
    </w:p>
    <w:p>
      <w:pPr>
        <w:pStyle w:val="4"/>
        <w:widowControl/>
        <w:shd w:val="clear" w:color="auto" w:fill="FFFFFF"/>
        <w:rPr>
          <w:rFonts w:cs="仿宋" w:asciiTheme="minorEastAsia" w:hAnsiTheme="minorEastAsia" w:eastAsiaTheme="minorEastAsia"/>
          <w:color w:val="333333"/>
          <w:sz w:val="28"/>
          <w:szCs w:val="28"/>
        </w:rPr>
      </w:pPr>
      <w:r>
        <w:rPr>
          <w:rFonts w:hint="eastAsia" w:cs="仿宋" w:asciiTheme="minorEastAsia" w:hAnsiTheme="minorEastAsia" w:eastAsiaTheme="minorEastAsia"/>
          <w:color w:val="333333"/>
          <w:sz w:val="28"/>
          <w:szCs w:val="28"/>
          <w:shd w:val="clear" w:color="auto" w:fill="FFFFFF"/>
        </w:rPr>
        <w:t xml:space="preserve">    </w:t>
      </w:r>
      <w:r>
        <w:rPr>
          <w:rFonts w:hint="eastAsia" w:cs="仿宋" w:asciiTheme="minorEastAsia" w:hAnsiTheme="minorEastAsia" w:eastAsiaTheme="minorEastAsia"/>
          <w:b/>
          <w:bCs/>
          <w:color w:val="333333"/>
          <w:sz w:val="32"/>
          <w:szCs w:val="32"/>
          <w:shd w:val="clear" w:color="auto" w:fill="FFFFFF"/>
        </w:rPr>
        <w:t> 第四部分 名词解释</w:t>
      </w:r>
    </w:p>
    <w:p>
      <w:pPr>
        <w:widowControl/>
        <w:spacing w:line="600" w:lineRule="exact"/>
        <w:ind w:left="700" w:hanging="700" w:hangingChars="250"/>
        <w:jc w:val="left"/>
        <w:rPr>
          <w:rFonts w:asciiTheme="minorEastAsia" w:hAnsiTheme="minorEastAsia" w:eastAsiaTheme="minorEastAsia"/>
          <w:color w:val="000000"/>
          <w:sz w:val="30"/>
          <w:szCs w:val="30"/>
        </w:rPr>
      </w:pPr>
      <w:r>
        <w:rPr>
          <w:rFonts w:hint="eastAsia" w:cs="仿宋" w:asciiTheme="minorEastAsia" w:hAnsiTheme="minorEastAsia" w:eastAsiaTheme="minorEastAsia"/>
          <w:color w:val="333333"/>
          <w:sz w:val="28"/>
          <w:szCs w:val="28"/>
        </w:rPr>
        <w:t>（</w:t>
      </w:r>
      <w:r>
        <w:rPr>
          <w:rFonts w:hint="eastAsia" w:cs="仿宋" w:asciiTheme="minorEastAsia" w:hAnsiTheme="minorEastAsia" w:eastAsiaTheme="minorEastAsia"/>
          <w:color w:val="333333"/>
          <w:sz w:val="30"/>
          <w:szCs w:val="30"/>
        </w:rPr>
        <w:t xml:space="preserve">一）收入科目                                             </w:t>
      </w:r>
      <w:r>
        <w:rPr>
          <w:rFonts w:hint="eastAsia" w:asciiTheme="minorEastAsia" w:hAnsiTheme="minorEastAsia" w:eastAsiaTheme="minorEastAsia"/>
          <w:color w:val="000000"/>
          <w:sz w:val="30"/>
          <w:szCs w:val="30"/>
        </w:rPr>
        <w:t>（一）财政拨款：指市级财政当年拨付的资金。</w:t>
      </w:r>
    </w:p>
    <w:p>
      <w:pPr>
        <w:widowControl/>
        <w:spacing w:line="600" w:lineRule="exact"/>
        <w:ind w:firstLine="636"/>
        <w:jc w:val="lef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（二）事业收入：指事业单位开展专业业务活动及辅助活动取得的收入。</w:t>
      </w:r>
    </w:p>
    <w:p>
      <w:pPr>
        <w:widowControl/>
        <w:spacing w:line="600" w:lineRule="exact"/>
        <w:ind w:firstLine="636"/>
        <w:jc w:val="lef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（三）事业单位经营收入：指事业单位在专业业务活动及辅助活动之外开展非独立核算经营活动取得的收入。</w:t>
      </w:r>
    </w:p>
    <w:p>
      <w:pPr>
        <w:widowControl/>
        <w:spacing w:line="600" w:lineRule="exact"/>
        <w:ind w:firstLine="636"/>
        <w:jc w:val="left"/>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（四）其他收入：指除财政拨款、事业收入、事业单位经营收入等以外的各项收入。</w:t>
      </w:r>
    </w:p>
    <w:p>
      <w:pPr>
        <w:spacing w:line="600"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（五）附属单位上缴收入：反映事业单位附属的独立核算单位按规定标准或比例缴纳的各项收入。包括附属的事业单位上缴的收入和附属的企业上缴的利润等。</w:t>
      </w:r>
    </w:p>
    <w:p>
      <w:pPr>
        <w:spacing w:line="600"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（六）上级补助收入：反映事业单位从主管部门和上级单位取得的非财政补助收入。</w:t>
      </w:r>
    </w:p>
    <w:p>
      <w:pPr>
        <w:spacing w:line="600"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（七）用事业基金弥补收支差额：填列事业单位用事业基金弥补2021年收支差额的数额。</w:t>
      </w:r>
    </w:p>
    <w:p>
      <w:pPr>
        <w:spacing w:line="600" w:lineRule="exact"/>
        <w:ind w:firstLine="600" w:firstLineChars="200"/>
        <w:rPr>
          <w:rFonts w:asciiTheme="minorEastAsia" w:hAnsiTheme="minorEastAsia" w:eastAsiaTheme="minorEastAsia"/>
          <w:color w:val="000000"/>
          <w:sz w:val="30"/>
          <w:szCs w:val="30"/>
        </w:rPr>
      </w:pPr>
      <w:r>
        <w:rPr>
          <w:rFonts w:hint="eastAsia" w:asciiTheme="minorEastAsia" w:hAnsiTheme="minorEastAsia" w:eastAsiaTheme="minorEastAsia"/>
          <w:color w:val="000000"/>
          <w:sz w:val="30"/>
          <w:szCs w:val="30"/>
        </w:rPr>
        <w:t>（八）上年结转和结余：填列2021年全部结转和结余的资金数，包括当年结转结余资金和历年滚存结转结余资金。</w:t>
      </w:r>
    </w:p>
    <w:p>
      <w:pPr>
        <w:pStyle w:val="4"/>
        <w:widowControl/>
        <w:shd w:val="clear" w:color="auto" w:fill="FFFFFF"/>
        <w:ind w:left="600" w:hanging="600" w:hangingChars="200"/>
        <w:rPr>
          <w:rFonts w:cs="仿宋" w:asciiTheme="minorEastAsia" w:hAnsiTheme="minorEastAsia" w:eastAsiaTheme="minorEastAsia"/>
          <w:color w:val="333333"/>
          <w:sz w:val="30"/>
          <w:szCs w:val="30"/>
        </w:rPr>
      </w:pPr>
      <w:r>
        <w:rPr>
          <w:rFonts w:hint="eastAsia" w:cs="仿宋" w:asciiTheme="minorEastAsia" w:hAnsiTheme="minorEastAsia" w:eastAsiaTheme="minorEastAsia"/>
          <w:color w:val="333333"/>
          <w:sz w:val="30"/>
          <w:szCs w:val="30"/>
          <w:shd w:val="clear" w:color="auto" w:fill="FFFFFF"/>
        </w:rPr>
        <w:t>二、支出科目</w:t>
      </w:r>
    </w:p>
    <w:p>
      <w:pPr>
        <w:widowControl/>
        <w:spacing w:line="600" w:lineRule="exact"/>
        <w:ind w:firstLine="600" w:firstLineChars="200"/>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（一）一般公共服务（类）其他共产党事务支出（款）行政运行（项）：指反映其他共产党事务行政单位（包括实行公务员管理的事业单位），用于保障机构正常运行、开展日常工作的基本支出；</w:t>
      </w:r>
    </w:p>
    <w:p>
      <w:pPr>
        <w:widowControl/>
        <w:spacing w:line="600" w:lineRule="exact"/>
        <w:ind w:firstLine="600" w:firstLineChars="200"/>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（二）一般公共服务支出（类）其他共产党事务支出（款）一般行政管理事务（项）：指反映其他共产党事务行政单位（包括实行公务员管理的事业单位）未单独设置项级科目的其他项目支出；</w:t>
      </w:r>
    </w:p>
    <w:p>
      <w:pPr>
        <w:widowControl/>
        <w:spacing w:line="600" w:lineRule="exact"/>
        <w:ind w:firstLine="600" w:firstLineChars="200"/>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（三）住房保障支出（类）住房改革支出（款）住房公积金（项）：指反映行政事业单位按人力资源和社会保障部、财政部规定的基本工资和津贴补贴以及规定比例为职工缴纳的住房公积金；</w:t>
      </w:r>
    </w:p>
    <w:p>
      <w:pPr>
        <w:widowControl/>
        <w:spacing w:line="600" w:lineRule="exact"/>
        <w:ind w:firstLine="600" w:firstLineChars="200"/>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（四）卫生健康支出（类）行政事业单位医疗（款）其他行政事业单位医疗支出（项）：指反映其他用于行政事业单位医疗方面的支出；</w:t>
      </w:r>
    </w:p>
    <w:p>
      <w:pPr>
        <w:widowControl/>
        <w:spacing w:line="600" w:lineRule="exact"/>
        <w:ind w:firstLine="600" w:firstLineChars="200"/>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（五）卫生健康支出（类）行政事业单位医疗（款）公务员医疗补助（项）：指反映财政部门安排的公务员医疗补助经费；</w:t>
      </w:r>
    </w:p>
    <w:p>
      <w:pPr>
        <w:widowControl/>
        <w:spacing w:line="600" w:lineRule="exact"/>
        <w:ind w:firstLine="600" w:firstLineChars="200"/>
        <w:rPr>
          <w:rFonts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六）卫生健康支出（类）行政事业单位医疗（款）行政单位医疗（项）：指反映财政部门安排的行政单位（包括实行公务员管理的事业）基本医疗保险缴费经费，未参加医疗保险的行政单位的公费医疗经费，按国家规定享受离休人员、红军老战士待遇人员的医疗经费；</w:t>
      </w:r>
    </w:p>
    <w:p>
      <w:pPr>
        <w:autoSpaceDE w:val="0"/>
        <w:autoSpaceDN w:val="0"/>
        <w:adjustRightInd w:val="0"/>
        <w:spacing w:line="360" w:lineRule="auto"/>
        <w:ind w:firstLine="600" w:firstLineChars="200"/>
        <w:jc w:val="left"/>
        <w:rPr>
          <w:rFonts w:hint="eastAsia" w:cs="宋体" w:asciiTheme="minorEastAsia" w:hAnsiTheme="minorEastAsia" w:eastAsiaTheme="minorEastAsia"/>
          <w:color w:val="000000"/>
          <w:kern w:val="0"/>
          <w:sz w:val="30"/>
          <w:szCs w:val="30"/>
        </w:rPr>
      </w:pPr>
      <w:r>
        <w:rPr>
          <w:rFonts w:hint="eastAsia" w:cs="宋体" w:asciiTheme="minorEastAsia" w:hAnsiTheme="minorEastAsia" w:eastAsiaTheme="minorEastAsia"/>
          <w:color w:val="000000"/>
          <w:kern w:val="0"/>
          <w:sz w:val="30"/>
          <w:szCs w:val="30"/>
        </w:rPr>
        <w:t>（七）社会保障和就业支出（类）行政事业单位离退休（款）机关事业单位基本养老保险缴费支出（项）：指反映机关事业单位实施养老保险制度由单位缴纳的基本养老保险费支出。</w:t>
      </w:r>
    </w:p>
    <w:p>
      <w:pPr>
        <w:autoSpaceDE w:val="0"/>
        <w:autoSpaceDN w:val="0"/>
        <w:adjustRightInd w:val="0"/>
        <w:spacing w:line="360" w:lineRule="auto"/>
        <w:ind w:firstLine="600" w:firstLineChars="200"/>
        <w:jc w:val="left"/>
        <w:rPr>
          <w:rFonts w:hint="eastAsia" w:cs="仿宋_GB2312" w:asciiTheme="minorEastAsia" w:hAnsiTheme="minorEastAsia" w:eastAsiaTheme="minorEastAsia"/>
          <w:kern w:val="0"/>
          <w:sz w:val="30"/>
          <w:szCs w:val="30"/>
        </w:rPr>
      </w:pPr>
      <w:r>
        <w:rPr>
          <w:rFonts w:hint="eastAsia" w:cs="仿宋_GB2312" w:asciiTheme="minorEastAsia" w:hAnsiTheme="minorEastAsia" w:eastAsiaTheme="minorEastAsia"/>
          <w:kern w:val="0"/>
          <w:sz w:val="30"/>
          <w:szCs w:val="30"/>
        </w:rPr>
        <w:t>（八）“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widowControl/>
        <w:spacing w:line="600" w:lineRule="exact"/>
        <w:ind w:firstLine="600" w:firstLineChars="200"/>
        <w:rPr>
          <w:rFonts w:cs="宋体" w:asciiTheme="minorEastAsia" w:hAnsiTheme="minorEastAsia" w:eastAsiaTheme="minorEastAsia"/>
          <w:color w:val="000000"/>
          <w:kern w:val="0"/>
          <w:sz w:val="30"/>
          <w:szCs w:val="30"/>
        </w:rPr>
      </w:pPr>
    </w:p>
    <w:p>
      <w:pPr>
        <w:pStyle w:val="4"/>
        <w:widowControl/>
        <w:shd w:val="clear" w:color="auto" w:fill="FFFFFF"/>
        <w:ind w:left="559" w:leftChars="266"/>
        <w:rPr>
          <w:rFonts w:ascii="仿宋" w:hAnsi="仿宋" w:eastAsia="仿宋" w:cs="仿宋"/>
          <w:color w:val="333333"/>
          <w:sz w:val="30"/>
          <w:szCs w:val="30"/>
        </w:rPr>
      </w:pPr>
    </w:p>
    <w:p>
      <w:pPr>
        <w:ind w:firstLine="268"/>
        <w:jc w:val="left"/>
        <w:rPr>
          <w:sz w:val="30"/>
          <w:szCs w:val="30"/>
        </w:rPr>
      </w:pPr>
    </w:p>
    <w:p>
      <w:pPr>
        <w:pStyle w:val="2"/>
        <w:ind w:firstLine="643" w:firstLineChars="200"/>
        <w:rPr>
          <w:rFonts w:ascii="仿宋_GB2312" w:hAnsi="宋体" w:eastAsia="仿宋_GB2312" w:cs="Times New Roman"/>
        </w:rPr>
      </w:pP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p>
    <w:p>
      <w:pPr>
        <w:ind w:firstLine="640" w:firstLineChars="200"/>
        <w:rPr>
          <w:rFonts w:ascii="仿宋_GB2312" w:eastAsia="仿宋_GB2312" w:cs="Times New Roman"/>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cs="Times New Roman"/>
      </w:rPr>
    </w:pPr>
    <w:r>
      <w:rPr>
        <w:rStyle w:val="7"/>
      </w:rPr>
      <w:fldChar w:fldCharType="begin"/>
    </w:r>
    <w:r>
      <w:rPr>
        <w:rStyle w:val="7"/>
      </w:rPr>
      <w:instrText xml:space="preserve">PAGE  </w:instrText>
    </w:r>
    <w:r>
      <w:rPr>
        <w:rStyle w:val="7"/>
      </w:rPr>
      <w:fldChar w:fldCharType="separate"/>
    </w:r>
    <w:r>
      <w:rPr>
        <w:rStyle w:val="7"/>
      </w:rPr>
      <w:t>8</w:t>
    </w:r>
    <w:r>
      <w:rPr>
        <w:rStyle w:val="7"/>
      </w:rPr>
      <w:fldChar w:fldCharType="end"/>
    </w:r>
  </w:p>
  <w:p>
    <w:pPr>
      <w:pStyle w:val="3"/>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9C6249"/>
    <w:multiLevelType w:val="singleLevel"/>
    <w:tmpl w:val="B49C6249"/>
    <w:lvl w:ilvl="0" w:tentative="0">
      <w:start w:val="1"/>
      <w:numFmt w:val="chineseCounting"/>
      <w:suff w:val="nothing"/>
      <w:lvlText w:val="（%1）"/>
      <w:lvlJc w:val="left"/>
      <w:rPr>
        <w:rFonts w:hint="eastAsia"/>
      </w:rPr>
    </w:lvl>
  </w:abstractNum>
  <w:abstractNum w:abstractNumId="1">
    <w:nsid w:val="7A4CAA20"/>
    <w:multiLevelType w:val="singleLevel"/>
    <w:tmpl w:val="7A4CAA20"/>
    <w:lvl w:ilvl="0" w:tentative="0">
      <w:start w:val="1"/>
      <w:numFmt w:val="decimal"/>
      <w:suff w:val="nothing"/>
      <w:lvlText w:val="（%1）"/>
      <w:lvlJc w:val="left"/>
    </w:lvl>
  </w:abstractNum>
  <w:abstractNum w:abstractNumId="2">
    <w:nsid w:val="7F18BF3D"/>
    <w:multiLevelType w:val="singleLevel"/>
    <w:tmpl w:val="7F18BF3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076E1D"/>
    <w:rsid w:val="000429DB"/>
    <w:rsid w:val="00066060"/>
    <w:rsid w:val="000A6223"/>
    <w:rsid w:val="000C3A14"/>
    <w:rsid w:val="000F14F5"/>
    <w:rsid w:val="001209BF"/>
    <w:rsid w:val="002D2451"/>
    <w:rsid w:val="00552D55"/>
    <w:rsid w:val="006A3719"/>
    <w:rsid w:val="006A6B28"/>
    <w:rsid w:val="0071196B"/>
    <w:rsid w:val="008110CC"/>
    <w:rsid w:val="00823D58"/>
    <w:rsid w:val="00985AE2"/>
    <w:rsid w:val="00B32CAE"/>
    <w:rsid w:val="00C04C9A"/>
    <w:rsid w:val="00CB427A"/>
    <w:rsid w:val="00F500B9"/>
    <w:rsid w:val="00FE0B23"/>
    <w:rsid w:val="02011633"/>
    <w:rsid w:val="0215426D"/>
    <w:rsid w:val="022502CD"/>
    <w:rsid w:val="03D6520D"/>
    <w:rsid w:val="042C546D"/>
    <w:rsid w:val="046947D9"/>
    <w:rsid w:val="04E74B4E"/>
    <w:rsid w:val="05157E55"/>
    <w:rsid w:val="0596605B"/>
    <w:rsid w:val="06D470CA"/>
    <w:rsid w:val="07812979"/>
    <w:rsid w:val="08B6291D"/>
    <w:rsid w:val="08EE0B31"/>
    <w:rsid w:val="0A684154"/>
    <w:rsid w:val="0CB044AE"/>
    <w:rsid w:val="0CC63EA8"/>
    <w:rsid w:val="0CDF41C3"/>
    <w:rsid w:val="0F0251D8"/>
    <w:rsid w:val="0F4237DB"/>
    <w:rsid w:val="0F500A4C"/>
    <w:rsid w:val="0F5469B9"/>
    <w:rsid w:val="0FCB58D0"/>
    <w:rsid w:val="11075F72"/>
    <w:rsid w:val="11427CB1"/>
    <w:rsid w:val="11454C58"/>
    <w:rsid w:val="118503F4"/>
    <w:rsid w:val="119B6B1E"/>
    <w:rsid w:val="120B7CFB"/>
    <w:rsid w:val="129741B5"/>
    <w:rsid w:val="13585682"/>
    <w:rsid w:val="13692EAB"/>
    <w:rsid w:val="139E3D52"/>
    <w:rsid w:val="149737B8"/>
    <w:rsid w:val="14F22596"/>
    <w:rsid w:val="15000B4F"/>
    <w:rsid w:val="16F34873"/>
    <w:rsid w:val="174469B9"/>
    <w:rsid w:val="17F56772"/>
    <w:rsid w:val="18AF2ACF"/>
    <w:rsid w:val="18F52C56"/>
    <w:rsid w:val="19076E1D"/>
    <w:rsid w:val="1A8067B1"/>
    <w:rsid w:val="1AE23891"/>
    <w:rsid w:val="1B913916"/>
    <w:rsid w:val="1BB272C7"/>
    <w:rsid w:val="1C2639DE"/>
    <w:rsid w:val="1CA63E33"/>
    <w:rsid w:val="1D2F0D8C"/>
    <w:rsid w:val="1DCA17AA"/>
    <w:rsid w:val="1EBD751D"/>
    <w:rsid w:val="1ED81C5A"/>
    <w:rsid w:val="1F361D31"/>
    <w:rsid w:val="205B4410"/>
    <w:rsid w:val="21FF3BF2"/>
    <w:rsid w:val="224D2342"/>
    <w:rsid w:val="22B32C74"/>
    <w:rsid w:val="22D1085E"/>
    <w:rsid w:val="230737C4"/>
    <w:rsid w:val="25911C8F"/>
    <w:rsid w:val="25A65ADF"/>
    <w:rsid w:val="25C00D36"/>
    <w:rsid w:val="25FC6C2E"/>
    <w:rsid w:val="26087612"/>
    <w:rsid w:val="26A84DB5"/>
    <w:rsid w:val="26BE2CE2"/>
    <w:rsid w:val="28046B2A"/>
    <w:rsid w:val="29730025"/>
    <w:rsid w:val="299D3AEC"/>
    <w:rsid w:val="29A44C57"/>
    <w:rsid w:val="2A465205"/>
    <w:rsid w:val="2B987DF3"/>
    <w:rsid w:val="2C254BFA"/>
    <w:rsid w:val="2DBB222D"/>
    <w:rsid w:val="2E072ABB"/>
    <w:rsid w:val="2E3D7B0D"/>
    <w:rsid w:val="2E8F6B8B"/>
    <w:rsid w:val="2EEF0715"/>
    <w:rsid w:val="2F1247C3"/>
    <w:rsid w:val="2FE42ECB"/>
    <w:rsid w:val="308A4381"/>
    <w:rsid w:val="30F7187E"/>
    <w:rsid w:val="31567135"/>
    <w:rsid w:val="32955BCA"/>
    <w:rsid w:val="330A095E"/>
    <w:rsid w:val="3385015D"/>
    <w:rsid w:val="33E97301"/>
    <w:rsid w:val="33F45B8D"/>
    <w:rsid w:val="344C4CEC"/>
    <w:rsid w:val="34502C6A"/>
    <w:rsid w:val="34C26726"/>
    <w:rsid w:val="35214D06"/>
    <w:rsid w:val="3568481A"/>
    <w:rsid w:val="35BB302C"/>
    <w:rsid w:val="3656023B"/>
    <w:rsid w:val="37D90B6E"/>
    <w:rsid w:val="38D2177B"/>
    <w:rsid w:val="38F07A53"/>
    <w:rsid w:val="391A6DF6"/>
    <w:rsid w:val="39681B60"/>
    <w:rsid w:val="397403B4"/>
    <w:rsid w:val="39CE2774"/>
    <w:rsid w:val="3A013FC9"/>
    <w:rsid w:val="3AB7743C"/>
    <w:rsid w:val="3C3417FA"/>
    <w:rsid w:val="3D88341C"/>
    <w:rsid w:val="3D94467B"/>
    <w:rsid w:val="3E063278"/>
    <w:rsid w:val="3E0E653C"/>
    <w:rsid w:val="3F1F634D"/>
    <w:rsid w:val="3FD24B42"/>
    <w:rsid w:val="410D5E5F"/>
    <w:rsid w:val="415522E9"/>
    <w:rsid w:val="416C1D4D"/>
    <w:rsid w:val="41ED4F50"/>
    <w:rsid w:val="424C5AE3"/>
    <w:rsid w:val="43AB3CC9"/>
    <w:rsid w:val="44532ED5"/>
    <w:rsid w:val="447C7FD0"/>
    <w:rsid w:val="449238A9"/>
    <w:rsid w:val="44932327"/>
    <w:rsid w:val="44D22F5B"/>
    <w:rsid w:val="46B25F4A"/>
    <w:rsid w:val="46CB34E4"/>
    <w:rsid w:val="478D7005"/>
    <w:rsid w:val="48BE100A"/>
    <w:rsid w:val="496A459F"/>
    <w:rsid w:val="4ACA268D"/>
    <w:rsid w:val="4B0F762D"/>
    <w:rsid w:val="4BE9754F"/>
    <w:rsid w:val="4C775015"/>
    <w:rsid w:val="4D875A9E"/>
    <w:rsid w:val="4E001DDC"/>
    <w:rsid w:val="4E5C057F"/>
    <w:rsid w:val="4F2E6B7E"/>
    <w:rsid w:val="51027CC7"/>
    <w:rsid w:val="51162B2F"/>
    <w:rsid w:val="51D64099"/>
    <w:rsid w:val="520509CF"/>
    <w:rsid w:val="530E34EE"/>
    <w:rsid w:val="53747103"/>
    <w:rsid w:val="53AF64D0"/>
    <w:rsid w:val="53B2322F"/>
    <w:rsid w:val="53D85100"/>
    <w:rsid w:val="53F1124C"/>
    <w:rsid w:val="53F94791"/>
    <w:rsid w:val="557B50A8"/>
    <w:rsid w:val="558A5E24"/>
    <w:rsid w:val="55CB143D"/>
    <w:rsid w:val="56126AD3"/>
    <w:rsid w:val="56A10AE0"/>
    <w:rsid w:val="57CC144D"/>
    <w:rsid w:val="586643FF"/>
    <w:rsid w:val="588B1139"/>
    <w:rsid w:val="58A216EB"/>
    <w:rsid w:val="593247CA"/>
    <w:rsid w:val="59C87C41"/>
    <w:rsid w:val="5A334D73"/>
    <w:rsid w:val="5A410893"/>
    <w:rsid w:val="5A8E013C"/>
    <w:rsid w:val="5AB824E6"/>
    <w:rsid w:val="5AC43447"/>
    <w:rsid w:val="5C3532CA"/>
    <w:rsid w:val="5C8F4BD6"/>
    <w:rsid w:val="5D334A6F"/>
    <w:rsid w:val="5D89592D"/>
    <w:rsid w:val="5DF94E8F"/>
    <w:rsid w:val="5E4D6811"/>
    <w:rsid w:val="5E803E8F"/>
    <w:rsid w:val="5F084C34"/>
    <w:rsid w:val="60761147"/>
    <w:rsid w:val="607F4851"/>
    <w:rsid w:val="61000233"/>
    <w:rsid w:val="61145E91"/>
    <w:rsid w:val="61206676"/>
    <w:rsid w:val="62B20F12"/>
    <w:rsid w:val="62F4311F"/>
    <w:rsid w:val="64C7438B"/>
    <w:rsid w:val="65C55907"/>
    <w:rsid w:val="66242522"/>
    <w:rsid w:val="662D3C12"/>
    <w:rsid w:val="663B5785"/>
    <w:rsid w:val="665853E8"/>
    <w:rsid w:val="66DA49B1"/>
    <w:rsid w:val="677042DD"/>
    <w:rsid w:val="677F7B3B"/>
    <w:rsid w:val="67CA4F37"/>
    <w:rsid w:val="67E33FBF"/>
    <w:rsid w:val="68433E5B"/>
    <w:rsid w:val="699E565B"/>
    <w:rsid w:val="6A8904A7"/>
    <w:rsid w:val="6B7B7826"/>
    <w:rsid w:val="6CC353AF"/>
    <w:rsid w:val="6CDA5076"/>
    <w:rsid w:val="6D63350C"/>
    <w:rsid w:val="6DA66ECD"/>
    <w:rsid w:val="6E1C2540"/>
    <w:rsid w:val="6E647B53"/>
    <w:rsid w:val="6E70795C"/>
    <w:rsid w:val="6E71281F"/>
    <w:rsid w:val="6F3B3A03"/>
    <w:rsid w:val="70377C5F"/>
    <w:rsid w:val="73CB0E6A"/>
    <w:rsid w:val="76256C68"/>
    <w:rsid w:val="77B547A7"/>
    <w:rsid w:val="7865551D"/>
    <w:rsid w:val="78970BE8"/>
    <w:rsid w:val="7A323E3C"/>
    <w:rsid w:val="7A6E47AC"/>
    <w:rsid w:val="7AC92637"/>
    <w:rsid w:val="7B4102B0"/>
    <w:rsid w:val="7B5E4491"/>
    <w:rsid w:val="7B8A77B5"/>
    <w:rsid w:val="7BC21DA6"/>
    <w:rsid w:val="7BEB5499"/>
    <w:rsid w:val="7E0A7F26"/>
    <w:rsid w:val="7E3F1A5B"/>
    <w:rsid w:val="7EE554D6"/>
    <w:rsid w:val="7F690A0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10"/>
    <w:qFormat/>
    <w:uiPriority w:val="99"/>
    <w:pPr>
      <w:keepNext/>
      <w:keepLines/>
      <w:spacing w:line="416" w:lineRule="auto"/>
      <w:outlineLvl w:val="1"/>
    </w:pPr>
    <w:rPr>
      <w:rFonts w:ascii="Arial" w:hAnsi="Arial" w:eastAsia="黑体" w:cs="Arial"/>
      <w:b/>
      <w:bCs/>
      <w:sz w:val="32"/>
      <w:szCs w:val="32"/>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styleId="7">
    <w:name w:val="page number"/>
    <w:basedOn w:val="6"/>
    <w:qFormat/>
    <w:uiPriority w:val="99"/>
  </w:style>
  <w:style w:type="character" w:styleId="8">
    <w:name w:val="FollowedHyperlink"/>
    <w:basedOn w:val="6"/>
    <w:unhideWhenUsed/>
    <w:qFormat/>
    <w:uiPriority w:val="99"/>
    <w:rPr>
      <w:color w:val="000000"/>
      <w:u w:val="none"/>
    </w:rPr>
  </w:style>
  <w:style w:type="character" w:styleId="9">
    <w:name w:val="Hyperlink"/>
    <w:basedOn w:val="6"/>
    <w:unhideWhenUsed/>
    <w:qFormat/>
    <w:uiPriority w:val="99"/>
    <w:rPr>
      <w:color w:val="000000"/>
      <w:u w:val="none"/>
    </w:rPr>
  </w:style>
  <w:style w:type="character" w:customStyle="1" w:styleId="10">
    <w:name w:val="标题 2 Char"/>
    <w:basedOn w:val="6"/>
    <w:link w:val="2"/>
    <w:semiHidden/>
    <w:qFormat/>
    <w:uiPriority w:val="9"/>
    <w:rPr>
      <w:rFonts w:ascii="Cambria" w:hAnsi="Cambria" w:eastAsia="宋体" w:cs="Times New Roman"/>
      <w:b/>
      <w:bCs/>
      <w:sz w:val="32"/>
      <w:szCs w:val="32"/>
    </w:rPr>
  </w:style>
  <w:style w:type="character" w:customStyle="1" w:styleId="11">
    <w:name w:val="页脚 Char"/>
    <w:basedOn w:val="6"/>
    <w:link w:val="3"/>
    <w:semiHidden/>
    <w:qFormat/>
    <w:uiPriority w:val="99"/>
    <w:rPr>
      <w:rFonts w:cs="Calibri"/>
      <w:sz w:val="18"/>
      <w:szCs w:val="18"/>
    </w:rPr>
  </w:style>
  <w:style w:type="paragraph" w:customStyle="1" w:styleId="12">
    <w:name w:val="Char Char Char Char Char Char Char"/>
    <w:basedOn w:val="1"/>
    <w:uiPriority w:val="0"/>
    <w:rPr>
      <w:rFonts w:ascii="Times New Roman" w:hAnsi="Times New Roman"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C1E727-C44D-492F-97DB-581F0796CC9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3163</Words>
  <Characters>3463</Characters>
  <Lines>26</Lines>
  <Paragraphs>7</Paragraphs>
  <TotalTime>0</TotalTime>
  <ScaleCrop>false</ScaleCrop>
  <LinksUpToDate>false</LinksUpToDate>
  <CharactersWithSpaces>3551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2022-09-13T02:09:00Z</dcterms:created>
  <dc:creator>Administrator</dc:creator>
  <cp:lastModifiedBy>遥望那万丈光芒</cp:lastModifiedBy>
  <dcterms:modified xsi:type="dcterms:W3CDTF">2022-10-27T08:57:20Z</dcterms:modified>
  <dc:title>附件2：2018年市级部门预算说明和预算公开表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32D9695A76924CFA9FD0157720021D5E</vt:lpwstr>
  </property>
</Properties>
</file>