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rFonts w:hint="eastAsia" w:ascii="黑体" w:hAnsi="黑体" w:eastAsia="黑体" w:cs="黑体"/>
        </w:rPr>
      </w:pPr>
      <w:bookmarkStart w:id="0" w:name="_GoBack"/>
      <w:bookmarkEnd w:id="0"/>
    </w:p>
    <w:p>
      <w:pPr>
        <w:pStyle w:val="3"/>
        <w:spacing w:before="0" w:after="0" w:line="240" w:lineRule="auto"/>
        <w:jc w:val="center"/>
        <w:rPr>
          <w:rFonts w:ascii="黑体" w:hAnsi="黑体" w:eastAsia="黑体" w:cs="黑体"/>
        </w:rPr>
      </w:pPr>
      <w:r>
        <w:rPr>
          <w:rFonts w:hint="eastAsia" w:ascii="黑体" w:hAnsi="黑体" w:eastAsia="黑体" w:cs="黑体"/>
        </w:rPr>
        <w:t>景德镇市</w:t>
      </w:r>
      <w:r>
        <w:rPr>
          <w:rFonts w:hint="eastAsia" w:ascii="黑体" w:hAnsi="黑体" w:eastAsia="黑体" w:cs="黑体"/>
          <w:lang w:eastAsia="zh-CN"/>
        </w:rPr>
        <w:t>民盟</w:t>
      </w:r>
      <w:r>
        <w:rPr>
          <w:rFonts w:hint="eastAsia" w:ascii="黑体" w:hAnsi="黑体" w:eastAsia="黑体" w:cs="黑体"/>
        </w:rPr>
        <w:t>2021年部门预算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民盟</w:t>
      </w:r>
      <w:r>
        <w:rPr>
          <w:rFonts w:hint="eastAsia" w:ascii="黑体" w:hAnsi="宋体" w:eastAsia="黑体" w:cs="黑体"/>
          <w:sz w:val="32"/>
          <w:szCs w:val="32"/>
        </w:rPr>
        <w:t>概况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民盟</w:t>
      </w:r>
      <w:r>
        <w:rPr>
          <w:rFonts w:hint="eastAsia" w:ascii="黑体" w:hAnsi="宋体" w:eastAsia="黑体" w:cs="黑体"/>
          <w:sz w:val="32"/>
          <w:szCs w:val="32"/>
        </w:rPr>
        <w:t>2021年部门预算情况说明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ascii="仿宋_GB2312" w:hAnsi="宋体" w:eastAsia="仿宋_GB2312" w:cs="仿宋_GB2312"/>
          <w:sz w:val="32"/>
          <w:szCs w:val="32"/>
        </w:rPr>
        <w:t xml:space="preserve">  </w:t>
      </w:r>
      <w:r>
        <w:rPr>
          <w:rFonts w:hint="eastAsia" w:ascii="仿宋" w:hAnsi="仿宋" w:eastAsia="仿宋" w:cs="仿宋"/>
          <w:i w:val="0"/>
          <w:iCs w:val="0"/>
          <w:caps w:val="0"/>
          <w:color w:val="333333"/>
          <w:spacing w:val="0"/>
          <w:sz w:val="32"/>
          <w:szCs w:val="32"/>
          <w:shd w:val="clear" w:fill="FFFFFF"/>
        </w:rPr>
        <w:t> </w:t>
      </w:r>
      <w:r>
        <w:rPr>
          <w:rFonts w:hint="default" w:ascii="仿宋_GB2312" w:hAnsi="微软雅黑" w:eastAsia="仿宋_GB2312" w:cs="仿宋_GB2312"/>
          <w:i w:val="0"/>
          <w:caps w:val="0"/>
          <w:color w:val="000000"/>
          <w:spacing w:val="0"/>
          <w:kern w:val="0"/>
          <w:sz w:val="32"/>
          <w:szCs w:val="32"/>
          <w:shd w:val="clear" w:fill="FFFFFF"/>
          <w:lang w:val="en-US" w:eastAsia="zh-CN" w:bidi="ar"/>
        </w:rPr>
        <w:t>一、20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1、预算收入情况说明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2、预算支出情况说明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3、经费拨款情况说明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4、政府性基金收支情况说明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5、机关运行经费情况说明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6、政府采购安排情况说明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7、</w:t>
      </w:r>
      <w:r>
        <w:rPr>
          <w:rFonts w:hint="default" w:ascii="仿宋_GB2312" w:hAnsi="微软雅黑" w:eastAsia="仿宋_GB2312" w:cs="仿宋_GB2312"/>
          <w:i w:val="0"/>
          <w:caps w:val="0"/>
          <w:color w:val="000000"/>
          <w:spacing w:val="0"/>
          <w:kern w:val="0"/>
          <w:sz w:val="32"/>
          <w:szCs w:val="32"/>
          <w:shd w:val="clear" w:fill="FFFFFF"/>
          <w:lang w:val="en-US" w:eastAsia="zh-CN" w:bidi="ar"/>
        </w:rPr>
        <w:t>国有资产占用情况说明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8、</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经费增减变化原因等说明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民盟</w:t>
      </w:r>
      <w:r>
        <w:rPr>
          <w:rFonts w:hint="eastAsia" w:ascii="黑体" w:hAnsi="宋体" w:eastAsia="黑体" w:cs="黑体"/>
          <w:sz w:val="32"/>
          <w:szCs w:val="32"/>
        </w:rPr>
        <w:t>2021年部门预算表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民盟</w:t>
      </w:r>
      <w:r>
        <w:rPr>
          <w:rFonts w:hint="eastAsia" w:ascii="黑体" w:hAnsi="宋体" w:eastAsia="黑体" w:cs="黑体"/>
          <w:sz w:val="32"/>
          <w:szCs w:val="32"/>
        </w:rPr>
        <w:t>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ind w:firstLine="640" w:firstLineChars="200"/>
        <w:rPr>
          <w:rFonts w:hint="eastAsia" w:ascii="仿宋" w:hAnsi="仿宋" w:eastAsia="仿宋"/>
          <w:sz w:val="32"/>
          <w:szCs w:val="40"/>
        </w:rPr>
      </w:pPr>
      <w:r>
        <w:rPr>
          <w:rFonts w:hint="eastAsia" w:ascii="仿宋" w:hAnsi="仿宋" w:eastAsia="仿宋"/>
          <w:sz w:val="32"/>
          <w:szCs w:val="40"/>
        </w:rPr>
        <w:t>中国民主同盟（简称民盟）是由从事文化教育以及科学技术工作的高、中级知识分子组成的，具有政治联盟性质、致力于建设中国特色社会主义事业的政党，是爱国统一战线的组成部分，是同中国共产党通力合作的参政党。民盟景德镇市委会主要职能：参政议政、民主监督、社会服务。</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w:t>
      </w:r>
      <w:r>
        <w:rPr>
          <w:rFonts w:hint="eastAsia" w:ascii="仿宋_GB2312" w:hAnsi="宋体" w:eastAsia="仿宋_GB2312" w:cs="仿宋_GB2312"/>
          <w:b/>
          <w:bCs/>
          <w:sz w:val="32"/>
          <w:szCs w:val="32"/>
          <w:lang w:eastAsia="zh-CN"/>
        </w:rPr>
        <w:t>机构设置等基本</w:t>
      </w:r>
      <w:r>
        <w:rPr>
          <w:rFonts w:hint="eastAsia" w:ascii="仿宋_GB2312" w:hAnsi="宋体" w:eastAsia="仿宋_GB2312" w:cs="仿宋_GB2312"/>
          <w:b/>
          <w:bCs/>
          <w:sz w:val="32"/>
          <w:szCs w:val="32"/>
        </w:rPr>
        <w:t>情况</w:t>
      </w:r>
    </w:p>
    <w:p>
      <w:pPr>
        <w:ind w:firstLine="640" w:firstLineChars="200"/>
        <w:rPr>
          <w:rFonts w:hint="eastAsia" w:ascii="仿宋" w:hAnsi="仿宋" w:eastAsia="仿宋"/>
          <w:sz w:val="32"/>
          <w:szCs w:val="40"/>
        </w:rPr>
      </w:pPr>
      <w:r>
        <w:rPr>
          <w:rFonts w:hint="eastAsia" w:ascii="仿宋" w:hAnsi="仿宋" w:eastAsia="仿宋"/>
          <w:sz w:val="32"/>
          <w:szCs w:val="40"/>
        </w:rPr>
        <w:t>本部门共有预算单位1个，即部门本级。人员编制数为5人，其中行政编制5人。实有人数4人，其中在职3人，包括行政2人、全额补助1人，退休1人。</w:t>
      </w:r>
    </w:p>
    <w:p>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民盟</w:t>
      </w:r>
      <w:r>
        <w:rPr>
          <w:rFonts w:hint="eastAsia" w:ascii="黑体" w:hAnsi="宋体" w:eastAsia="黑体" w:cs="黑体"/>
          <w:sz w:val="32"/>
          <w:szCs w:val="32"/>
        </w:rPr>
        <w:t>2021年部门预算情况说明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一、2021年部门预算收支情况说明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left="0" w:leftChars="0" w:firstLine="419" w:firstLineChars="131"/>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2021年收入预算总额64.88万元，按照收入来源划分：</w:t>
      </w:r>
    </w:p>
    <w:p>
      <w:pPr>
        <w:numPr>
          <w:ilvl w:val="0"/>
          <w:numId w:val="1"/>
        </w:numPr>
        <w:ind w:left="17" w:leftChars="8" w:firstLine="400" w:firstLineChars="125"/>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当年公共财政拨款收入58.83万元，占收入预算总额的90.68%。</w:t>
      </w:r>
    </w:p>
    <w:p>
      <w:pPr>
        <w:numPr>
          <w:ilvl w:val="0"/>
          <w:numId w:val="1"/>
        </w:numPr>
        <w:ind w:left="17" w:leftChars="8" w:firstLine="400" w:firstLineChars="125"/>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上年结转6.05万元，占收入预算总额的9.32%</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left="0" w:leftChars="0" w:firstLine="421" w:firstLineChars="131"/>
        <w:rPr>
          <w:rFonts w:hint="eastAsia" w:ascii="仿宋_GB2312" w:hAnsi="宋体" w:eastAsia="仿宋_GB2312" w:cs="仿宋_GB2312"/>
          <w:sz w:val="32"/>
          <w:szCs w:val="32"/>
        </w:rPr>
      </w:pP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rPr>
        <w:t>2021年</w:t>
      </w:r>
      <w:r>
        <w:rPr>
          <w:rFonts w:hint="eastAsia" w:ascii="仿宋_GB2312" w:hAnsi="宋体" w:eastAsia="仿宋_GB2312" w:cs="仿宋_GB2312"/>
          <w:sz w:val="32"/>
          <w:szCs w:val="32"/>
          <w:lang w:eastAsia="zh-CN"/>
        </w:rPr>
        <w:t>民盟</w:t>
      </w:r>
      <w:r>
        <w:rPr>
          <w:rFonts w:hint="eastAsia" w:ascii="仿宋_GB2312" w:hAnsi="宋体" w:eastAsia="仿宋_GB2312" w:cs="仿宋_GB2312"/>
          <w:sz w:val="32"/>
          <w:szCs w:val="32"/>
        </w:rPr>
        <w:t>支出预算总额为</w:t>
      </w:r>
      <w:r>
        <w:rPr>
          <w:rFonts w:hint="eastAsia" w:ascii="仿宋_GB2312" w:hAnsi="宋体" w:eastAsia="仿宋_GB2312" w:cs="仿宋_GB2312"/>
          <w:sz w:val="32"/>
          <w:szCs w:val="32"/>
          <w:lang w:val="en-US" w:eastAsia="zh-CN"/>
        </w:rPr>
        <w:t>64.88</w:t>
      </w:r>
      <w:r>
        <w:rPr>
          <w:rFonts w:hint="eastAsia" w:ascii="仿宋_GB2312" w:hAnsi="宋体" w:eastAsia="仿宋_GB2312" w:cs="仿宋_GB2312"/>
          <w:sz w:val="32"/>
          <w:szCs w:val="32"/>
        </w:rPr>
        <w:t>万元，与上年预算相比</w:t>
      </w:r>
      <w:r>
        <w:rPr>
          <w:rFonts w:hint="eastAsia" w:ascii="仿宋_GB2312" w:hAnsi="宋体" w:eastAsia="仿宋_GB2312" w:cs="仿宋_GB2312"/>
          <w:sz w:val="32"/>
          <w:szCs w:val="32"/>
          <w:lang w:eastAsia="zh-CN"/>
        </w:rPr>
        <w:t>减少</w:t>
      </w:r>
      <w:r>
        <w:rPr>
          <w:rFonts w:hint="eastAsia" w:ascii="仿宋_GB2312" w:hAnsi="宋体" w:eastAsia="仿宋_GB2312" w:cs="仿宋_GB2312"/>
          <w:sz w:val="32"/>
          <w:szCs w:val="32"/>
          <w:lang w:val="en-US" w:eastAsia="zh-CN"/>
        </w:rPr>
        <w:t>29.2万元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主要变动原因：零基预算参改单位，减少项目支出。</w:t>
      </w:r>
    </w:p>
    <w:p>
      <w:pPr>
        <w:ind w:firstLine="480" w:firstLineChars="150"/>
        <w:rPr>
          <w:rFonts w:hint="eastAsia" w:ascii="仿宋_GB2312" w:eastAsia="仿宋_GB2312" w:cs="Times New Roman"/>
          <w:sz w:val="32"/>
          <w:szCs w:val="32"/>
          <w:lang w:val="en-US" w:eastAsia="zh-CN"/>
        </w:rPr>
      </w:pPr>
      <w:r>
        <w:rPr>
          <w:rFonts w:hint="eastAsia" w:ascii="仿宋_GB2312" w:hAnsi="宋体" w:eastAsia="仿宋_GB2312" w:cs="仿宋_GB2312"/>
          <w:sz w:val="32"/>
          <w:szCs w:val="32"/>
        </w:rPr>
        <w:t>其中：按支出项目类别划分：基本支出</w:t>
      </w:r>
      <w:r>
        <w:rPr>
          <w:rFonts w:hint="eastAsia" w:ascii="仿宋_GB2312" w:hAnsi="宋体" w:eastAsia="仿宋_GB2312" w:cs="仿宋_GB2312"/>
          <w:sz w:val="32"/>
          <w:szCs w:val="32"/>
          <w:lang w:val="en-US" w:eastAsia="zh-CN"/>
        </w:rPr>
        <w:t>64.88</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48.18</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10.65</w:t>
      </w:r>
      <w:r>
        <w:rPr>
          <w:rFonts w:hint="eastAsia" w:ascii="仿宋_GB2312" w:hAnsi="宋体" w:eastAsia="仿宋_GB2312" w:cs="仿宋_GB2312"/>
          <w:sz w:val="32"/>
          <w:szCs w:val="32"/>
        </w:rPr>
        <w:t>万元、其他资本性支出</w:t>
      </w:r>
      <w:r>
        <w:rPr>
          <w:rFonts w:hint="eastAsia" w:ascii="仿宋_GB2312" w:hAnsi="宋体" w:eastAsia="仿宋_GB2312" w:cs="仿宋_GB2312"/>
          <w:sz w:val="32"/>
          <w:szCs w:val="32"/>
          <w:lang w:val="en-US" w:eastAsia="zh-CN"/>
        </w:rPr>
        <w:t>6.05</w:t>
      </w:r>
      <w:r>
        <w:rPr>
          <w:rFonts w:hint="eastAsia" w:ascii="仿宋_GB2312" w:hAnsi="宋体" w:eastAsia="仿宋_GB2312" w:cs="仿宋_GB2312"/>
          <w:sz w:val="32"/>
          <w:szCs w:val="32"/>
        </w:rPr>
        <w:t>万元；项目支出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万元、债务利息支出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万元、基本建设支出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万元、其他资本性支出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万元、其他</w:t>
      </w:r>
      <w:r>
        <w:rPr>
          <w:rFonts w:hint="eastAsia" w:ascii="仿宋_GB2312" w:hAnsi="宋体" w:eastAsia="仿宋_GB2312" w:cs="仿宋_GB2312"/>
          <w:sz w:val="32"/>
          <w:szCs w:val="32"/>
          <w:lang w:eastAsia="zh-CN"/>
        </w:rPr>
        <w:t>对企业补助</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万元；事业经营支出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；对附属单位补助支出的</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；上缴上级支出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hint="eastAsia" w:ascii="仿宋_GB2312" w:eastAsia="仿宋_GB2312" w:cs="Times New Roman"/>
          <w:sz w:val="32"/>
          <w:szCs w:val="32"/>
          <w:lang w:eastAsia="zh-CN"/>
        </w:rPr>
      </w:pPr>
      <w:r>
        <w:rPr>
          <w:rFonts w:hint="eastAsia" w:ascii="仿宋_GB2312" w:hAnsi="宋体" w:eastAsia="仿宋_GB2312" w:cs="仿宋_GB2312"/>
          <w:sz w:val="32"/>
          <w:szCs w:val="32"/>
        </w:rPr>
        <w:t>按支出功能项目科目划分：</w:t>
      </w:r>
      <w:r>
        <w:rPr>
          <w:rFonts w:hint="eastAsia" w:ascii="仿宋_GB2312" w:hAnsi="宋体" w:eastAsia="仿宋_GB2312" w:cs="仿宋_GB2312"/>
          <w:sz w:val="32"/>
          <w:szCs w:val="32"/>
          <w:lang w:eastAsia="zh-CN"/>
        </w:rPr>
        <w:t>一般公共服务</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55.29</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85.22</w:t>
      </w:r>
      <w:r>
        <w:rPr>
          <w:rFonts w:hint="eastAsia" w:ascii="仿宋_GB2312" w:hAnsi="宋体" w:eastAsia="仿宋_GB2312" w:cs="仿宋_GB2312"/>
          <w:sz w:val="32"/>
          <w:szCs w:val="32"/>
        </w:rPr>
        <w:t>%；社会保障和就业支出</w:t>
      </w:r>
      <w:r>
        <w:rPr>
          <w:rFonts w:hint="eastAsia" w:ascii="仿宋_GB2312" w:hAnsi="宋体" w:eastAsia="仿宋_GB2312" w:cs="仿宋_GB2312"/>
          <w:sz w:val="32"/>
          <w:szCs w:val="32"/>
          <w:lang w:val="en-US" w:eastAsia="zh-CN"/>
        </w:rPr>
        <w:t>3.21</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4.95</w:t>
      </w:r>
      <w:r>
        <w:rPr>
          <w:rFonts w:hint="eastAsia" w:ascii="仿宋_GB2312" w:hAnsi="宋体" w:eastAsia="仿宋_GB2312" w:cs="仿宋_GB2312"/>
          <w:sz w:val="32"/>
          <w:szCs w:val="32"/>
        </w:rPr>
        <w:t>%；卫生健康支出</w:t>
      </w:r>
      <w:r>
        <w:rPr>
          <w:rFonts w:hint="eastAsia" w:ascii="仿宋_GB2312" w:hAnsi="宋体" w:eastAsia="仿宋_GB2312" w:cs="仿宋_GB2312"/>
          <w:sz w:val="32"/>
          <w:szCs w:val="32"/>
          <w:lang w:val="en-US" w:eastAsia="zh-CN"/>
        </w:rPr>
        <w:t>2.34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3.61</w:t>
      </w:r>
      <w:r>
        <w:rPr>
          <w:rFonts w:hint="eastAsia" w:ascii="仿宋_GB2312" w:hAnsi="宋体" w:eastAsia="仿宋_GB2312" w:cs="仿宋_GB2312"/>
          <w:sz w:val="32"/>
          <w:szCs w:val="32"/>
        </w:rPr>
        <w:t>%；住房保障支出</w:t>
      </w:r>
      <w:r>
        <w:rPr>
          <w:rFonts w:hint="eastAsia" w:ascii="仿宋_GB2312" w:hAnsi="宋体" w:eastAsia="仿宋_GB2312" w:cs="仿宋_GB2312"/>
          <w:sz w:val="32"/>
          <w:szCs w:val="32"/>
          <w:lang w:val="en-US" w:eastAsia="zh-CN"/>
        </w:rPr>
        <w:t>4.04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6.22</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hint="eastAsia" w:ascii="仿宋_GB2312" w:eastAsia="仿宋_GB2312" w:cs="Times New Roman"/>
          <w:sz w:val="32"/>
          <w:szCs w:val="32"/>
          <w:lang w:eastAsia="zh-CN"/>
        </w:rPr>
      </w:pPr>
      <w:r>
        <w:rPr>
          <w:rFonts w:hint="eastAsia" w:ascii="仿宋_GB2312" w:hAnsi="宋体" w:eastAsia="仿宋_GB2312" w:cs="仿宋_GB2312"/>
          <w:sz w:val="32"/>
          <w:szCs w:val="32"/>
        </w:rPr>
        <w:t>按支出经济分类划分：工资福利支出</w:t>
      </w:r>
      <w:r>
        <w:rPr>
          <w:rFonts w:hint="eastAsia" w:ascii="仿宋_GB2312" w:hAnsi="宋体" w:eastAsia="仿宋_GB2312" w:cs="仿宋_GB2312"/>
          <w:sz w:val="32"/>
          <w:szCs w:val="32"/>
          <w:lang w:val="en-US" w:eastAsia="zh-CN"/>
        </w:rPr>
        <w:t>48.18</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74.26</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10.65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16.41</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资本性</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6.05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9.33</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widowControl/>
        <w:spacing w:line="600" w:lineRule="exact"/>
        <w:ind w:firstLine="640"/>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left="0" w:leftChars="0" w:firstLine="419" w:firstLineChars="131"/>
        <w:rPr>
          <w:rFonts w:hint="eastAsia" w:ascii="仿宋_GB2312" w:hAnsi="宋体" w:eastAsia="仿宋_GB2312" w:cs="仿宋_GB2312"/>
          <w:sz w:val="32"/>
          <w:szCs w:val="32"/>
        </w:rPr>
      </w:pPr>
      <w:r>
        <w:rPr>
          <w:rFonts w:hint="eastAsia" w:ascii="仿宋_GB2312" w:hAnsi="宋体" w:eastAsia="仿宋_GB2312" w:cs="仿宋_GB2312"/>
          <w:sz w:val="32"/>
          <w:szCs w:val="32"/>
        </w:rPr>
        <w:t>2021年</w:t>
      </w:r>
      <w:r>
        <w:rPr>
          <w:rFonts w:hint="eastAsia" w:ascii="仿宋_GB2312" w:hAnsi="宋体" w:eastAsia="仿宋_GB2312" w:cs="仿宋_GB2312"/>
          <w:sz w:val="32"/>
          <w:szCs w:val="32"/>
          <w:lang w:eastAsia="zh-CN"/>
        </w:rPr>
        <w:t>民盟</w:t>
      </w:r>
      <w:r>
        <w:rPr>
          <w:rFonts w:hint="eastAsia" w:ascii="仿宋_GB2312" w:hAnsi="宋体" w:eastAsia="仿宋_GB2312" w:cs="仿宋_GB2312"/>
          <w:sz w:val="32"/>
          <w:szCs w:val="32"/>
        </w:rPr>
        <w:t>财政拨款支出预算</w:t>
      </w:r>
      <w:r>
        <w:rPr>
          <w:rFonts w:hint="eastAsia" w:ascii="仿宋_GB2312" w:hAnsi="宋体" w:eastAsia="仿宋_GB2312" w:cs="仿宋_GB2312"/>
          <w:sz w:val="32"/>
          <w:szCs w:val="32"/>
          <w:lang w:val="en-US" w:eastAsia="zh-CN"/>
        </w:rPr>
        <w:t>58.83</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90.68</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w:t>
      </w:r>
      <w:r>
        <w:rPr>
          <w:rFonts w:hint="eastAsia" w:ascii="仿宋_GB2312" w:hAnsi="宋体" w:eastAsia="仿宋_GB2312" w:cs="仿宋_GB2312"/>
          <w:sz w:val="32"/>
          <w:szCs w:val="32"/>
          <w:lang w:eastAsia="zh-CN"/>
        </w:rPr>
        <w:t>减少</w:t>
      </w:r>
      <w:r>
        <w:rPr>
          <w:rFonts w:hint="eastAsia" w:ascii="仿宋_GB2312" w:hAnsi="宋体" w:eastAsia="仿宋_GB2312" w:cs="仿宋_GB2312"/>
          <w:sz w:val="32"/>
          <w:szCs w:val="32"/>
          <w:lang w:val="en-US" w:eastAsia="zh-CN"/>
        </w:rPr>
        <w:t>12.89万元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主要变动原因：零基预算参改单位，减少项目支出。</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具体支出情况是：</w:t>
      </w:r>
      <w:r>
        <w:rPr>
          <w:rFonts w:hint="eastAsia" w:ascii="仿宋_GB2312" w:hAnsi="宋体" w:eastAsia="仿宋_GB2312" w:cs="仿宋_GB2312"/>
          <w:sz w:val="32"/>
          <w:szCs w:val="32"/>
          <w:lang w:eastAsia="zh-CN"/>
        </w:rPr>
        <w:t>一般公共服务</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49.26</w:t>
      </w:r>
      <w:r>
        <w:rPr>
          <w:rFonts w:hint="eastAsia" w:ascii="仿宋_GB2312" w:hAnsi="宋体" w:eastAsia="仿宋_GB2312" w:cs="仿宋_GB2312"/>
          <w:sz w:val="32"/>
          <w:szCs w:val="32"/>
        </w:rPr>
        <w:t>万元，占公共财政拨款支出预算的</w:t>
      </w:r>
      <w:r>
        <w:rPr>
          <w:rFonts w:hint="eastAsia" w:ascii="仿宋_GB2312" w:hAnsi="宋体" w:eastAsia="仿宋_GB2312" w:cs="仿宋_GB2312"/>
          <w:sz w:val="32"/>
          <w:szCs w:val="32"/>
          <w:lang w:val="en-US" w:eastAsia="zh-CN"/>
        </w:rPr>
        <w:t>83.73</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社会保障和就业支出</w:t>
      </w:r>
      <w:r>
        <w:rPr>
          <w:rFonts w:hint="eastAsia" w:ascii="仿宋_GB2312" w:hAnsi="宋体" w:eastAsia="仿宋_GB2312" w:cs="仿宋_GB2312"/>
          <w:sz w:val="32"/>
          <w:szCs w:val="32"/>
          <w:lang w:val="en-US" w:eastAsia="zh-CN"/>
        </w:rPr>
        <w:t>3.21</w:t>
      </w:r>
      <w:r>
        <w:rPr>
          <w:rFonts w:hint="eastAsia" w:ascii="仿宋_GB2312" w:hAnsi="宋体" w:eastAsia="仿宋_GB2312" w:cs="仿宋_GB2312"/>
          <w:sz w:val="32"/>
          <w:szCs w:val="32"/>
        </w:rPr>
        <w:t>万元，占公共财政拨款支出预算的</w:t>
      </w:r>
      <w:r>
        <w:rPr>
          <w:rFonts w:hint="eastAsia" w:ascii="仿宋_GB2312" w:hAnsi="宋体" w:eastAsia="仿宋_GB2312" w:cs="仿宋_GB2312"/>
          <w:sz w:val="32"/>
          <w:szCs w:val="32"/>
          <w:lang w:val="en-US" w:eastAsia="zh-CN"/>
        </w:rPr>
        <w:t>5.46</w:t>
      </w:r>
      <w:r>
        <w:rPr>
          <w:rFonts w:hint="eastAsia" w:ascii="仿宋_GB2312" w:hAnsi="宋体" w:eastAsia="仿宋_GB2312" w:cs="仿宋_GB2312"/>
          <w:sz w:val="32"/>
          <w:szCs w:val="32"/>
        </w:rPr>
        <w:t>%；卫生健康支出</w:t>
      </w:r>
      <w:r>
        <w:rPr>
          <w:rFonts w:hint="eastAsia" w:ascii="仿宋_GB2312" w:hAnsi="宋体" w:eastAsia="仿宋_GB2312" w:cs="仿宋_GB2312"/>
          <w:sz w:val="32"/>
          <w:szCs w:val="32"/>
          <w:lang w:val="en-US" w:eastAsia="zh-CN"/>
        </w:rPr>
        <w:t>2.32</w:t>
      </w:r>
      <w:r>
        <w:rPr>
          <w:rFonts w:hint="eastAsia" w:ascii="仿宋_GB2312" w:hAnsi="宋体" w:eastAsia="仿宋_GB2312" w:cs="仿宋_GB2312"/>
          <w:sz w:val="32"/>
          <w:szCs w:val="32"/>
        </w:rPr>
        <w:t>万元，占公共财政拨款支出预算的</w:t>
      </w:r>
      <w:r>
        <w:rPr>
          <w:rFonts w:hint="eastAsia" w:ascii="仿宋_GB2312" w:hAnsi="宋体" w:eastAsia="仿宋_GB2312" w:cs="仿宋_GB2312"/>
          <w:sz w:val="32"/>
          <w:szCs w:val="32"/>
          <w:lang w:val="en-US" w:eastAsia="zh-CN"/>
        </w:rPr>
        <w:t>3.94</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住房保障支出</w:t>
      </w:r>
      <w:r>
        <w:rPr>
          <w:rFonts w:hint="eastAsia" w:ascii="仿宋_GB2312" w:hAnsi="宋体" w:eastAsia="仿宋_GB2312" w:cs="仿宋_GB2312"/>
          <w:sz w:val="32"/>
          <w:szCs w:val="32"/>
          <w:lang w:val="en-US" w:eastAsia="zh-CN"/>
        </w:rPr>
        <w:t>4.04</w:t>
      </w:r>
      <w:r>
        <w:rPr>
          <w:rFonts w:hint="eastAsia" w:ascii="仿宋_GB2312" w:hAnsi="宋体" w:eastAsia="仿宋_GB2312" w:cs="仿宋_GB2312"/>
          <w:sz w:val="32"/>
          <w:szCs w:val="32"/>
        </w:rPr>
        <w:t>万元，占公共财政拨款支出预算的</w:t>
      </w:r>
      <w:r>
        <w:rPr>
          <w:rFonts w:hint="eastAsia" w:ascii="仿宋_GB2312" w:hAnsi="宋体" w:eastAsia="仿宋_GB2312" w:cs="仿宋_GB2312"/>
          <w:sz w:val="32"/>
          <w:szCs w:val="32"/>
          <w:lang w:val="en-US" w:eastAsia="zh-CN"/>
        </w:rPr>
        <w:t>6.87</w:t>
      </w:r>
      <w:r>
        <w:rPr>
          <w:rFonts w:hint="eastAsia" w:ascii="仿宋_GB2312" w:hAnsi="宋体" w:eastAsia="仿宋_GB2312" w:cs="仿宋_GB2312"/>
          <w:sz w:val="32"/>
          <w:szCs w:val="32"/>
        </w:rPr>
        <w:t>%。</w:t>
      </w:r>
    </w:p>
    <w:p>
      <w:pPr>
        <w:tabs>
          <w:tab w:val="left" w:pos="1162"/>
        </w:tabs>
        <w:ind w:left="420" w:leftChars="200" w:firstLine="321" w:firstLineChars="100"/>
        <w:rPr>
          <w:rFonts w:ascii="仿宋_GB2312" w:eastAsia="仿宋_GB2312" w:cs="Times New Roman"/>
          <w:b/>
          <w:bCs/>
          <w:sz w:val="32"/>
          <w:szCs w:val="32"/>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四</w:t>
      </w:r>
      <w:r>
        <w:rPr>
          <w:rFonts w:hint="eastAsia" w:ascii="仿宋_GB2312" w:hAnsi="宋体" w:eastAsia="仿宋_GB2312" w:cs="仿宋_GB2312"/>
          <w:b/>
          <w:bCs/>
          <w:sz w:val="32"/>
          <w:szCs w:val="32"/>
        </w:rPr>
        <w:t>）政府基金收支情况</w:t>
      </w:r>
    </w:p>
    <w:p>
      <w:pPr>
        <w:ind w:left="420" w:leftChars="200"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无政府基金收支预算。</w:t>
      </w:r>
    </w:p>
    <w:p>
      <w:pPr>
        <w:numPr>
          <w:ilvl w:val="0"/>
          <w:numId w:val="2"/>
        </w:numPr>
        <w:ind w:left="420" w:leftChars="200" w:firstLine="643" w:firstLineChars="200"/>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机关运行经费情况说明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b/>
          <w:bCs/>
          <w:sz w:val="32"/>
          <w:szCs w:val="32"/>
          <w:lang w:eastAsia="zh-CN"/>
        </w:rPr>
      </w:pPr>
      <w:r>
        <w:rPr>
          <w:rFonts w:hint="eastAsia" w:ascii="仿宋_GB2312" w:hAnsi="宋体" w:eastAsia="仿宋_GB2312" w:cs="仿宋_GB2312"/>
          <w:sz w:val="32"/>
          <w:szCs w:val="32"/>
        </w:rPr>
        <w:t>2021年</w:t>
      </w:r>
      <w:r>
        <w:rPr>
          <w:rFonts w:hint="eastAsia" w:ascii="仿宋_GB2312" w:hAnsi="宋体" w:eastAsia="仿宋_GB2312" w:cs="仿宋_GB2312"/>
          <w:sz w:val="32"/>
          <w:szCs w:val="32"/>
          <w:lang w:eastAsia="zh-CN"/>
        </w:rPr>
        <w:t>民盟</w:t>
      </w:r>
      <w:r>
        <w:rPr>
          <w:rFonts w:hint="eastAsia" w:ascii="仿宋_GB2312" w:hAnsi="宋体" w:eastAsia="仿宋_GB2312" w:cs="仿宋_GB2312"/>
          <w:sz w:val="32"/>
          <w:szCs w:val="32"/>
        </w:rPr>
        <w:t>机关运行经费预算</w:t>
      </w:r>
      <w:r>
        <w:rPr>
          <w:rFonts w:hint="eastAsia" w:ascii="仿宋_GB2312" w:hAnsi="宋体" w:eastAsia="仿宋_GB2312" w:cs="仿宋_GB2312"/>
          <w:sz w:val="32"/>
          <w:szCs w:val="32"/>
          <w:lang w:val="en-US" w:eastAsia="zh-CN"/>
        </w:rPr>
        <w:t>10.65</w:t>
      </w:r>
      <w:r>
        <w:rPr>
          <w:rFonts w:hint="eastAsia" w:ascii="仿宋_GB2312" w:hAnsi="宋体" w:eastAsia="仿宋_GB2312" w:cs="仿宋_GB2312"/>
          <w:sz w:val="32"/>
          <w:szCs w:val="32"/>
        </w:rPr>
        <w:t>万元，与上年预算数</w:t>
      </w:r>
      <w:r>
        <w:rPr>
          <w:rFonts w:hint="eastAsia" w:ascii="仿宋_GB2312" w:hAnsi="宋体" w:eastAsia="仿宋_GB2312" w:cs="仿宋_GB2312"/>
          <w:sz w:val="32"/>
          <w:szCs w:val="32"/>
          <w:lang w:val="en-US" w:eastAsia="zh-CN"/>
        </w:rPr>
        <w:t>相比增加26.57%，主要原因是增加物业管理费预算</w:t>
      </w:r>
      <w:r>
        <w:rPr>
          <w:rFonts w:hint="eastAsia" w:ascii="仿宋_GB2312" w:hAnsi="宋体" w:eastAsia="仿宋_GB2312" w:cs="仿宋_GB2312"/>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numPr>
          <w:ilvl w:val="0"/>
          <w:numId w:val="2"/>
        </w:numPr>
        <w:ind w:left="420" w:leftChars="200"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政府采购预算情况</w:t>
      </w:r>
    </w:p>
    <w:p>
      <w:pPr>
        <w:numPr>
          <w:ilvl w:val="0"/>
          <w:numId w:val="0"/>
        </w:numPr>
        <w:ind w:leftChars="400" w:firstLine="320" w:firstLineChars="100"/>
        <w:rPr>
          <w:rFonts w:hint="eastAsia" w:ascii="仿宋_GB2312" w:hAnsi="宋体" w:eastAsia="仿宋_GB2312" w:cs="仿宋_GB2312"/>
          <w:b/>
          <w:bCs/>
          <w:sz w:val="32"/>
          <w:szCs w:val="32"/>
          <w:lang w:eastAsia="zh-CN"/>
        </w:rPr>
      </w:pPr>
      <w:r>
        <w:rPr>
          <w:rFonts w:hint="eastAsia" w:ascii="仿宋_GB2312" w:hAnsi="宋体" w:eastAsia="仿宋_GB2312" w:cs="宋体"/>
          <w:color w:val="000000"/>
          <w:kern w:val="0"/>
          <w:sz w:val="32"/>
          <w:szCs w:val="32"/>
          <w:lang w:val="en-US" w:eastAsia="zh-CN"/>
        </w:rPr>
        <w:t>无政府采购预算。</w:t>
      </w:r>
    </w:p>
    <w:p>
      <w:pPr>
        <w:numPr>
          <w:ilvl w:val="0"/>
          <w:numId w:val="2"/>
        </w:numPr>
        <w:ind w:left="420" w:leftChars="200" w:firstLine="643" w:firstLineChars="200"/>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国有资产占用情况说明</w:t>
      </w:r>
    </w:p>
    <w:p>
      <w:pPr>
        <w:ind w:firstLine="630"/>
        <w:jc w:val="left"/>
        <w:rPr>
          <w:rFonts w:hint="default" w:ascii="仿宋_GB2312" w:hAnsi="宋体" w:eastAsia="仿宋_GB2312" w:cs="仿宋_GB2312"/>
          <w:b/>
          <w:bCs/>
          <w:sz w:val="32"/>
          <w:szCs w:val="32"/>
          <w:lang w:val="en-US" w:eastAsia="zh-CN"/>
        </w:rPr>
      </w:pPr>
      <w:r>
        <w:rPr>
          <w:rFonts w:hint="eastAsia" w:ascii="仿宋" w:hAnsi="仿宋" w:eastAsia="仿宋"/>
          <w:kern w:val="0"/>
          <w:sz w:val="30"/>
          <w:szCs w:val="30"/>
        </w:rPr>
        <w:t>20</w:t>
      </w:r>
      <w:r>
        <w:rPr>
          <w:rFonts w:hint="eastAsia" w:ascii="仿宋" w:hAnsi="仿宋" w:eastAsia="仿宋"/>
          <w:kern w:val="0"/>
          <w:sz w:val="30"/>
          <w:szCs w:val="30"/>
          <w:lang w:val="en-US" w:eastAsia="zh-CN"/>
        </w:rPr>
        <w:t>21</w:t>
      </w:r>
      <w:r>
        <w:rPr>
          <w:rFonts w:hint="eastAsia" w:ascii="仿宋" w:hAnsi="仿宋" w:eastAsia="仿宋"/>
          <w:kern w:val="0"/>
          <w:sz w:val="30"/>
          <w:szCs w:val="30"/>
        </w:rPr>
        <w:t xml:space="preserve">年本部门共有车辆 </w:t>
      </w:r>
      <w:r>
        <w:rPr>
          <w:rFonts w:hint="eastAsia" w:ascii="仿宋_GB2312" w:hAnsi="宋体" w:eastAsia="仿宋_GB2312" w:cs="仿宋_GB2312"/>
          <w:sz w:val="32"/>
          <w:szCs w:val="32"/>
          <w:lang w:val="en-US" w:eastAsia="zh-CN"/>
        </w:rPr>
        <w:t>0</w:t>
      </w:r>
      <w:r>
        <w:rPr>
          <w:rFonts w:hint="eastAsia" w:ascii="仿宋" w:hAnsi="仿宋" w:eastAsia="仿宋"/>
          <w:kern w:val="0"/>
          <w:sz w:val="30"/>
          <w:szCs w:val="30"/>
        </w:rPr>
        <w:t>辆；单位价值50万元以上通用设备台</w:t>
      </w:r>
      <w:r>
        <w:rPr>
          <w:rFonts w:hint="eastAsia" w:ascii="仿宋_GB2312" w:hAnsi="宋体" w:eastAsia="仿宋_GB2312" w:cs="仿宋_GB2312"/>
          <w:sz w:val="32"/>
          <w:szCs w:val="32"/>
          <w:lang w:val="en-US" w:eastAsia="zh-CN"/>
        </w:rPr>
        <w:t>0</w:t>
      </w:r>
      <w:r>
        <w:rPr>
          <w:rFonts w:hint="eastAsia" w:ascii="仿宋" w:hAnsi="仿宋" w:eastAsia="仿宋"/>
          <w:kern w:val="0"/>
          <w:sz w:val="30"/>
          <w:szCs w:val="30"/>
        </w:rPr>
        <w:t>（套）；单位价值100万元以上专用设备台</w:t>
      </w:r>
      <w:r>
        <w:rPr>
          <w:rFonts w:hint="eastAsia" w:ascii="仿宋_GB2312" w:hAnsi="宋体" w:eastAsia="仿宋_GB2312" w:cs="仿宋_GB2312"/>
          <w:sz w:val="32"/>
          <w:szCs w:val="32"/>
          <w:lang w:val="en-US" w:eastAsia="zh-CN"/>
        </w:rPr>
        <w:t>0</w:t>
      </w:r>
      <w:r>
        <w:rPr>
          <w:rFonts w:hint="eastAsia" w:ascii="仿宋" w:hAnsi="仿宋" w:eastAsia="仿宋"/>
          <w:kern w:val="0"/>
          <w:sz w:val="30"/>
          <w:szCs w:val="30"/>
        </w:rPr>
        <w:t>（套）。</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八</w:t>
      </w:r>
      <w:r>
        <w:rPr>
          <w:rFonts w:hint="eastAsia" w:ascii="仿宋_GB2312" w:hAnsi="宋体" w:eastAsia="仿宋_GB2312" w:cs="仿宋_GB2312"/>
          <w:b/>
          <w:bCs/>
          <w:sz w:val="32"/>
          <w:szCs w:val="32"/>
        </w:rPr>
        <w:t>）</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2021年部门整体绩效目标绩效目标1: 加强思想政治引领、凝聚思想共识。</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绩效目标2、创新思路完善制度，夯实组织保障。</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绩效目标3：发挥自身特色优势，积极建言资政。</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绩效目标4、加强民主监督，发挥参政议政职能。</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绩效目标5、打造亮点形成合力，做实社会服务。</w:t>
      </w:r>
    </w:p>
    <w:p>
      <w:pPr>
        <w:widowControl/>
        <w:spacing w:line="600" w:lineRule="exact"/>
        <w:ind w:firstLine="640"/>
        <w:jc w:val="left"/>
        <w:rPr>
          <w:rFonts w:hint="eastAsia" w:ascii="仿宋_GB2312" w:hAnsi="宋体" w:eastAsia="仿宋_GB2312" w:cs="仿宋_GB2312"/>
          <w:b/>
          <w:bCs/>
          <w:sz w:val="32"/>
          <w:szCs w:val="32"/>
        </w:rPr>
      </w:pPr>
      <w:r>
        <w:rPr>
          <w:rFonts w:hint="eastAsia" w:ascii="仿宋_GB2312" w:eastAsia="仿宋_GB2312"/>
          <w:color w:val="000000"/>
          <w:sz w:val="32"/>
          <w:szCs w:val="30"/>
        </w:rPr>
        <w:t>部门预算情况</w:t>
      </w:r>
      <w:r>
        <w:rPr>
          <w:rFonts w:hint="eastAsia" w:ascii="仿宋_GB2312" w:eastAsia="仿宋_GB2312"/>
          <w:color w:val="000000"/>
          <w:sz w:val="32"/>
          <w:szCs w:val="30"/>
          <w:lang w:eastAsia="zh-CN"/>
        </w:rPr>
        <w:t>支出</w:t>
      </w:r>
      <w:r>
        <w:rPr>
          <w:rFonts w:hint="eastAsia" w:ascii="仿宋_GB2312" w:eastAsia="仿宋_GB2312"/>
          <w:color w:val="000000"/>
          <w:sz w:val="32"/>
          <w:szCs w:val="30"/>
          <w:lang w:val="en-US" w:eastAsia="zh-CN"/>
        </w:rPr>
        <w:t>64.88万元</w:t>
      </w:r>
      <w:r>
        <w:rPr>
          <w:rFonts w:hint="eastAsia" w:ascii="仿宋_GB2312" w:eastAsia="仿宋_GB2312"/>
          <w:color w:val="000000"/>
          <w:sz w:val="32"/>
          <w:szCs w:val="30"/>
        </w:rPr>
        <w:t>。</w:t>
      </w:r>
      <w:r>
        <w:rPr>
          <w:rFonts w:ascii="仿宋_GB2312" w:eastAsia="仿宋_GB2312"/>
          <w:color w:val="000000"/>
          <w:sz w:val="32"/>
          <w:szCs w:val="30"/>
        </w:rPr>
        <w:t xml:space="preserve"> </w:t>
      </w:r>
    </w:p>
    <w:p>
      <w:pPr>
        <w:tabs>
          <w:tab w:val="left" w:pos="1113"/>
        </w:tabs>
        <w:rPr>
          <w:rFonts w:ascii="仿宋_GB2312" w:eastAsia="仿宋_GB2312" w:cs="Times New Roman"/>
          <w:b/>
          <w:bCs/>
          <w:sz w:val="32"/>
          <w:szCs w:val="32"/>
        </w:rPr>
      </w:pPr>
      <w:r>
        <w:rPr>
          <w:rFonts w:hint="eastAsia" w:ascii="仿宋_GB2312" w:hAnsi="宋体" w:eastAsia="仿宋_GB2312" w:cs="仿宋_GB2312"/>
          <w:b/>
          <w:bCs/>
          <w:sz w:val="32"/>
          <w:szCs w:val="32"/>
          <w:lang w:eastAsia="zh-CN"/>
        </w:rPr>
        <w:t>二、</w:t>
      </w:r>
      <w:r>
        <w:rPr>
          <w:rFonts w:hint="eastAsia" w:ascii="仿宋_GB2312" w:hAnsi="宋体" w:eastAsia="仿宋_GB2312" w:cs="仿宋_GB2312"/>
          <w:b/>
          <w:bCs/>
          <w:sz w:val="32"/>
          <w:szCs w:val="32"/>
        </w:rPr>
        <w:t>2021年“三公”经费预算</w:t>
      </w:r>
      <w:r>
        <w:rPr>
          <w:rFonts w:hint="eastAsia" w:ascii="仿宋_GB2312" w:hAnsi="宋体" w:eastAsia="仿宋_GB2312" w:cs="仿宋_GB2312"/>
          <w:b/>
          <w:bCs/>
          <w:sz w:val="32"/>
          <w:szCs w:val="32"/>
          <w:lang w:eastAsia="zh-CN"/>
        </w:rPr>
        <w:t>增减变化原因</w:t>
      </w:r>
      <w:r>
        <w:rPr>
          <w:rFonts w:hint="eastAsia" w:ascii="仿宋_GB2312" w:hAnsi="宋体" w:eastAsia="仿宋_GB2312" w:cs="仿宋_GB2312"/>
          <w:b/>
          <w:bCs/>
          <w:sz w:val="32"/>
          <w:szCs w:val="32"/>
        </w:rPr>
        <w:t>情况说明</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2021年市</w:t>
      </w:r>
      <w:r>
        <w:rPr>
          <w:rFonts w:hint="eastAsia" w:ascii="仿宋_GB2312" w:hAnsi="宋体" w:eastAsia="仿宋_GB2312" w:cs="仿宋_GB2312"/>
          <w:sz w:val="32"/>
          <w:szCs w:val="32"/>
          <w:lang w:eastAsia="zh-CN"/>
        </w:rPr>
        <w:t>民盟</w:t>
      </w:r>
      <w:r>
        <w:rPr>
          <w:rFonts w:hint="eastAsia" w:ascii="仿宋_GB2312" w:hAnsi="宋体" w:eastAsia="仿宋_GB2312" w:cs="仿宋_GB2312"/>
          <w:sz w:val="32"/>
          <w:szCs w:val="32"/>
        </w:rPr>
        <w:t>“三公”经费年初预算安排</w:t>
      </w:r>
      <w:r>
        <w:rPr>
          <w:rFonts w:hint="eastAsia" w:ascii="仿宋_GB2312" w:hAnsi="宋体" w:eastAsia="仿宋_GB2312" w:cs="仿宋_GB2312"/>
          <w:sz w:val="32"/>
          <w:szCs w:val="32"/>
          <w:lang w:val="en-US" w:eastAsia="zh-CN"/>
        </w:rPr>
        <w:t>1.5</w:t>
      </w:r>
      <w:r>
        <w:rPr>
          <w:rFonts w:hint="eastAsia" w:ascii="仿宋_GB2312" w:hAnsi="宋体" w:eastAsia="仿宋_GB2312" w:cs="仿宋_GB2312"/>
          <w:sz w:val="32"/>
          <w:szCs w:val="32"/>
        </w:rPr>
        <w:t>万元。</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其中：因公出国（境）费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hint="eastAsia" w:ascii="仿宋_GB2312" w:eastAsia="仿宋_GB2312" w:cs="仿宋_GB2312"/>
          <w:sz w:val="32"/>
          <w:szCs w:val="32"/>
          <w:lang w:eastAsia="zh-CN"/>
        </w:rPr>
        <w:t>无因公出国预算安排</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公务接待费</w:t>
      </w:r>
      <w:r>
        <w:rPr>
          <w:rFonts w:hint="eastAsia" w:ascii="仿宋_GB2312" w:hAnsi="宋体" w:eastAsia="仿宋_GB2312" w:cs="仿宋_GB2312"/>
          <w:sz w:val="32"/>
          <w:szCs w:val="32"/>
          <w:lang w:val="en-US" w:eastAsia="zh-CN"/>
        </w:rPr>
        <w:t>1.5</w:t>
      </w:r>
      <w:r>
        <w:rPr>
          <w:rFonts w:hint="eastAsia" w:ascii="仿宋_GB2312" w:hAnsi="宋体" w:eastAsia="仿宋_GB2312" w:cs="仿宋_GB2312"/>
          <w:sz w:val="32"/>
          <w:szCs w:val="32"/>
        </w:rPr>
        <w:t>万元，比上年</w:t>
      </w:r>
      <w:r>
        <w:rPr>
          <w:rFonts w:hint="eastAsia" w:ascii="仿宋_GB2312" w:hAnsi="宋体" w:eastAsia="仿宋_GB2312" w:cs="仿宋_GB2312"/>
          <w:sz w:val="32"/>
          <w:szCs w:val="32"/>
          <w:lang w:eastAsia="zh-CN"/>
        </w:rPr>
        <w:t>减少</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hint="eastAsia" w:ascii="仿宋_GB2312" w:eastAsia="仿宋_GB2312" w:cs="仿宋_GB2312"/>
          <w:sz w:val="32"/>
          <w:szCs w:val="32"/>
          <w:lang w:eastAsia="zh-CN"/>
        </w:rPr>
        <w:t>较上年持平</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公务用车运行维护费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hint="eastAsia" w:ascii="仿宋_GB2312" w:eastAsia="仿宋_GB2312" w:cs="仿宋_GB2312"/>
          <w:sz w:val="32"/>
          <w:szCs w:val="32"/>
          <w:lang w:eastAsia="zh-CN"/>
        </w:rPr>
        <w:t>单位无公车</w:t>
      </w:r>
      <w:r>
        <w:rPr>
          <w:rFonts w:hint="eastAsia" w:ascii="仿宋_GB2312" w:hAnsi="宋体" w:eastAsia="仿宋_GB2312" w:cs="仿宋_GB2312"/>
          <w:sz w:val="32"/>
          <w:szCs w:val="32"/>
        </w:rPr>
        <w:t>。</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公务用车购置费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hint="eastAsia" w:ascii="仿宋_GB2312" w:eastAsia="仿宋_GB2312" w:cs="仿宋_GB2312"/>
          <w:sz w:val="32"/>
          <w:szCs w:val="32"/>
          <w:lang w:eastAsia="zh-CN"/>
        </w:rPr>
        <w:t>单位无公车预算购置安排</w:t>
      </w:r>
      <w:r>
        <w:rPr>
          <w:rFonts w:hint="eastAsia" w:ascii="仿宋_GB2312" w:hAnsi="宋体" w:eastAsia="仿宋_GB2312" w:cs="仿宋_GB2312"/>
          <w:sz w:val="32"/>
          <w:szCs w:val="32"/>
        </w:rPr>
        <w:t>。</w:t>
      </w:r>
    </w:p>
    <w:p>
      <w:pP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民盟</w:t>
      </w:r>
      <w:r>
        <w:rPr>
          <w:rFonts w:hint="eastAsia" w:ascii="黑体" w:hAnsi="宋体" w:eastAsia="黑体" w:cs="黑体"/>
          <w:sz w:val="32"/>
          <w:szCs w:val="32"/>
        </w:rPr>
        <w:t>2021年部门预算表</w:t>
      </w:r>
    </w:p>
    <w:p>
      <w:pPr>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rPr>
          <w:rFonts w:ascii="仿宋_GB2312" w:hAnsi="宋体" w:eastAsia="仿宋_GB2312" w:cs="仿宋_GB2312"/>
          <w:sz w:val="32"/>
          <w:szCs w:val="32"/>
          <w:shd w:val="clear" w:color="FFFFFF" w:fill="D9D9D9"/>
        </w:rPr>
      </w:pPr>
    </w:p>
    <w:p>
      <w:pP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（七）用事业基金弥补收支差额：填列事业单位用事业基金弥补2021年收支差额的数额。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（八）上年结转和结余：填列2020年全部结转和结余的资金数，包括当年结转结余资金和历年滚存结转结余资金。</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二、支出科目</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（一）机关事业单位基本养老保险缴费支出：反映机关事业单位实施养老保险制度由单位缴纳的基本养老保险费支出。</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（二）行政单位医疗：反映财政部门安排的行政单位基本医疗保险缴费经费。</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（三）公务员医疗补助：反映财政部门安排的公务员医疗补助经费。</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（四）其他行政事业单位医疗支出：反映除上述项目以外的其他用于行政事业单位医疗方面的支出。</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（五）行政运行：反映各民主党派的基本支出。</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（六）参政议政：反映各民主党派为参政议政进行的调研、会议、检查等方面支出。</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（七）住房公积金：反映行政事业单位按人力资源和社会保障部、财政部规定的基本工资和津贴补贴以及规定比例为职工缴纳的住房公积金。</w:t>
      </w:r>
    </w:p>
    <w:p>
      <w:pPr>
        <w:ind w:firstLine="640" w:firstLineChars="200"/>
        <w:rPr>
          <w:rFonts w:hint="eastAsia" w:ascii="仿宋_GB2312" w:eastAsia="仿宋_GB2312"/>
          <w:color w:val="000000"/>
          <w:sz w:val="32"/>
          <w:szCs w:val="30"/>
        </w:rPr>
      </w:pPr>
      <w:r>
        <w:rPr>
          <w:rFonts w:hint="eastAsia" w:ascii="仿宋_GB2312" w:eastAsia="仿宋_GB2312"/>
          <w:color w:val="000000"/>
          <w:sz w:val="32"/>
          <w:szCs w:val="30"/>
          <w:lang w:val="en-US" w:eastAsia="zh-CN"/>
        </w:rPr>
        <w:t xml:space="preserve">（八）“三公”经费：指部门用一般公共预算财政拨款安排的 因公出国（境）费、公务用车购置及运行费和公务接待费。 其中，因公出国（境）费指单位公务出国（境）的住宿费、 旅费、伙食 补助费、杂费、培训费等支出；公务用车购置 及运行费指单位公务用车购置费及租用费、燃料费、维修费、 过路过桥费、保险费、安全奖励费用等支出；公务接待费指 单位按规定开支的各类公务接待（含外宾接待）支出。 </w:t>
      </w:r>
    </w:p>
    <w:p>
      <w:pPr>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Fonts w:cs="Times New Roman"/>
      </w:rPr>
    </w:pPr>
    <w:r>
      <w:rPr>
        <w:rStyle w:val="8"/>
      </w:rPr>
      <w:fldChar w:fldCharType="begin"/>
    </w:r>
    <w:r>
      <w:rPr>
        <w:rStyle w:val="8"/>
      </w:rPr>
      <w:instrText xml:space="preserve">PAGE  </w:instrText>
    </w:r>
    <w:r>
      <w:rPr>
        <w:rStyle w:val="8"/>
      </w:rPr>
      <w:fldChar w:fldCharType="separate"/>
    </w:r>
    <w:r>
      <w:rPr>
        <w:rStyle w:val="8"/>
      </w:rPr>
      <w:t>8</w:t>
    </w:r>
    <w:r>
      <w:rPr>
        <w:rStyle w:val="8"/>
      </w:rPr>
      <w:fldChar w:fldCharType="end"/>
    </w:r>
  </w:p>
  <w:p>
    <w:pPr>
      <w:pStyle w:val="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321F5"/>
    <w:multiLevelType w:val="singleLevel"/>
    <w:tmpl w:val="426321F5"/>
    <w:lvl w:ilvl="0" w:tentative="0">
      <w:start w:val="1"/>
      <w:numFmt w:val="decimal"/>
      <w:lvlText w:val="%1."/>
      <w:lvlJc w:val="left"/>
      <w:pPr>
        <w:tabs>
          <w:tab w:val="left" w:pos="312"/>
        </w:tabs>
      </w:pPr>
    </w:lvl>
  </w:abstractNum>
  <w:abstractNum w:abstractNumId="1">
    <w:nsid w:val="59B6384E"/>
    <w:multiLevelType w:val="singleLevel"/>
    <w:tmpl w:val="59B6384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ZTc2MTBkMGZkYTg5ODY3ODViYmRiMWZkMWYwNGUifQ=="/>
  </w:docVars>
  <w:rsids>
    <w:rsidRoot w:val="19076E1D"/>
    <w:rsid w:val="000429DB"/>
    <w:rsid w:val="00066060"/>
    <w:rsid w:val="00675E17"/>
    <w:rsid w:val="00683AC4"/>
    <w:rsid w:val="008110CC"/>
    <w:rsid w:val="00B358C5"/>
    <w:rsid w:val="00C04C9A"/>
    <w:rsid w:val="00CB427A"/>
    <w:rsid w:val="00F500B9"/>
    <w:rsid w:val="01992CBB"/>
    <w:rsid w:val="022502CD"/>
    <w:rsid w:val="05EB1609"/>
    <w:rsid w:val="08EE0B31"/>
    <w:rsid w:val="0A326819"/>
    <w:rsid w:val="0CBF216E"/>
    <w:rsid w:val="0FCB58D0"/>
    <w:rsid w:val="11427CB1"/>
    <w:rsid w:val="139E3D52"/>
    <w:rsid w:val="162B4B72"/>
    <w:rsid w:val="18AC060B"/>
    <w:rsid w:val="19076E1D"/>
    <w:rsid w:val="1A2F5A22"/>
    <w:rsid w:val="1EBD751D"/>
    <w:rsid w:val="1F117155"/>
    <w:rsid w:val="204B45CE"/>
    <w:rsid w:val="22DF4A38"/>
    <w:rsid w:val="25705B71"/>
    <w:rsid w:val="2DBB222D"/>
    <w:rsid w:val="310F13A7"/>
    <w:rsid w:val="31936E25"/>
    <w:rsid w:val="31D40AAE"/>
    <w:rsid w:val="372E662C"/>
    <w:rsid w:val="381119B2"/>
    <w:rsid w:val="3BD871B8"/>
    <w:rsid w:val="3CF55A87"/>
    <w:rsid w:val="3D184425"/>
    <w:rsid w:val="3E144BBB"/>
    <w:rsid w:val="429A727D"/>
    <w:rsid w:val="4322216B"/>
    <w:rsid w:val="43AF0C6F"/>
    <w:rsid w:val="488509CD"/>
    <w:rsid w:val="4BDD1DB6"/>
    <w:rsid w:val="4C0B38BC"/>
    <w:rsid w:val="4C0B7195"/>
    <w:rsid w:val="4D3B293C"/>
    <w:rsid w:val="510C1579"/>
    <w:rsid w:val="51B40312"/>
    <w:rsid w:val="54B3134E"/>
    <w:rsid w:val="54C25A78"/>
    <w:rsid w:val="57CC144D"/>
    <w:rsid w:val="61CE47BD"/>
    <w:rsid w:val="62B20F12"/>
    <w:rsid w:val="641E7445"/>
    <w:rsid w:val="66FC1C67"/>
    <w:rsid w:val="692812BE"/>
    <w:rsid w:val="697B36C9"/>
    <w:rsid w:val="6FBB675C"/>
    <w:rsid w:val="71452C49"/>
    <w:rsid w:val="73224148"/>
    <w:rsid w:val="772860B1"/>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9"/>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character" w:styleId="8">
    <w:name w:val="page number"/>
    <w:basedOn w:val="7"/>
    <w:qFormat/>
    <w:uiPriority w:val="99"/>
  </w:style>
  <w:style w:type="character" w:customStyle="1" w:styleId="9">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0">
    <w:name w:val="页脚 Char"/>
    <w:basedOn w:val="7"/>
    <w:link w:val="5"/>
    <w:semiHidden/>
    <w:qFormat/>
    <w:uiPriority w:val="99"/>
    <w:rPr>
      <w:rFonts w:cs="Calibri"/>
      <w:sz w:val="18"/>
      <w:szCs w:val="18"/>
    </w:rPr>
  </w:style>
  <w:style w:type="character" w:customStyle="1" w:styleId="11">
    <w:name w:val="批注框文本 Char"/>
    <w:basedOn w:val="7"/>
    <w:link w:val="4"/>
    <w:semiHidden/>
    <w:qFormat/>
    <w:uiPriority w:val="99"/>
    <w:rPr>
      <w:rFonts w:ascii="Calibri" w:hAnsi="Calibri" w:cs="Calibri"/>
      <w:kern w:val="2"/>
      <w:sz w:val="18"/>
      <w:szCs w:val="18"/>
    </w:rPr>
  </w:style>
  <w:style w:type="character" w:customStyle="1" w:styleId="12">
    <w:name w:val="apple-converted-space"/>
    <w:basedOn w:val="7"/>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2710</Words>
  <Characters>2932</Characters>
  <Lines>3</Lines>
  <Paragraphs>5</Paragraphs>
  <TotalTime>0</TotalTime>
  <ScaleCrop>false</ScaleCrop>
  <LinksUpToDate>false</LinksUpToDate>
  <CharactersWithSpaces>3004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遥望那万丈光芒</cp:lastModifiedBy>
  <cp:lastPrinted>2021-05-26T02:23:00Z</cp:lastPrinted>
  <dcterms:modified xsi:type="dcterms:W3CDTF">2022-10-27T08:32:25Z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71F00088451747E5B1B5410CB5D339E1</vt:lpwstr>
  </property>
</Properties>
</file>