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57B" w:rsidRDefault="00B33CE8">
      <w:pPr>
        <w:spacing w:line="860" w:lineRule="exact"/>
        <w:rPr>
          <w:rFonts w:ascii="仿宋_GB2312" w:eastAsia="仿宋_GB2312" w:hAnsi="仿宋" w:cs="Times New Roman"/>
          <w:sz w:val="32"/>
          <w:szCs w:val="32"/>
        </w:rPr>
      </w:pPr>
      <w:r>
        <w:rPr>
          <w:rFonts w:ascii="楷体_GB2312" w:eastAsia="楷体_GB2312" w:hAnsi="仿宋" w:cs="楷体_GB2312" w:hint="eastAsia"/>
          <w:sz w:val="32"/>
          <w:szCs w:val="32"/>
        </w:rPr>
        <w:t>附件：</w:t>
      </w:r>
    </w:p>
    <w:p w:rsidR="00C5757B" w:rsidRDefault="009656BC">
      <w:pPr>
        <w:pStyle w:val="3"/>
        <w:spacing w:line="240" w:lineRule="auto"/>
        <w:jc w:val="center"/>
        <w:rPr>
          <w:rFonts w:ascii="黑体" w:eastAsia="黑体" w:hAnsi="黑体" w:cs="黑体"/>
        </w:rPr>
      </w:pPr>
      <w:r>
        <w:rPr>
          <w:rFonts w:ascii="黑体" w:eastAsia="黑体" w:hAnsi="黑体" w:cs="黑体" w:hint="eastAsia"/>
        </w:rPr>
        <w:t>景德镇市归国华侨联合会</w:t>
      </w:r>
      <w:r w:rsidR="00B33CE8">
        <w:rPr>
          <w:rFonts w:ascii="黑体" w:eastAsia="黑体" w:hAnsi="黑体" w:cs="黑体" w:hint="eastAsia"/>
        </w:rPr>
        <w:t>2020年部门预算</w:t>
      </w:r>
    </w:p>
    <w:p w:rsidR="00C5757B" w:rsidRDefault="00B33CE8">
      <w:pPr>
        <w:spacing w:before="240"/>
        <w:jc w:val="center"/>
        <w:rPr>
          <w:rFonts w:ascii="仿宋_GB2312" w:eastAsia="仿宋_GB2312" w:hAnsi="仿宋" w:cs="Times New Roman"/>
          <w:b/>
          <w:bCs/>
          <w:sz w:val="32"/>
          <w:szCs w:val="32"/>
        </w:rPr>
      </w:pPr>
      <w:r>
        <w:rPr>
          <w:rFonts w:ascii="仿宋_GB2312" w:eastAsia="仿宋_GB2312" w:hAnsi="仿宋" w:cs="仿宋_GB2312" w:hint="eastAsia"/>
          <w:b/>
          <w:bCs/>
          <w:sz w:val="32"/>
          <w:szCs w:val="32"/>
        </w:rPr>
        <w:t>目</w:t>
      </w:r>
      <w:r>
        <w:rPr>
          <w:rFonts w:ascii="仿宋_GB2312" w:eastAsia="仿宋_GB2312" w:hAnsi="仿宋" w:cs="仿宋_GB2312"/>
          <w:b/>
          <w:bCs/>
          <w:sz w:val="32"/>
          <w:szCs w:val="32"/>
        </w:rPr>
        <w:t xml:space="preserve">   </w:t>
      </w:r>
      <w:r>
        <w:rPr>
          <w:rFonts w:ascii="仿宋_GB2312" w:eastAsia="仿宋_GB2312" w:hAnsi="仿宋" w:cs="仿宋_GB2312" w:hint="eastAsia"/>
          <w:b/>
          <w:bCs/>
          <w:sz w:val="32"/>
          <w:szCs w:val="32"/>
        </w:rPr>
        <w:t>录</w:t>
      </w:r>
    </w:p>
    <w:p w:rsidR="00C5757B" w:rsidRDefault="00B33CE8">
      <w:pPr>
        <w:spacing w:line="660" w:lineRule="exact"/>
        <w:ind w:firstLineChars="200" w:firstLine="640"/>
        <w:rPr>
          <w:rFonts w:ascii="黑体" w:eastAsia="黑体" w:cs="Times New Roman"/>
          <w:sz w:val="32"/>
          <w:szCs w:val="32"/>
        </w:rPr>
      </w:pPr>
      <w:r>
        <w:rPr>
          <w:rFonts w:ascii="黑体" w:eastAsia="黑体" w:hAnsi="宋体" w:cs="黑体" w:hint="eastAsia"/>
          <w:sz w:val="32"/>
          <w:szCs w:val="32"/>
        </w:rPr>
        <w:t>第一部分</w:t>
      </w:r>
      <w:r>
        <w:rPr>
          <w:rFonts w:ascii="黑体" w:eastAsia="黑体" w:hAnsi="宋体" w:cs="黑体"/>
          <w:sz w:val="32"/>
          <w:szCs w:val="32"/>
        </w:rPr>
        <w:t xml:space="preserve"> </w:t>
      </w:r>
      <w:r>
        <w:rPr>
          <w:rFonts w:ascii="黑体" w:eastAsia="黑体" w:hAnsi="宋体" w:cs="黑体" w:hint="eastAsia"/>
          <w:sz w:val="32"/>
          <w:szCs w:val="32"/>
        </w:rPr>
        <w:t>景德镇市</w:t>
      </w:r>
      <w:r w:rsidR="009656BC">
        <w:rPr>
          <w:rFonts w:ascii="黑体" w:eastAsia="黑体" w:hAnsi="宋体" w:cs="黑体"/>
          <w:sz w:val="32"/>
          <w:szCs w:val="32"/>
        </w:rPr>
        <w:t>归国华侨联合会</w:t>
      </w:r>
      <w:r>
        <w:rPr>
          <w:rFonts w:ascii="黑体" w:eastAsia="黑体" w:hAnsi="宋体" w:cs="黑体" w:hint="eastAsia"/>
          <w:sz w:val="32"/>
          <w:szCs w:val="32"/>
        </w:rPr>
        <w:t>概况</w:t>
      </w:r>
    </w:p>
    <w:p w:rsidR="00C5757B" w:rsidRDefault="00B33CE8">
      <w:pPr>
        <w:spacing w:line="66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一、部门主要职责</w:t>
      </w:r>
    </w:p>
    <w:p w:rsidR="00C5757B" w:rsidRDefault="00B33CE8">
      <w:pPr>
        <w:spacing w:line="660" w:lineRule="exact"/>
        <w:ind w:firstLineChars="200" w:firstLine="640"/>
        <w:rPr>
          <w:rFonts w:ascii="仿宋_GB2312" w:eastAsia="仿宋_GB2312"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二、部门基本情况</w:t>
      </w:r>
    </w:p>
    <w:p w:rsidR="00C5757B" w:rsidRDefault="00B33CE8">
      <w:pPr>
        <w:spacing w:line="660" w:lineRule="exact"/>
        <w:ind w:firstLineChars="200" w:firstLine="640"/>
        <w:rPr>
          <w:rFonts w:ascii="黑体" w:eastAsia="黑体" w:hAnsi="宋体" w:cs="Times New Roman"/>
          <w:sz w:val="32"/>
          <w:szCs w:val="32"/>
        </w:rPr>
      </w:pPr>
      <w:r>
        <w:rPr>
          <w:rFonts w:ascii="黑体" w:eastAsia="黑体" w:hAnsi="宋体" w:cs="黑体" w:hint="eastAsia"/>
          <w:sz w:val="32"/>
          <w:szCs w:val="32"/>
        </w:rPr>
        <w:t>第二部分</w:t>
      </w:r>
      <w:r>
        <w:rPr>
          <w:rFonts w:ascii="黑体" w:eastAsia="黑体" w:hAnsi="宋体" w:cs="黑体"/>
          <w:sz w:val="32"/>
          <w:szCs w:val="32"/>
        </w:rPr>
        <w:t xml:space="preserve"> </w:t>
      </w:r>
      <w:r>
        <w:rPr>
          <w:rFonts w:ascii="黑体" w:eastAsia="黑体" w:hAnsi="宋体" w:cs="黑体" w:hint="eastAsia"/>
          <w:sz w:val="32"/>
          <w:szCs w:val="32"/>
        </w:rPr>
        <w:t>景德镇市</w:t>
      </w:r>
      <w:r w:rsidR="009656BC">
        <w:rPr>
          <w:rFonts w:ascii="黑体" w:eastAsia="黑体" w:hAnsi="宋体" w:cs="黑体"/>
          <w:sz w:val="32"/>
          <w:szCs w:val="32"/>
        </w:rPr>
        <w:t>归国华侨联合会</w:t>
      </w:r>
      <w:r>
        <w:rPr>
          <w:rFonts w:ascii="黑体" w:eastAsia="黑体" w:hAnsi="宋体" w:cs="黑体" w:hint="eastAsia"/>
          <w:sz w:val="32"/>
          <w:szCs w:val="32"/>
        </w:rPr>
        <w:t>2020年部门预算情况说明</w:t>
      </w:r>
    </w:p>
    <w:p w:rsidR="00C5757B" w:rsidRDefault="00B33CE8">
      <w:pPr>
        <w:spacing w:line="660" w:lineRule="exact"/>
        <w:ind w:firstLineChars="300" w:firstLine="960"/>
        <w:rPr>
          <w:rFonts w:ascii="仿宋_GB2312" w:eastAsia="仿宋_GB2312"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一、2020年部门预算收支情况说明</w:t>
      </w:r>
    </w:p>
    <w:p w:rsidR="00C5757B" w:rsidRDefault="00B33CE8">
      <w:pPr>
        <w:spacing w:line="660" w:lineRule="exact"/>
        <w:ind w:firstLineChars="300" w:firstLine="960"/>
        <w:rPr>
          <w:rFonts w:ascii="仿宋_GB2312" w:eastAsia="仿宋_GB2312" w:cs="Times New Roman"/>
          <w:sz w:val="32"/>
          <w:szCs w:val="32"/>
        </w:rPr>
      </w:pPr>
      <w:r>
        <w:rPr>
          <w:rFonts w:ascii="仿宋_GB2312" w:eastAsia="仿宋_GB2312" w:hAnsi="宋体" w:cs="仿宋_GB2312"/>
          <w:sz w:val="32"/>
          <w:szCs w:val="32"/>
        </w:rPr>
        <w:t xml:space="preserve">  </w:t>
      </w:r>
      <w:r>
        <w:rPr>
          <w:rFonts w:ascii="仿宋_GB2312" w:eastAsia="仿宋_GB2312" w:hAnsi="宋体" w:cs="仿宋_GB2312" w:hint="eastAsia"/>
          <w:sz w:val="32"/>
          <w:szCs w:val="32"/>
        </w:rPr>
        <w:t>二、2020年“三公”经费预算情况说明</w:t>
      </w:r>
    </w:p>
    <w:p w:rsidR="00C5757B" w:rsidRDefault="00B33CE8">
      <w:pPr>
        <w:spacing w:line="660" w:lineRule="exact"/>
        <w:ind w:firstLineChars="200" w:firstLine="640"/>
        <w:rPr>
          <w:rFonts w:ascii="黑体" w:eastAsia="黑体" w:hAnsi="宋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sidR="009656BC">
        <w:rPr>
          <w:rFonts w:ascii="黑体" w:eastAsia="黑体" w:hAnsi="宋体" w:cs="黑体"/>
          <w:sz w:val="32"/>
          <w:szCs w:val="32"/>
        </w:rPr>
        <w:t>归国华侨联合会</w:t>
      </w:r>
      <w:r>
        <w:rPr>
          <w:rFonts w:ascii="黑体" w:eastAsia="黑体" w:hAnsi="宋体" w:cs="黑体" w:hint="eastAsia"/>
          <w:sz w:val="32"/>
          <w:szCs w:val="32"/>
        </w:rPr>
        <w:t>2020年部门预算表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一、《收支预算总表》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二、《部门收入总表》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三、《部门支出总表》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四、《财政拨款收支总表》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五、《一般公共预算支出表》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六、《一般公共预算基本支出表》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七、《一般公共预算“三公”经费支出表》</w:t>
      </w:r>
    </w:p>
    <w:p w:rsidR="00C5757B" w:rsidRDefault="00B33CE8">
      <w:pPr>
        <w:spacing w:line="660" w:lineRule="exact"/>
        <w:ind w:firstLineChars="400" w:firstLine="1280"/>
        <w:rPr>
          <w:rFonts w:ascii="仿宋_GB2312" w:eastAsia="仿宋_GB2312" w:hAnsi="宋体" w:cs="仿宋_GB2312"/>
          <w:sz w:val="32"/>
          <w:szCs w:val="32"/>
        </w:rPr>
      </w:pPr>
      <w:r>
        <w:rPr>
          <w:rFonts w:ascii="仿宋_GB2312" w:eastAsia="仿宋_GB2312" w:hAnsi="宋体" w:cs="仿宋_GB2312" w:hint="eastAsia"/>
          <w:sz w:val="32"/>
          <w:szCs w:val="32"/>
        </w:rPr>
        <w:t>八、《政府性基金预算支出表》</w:t>
      </w:r>
    </w:p>
    <w:p w:rsidR="00C5757B" w:rsidRDefault="00B33CE8">
      <w:pPr>
        <w:spacing w:line="660" w:lineRule="exact"/>
        <w:rPr>
          <w:rFonts w:ascii="仿宋_GB2312" w:eastAsia="仿宋_GB2312" w:cs="Times New Roman"/>
          <w:b/>
          <w:bCs/>
          <w:sz w:val="32"/>
          <w:szCs w:val="32"/>
        </w:rPr>
      </w:pPr>
      <w:r>
        <w:rPr>
          <w:rFonts w:ascii="仿宋_GB2312" w:eastAsia="仿宋_GB2312" w:hAnsi="宋体" w:cs="仿宋_GB2312"/>
          <w:sz w:val="32"/>
          <w:szCs w:val="32"/>
        </w:rPr>
        <w:t xml:space="preserve">   </w:t>
      </w: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C5757B" w:rsidRDefault="00B33CE8" w:rsidP="00160DEC">
      <w:pPr>
        <w:jc w:val="center"/>
        <w:rPr>
          <w:rFonts w:ascii="黑体" w:eastAsia="黑体" w:hAnsi="宋体" w:cs="Times New Roman"/>
          <w:sz w:val="32"/>
          <w:szCs w:val="32"/>
        </w:rPr>
      </w:pPr>
      <w:r>
        <w:rPr>
          <w:rFonts w:ascii="黑体" w:eastAsia="黑体" w:hAnsi="宋体" w:cs="黑体" w:hint="eastAsia"/>
          <w:sz w:val="32"/>
          <w:szCs w:val="32"/>
        </w:rPr>
        <w:lastRenderedPageBreak/>
        <w:t>第一部分</w:t>
      </w:r>
      <w:r>
        <w:rPr>
          <w:rFonts w:ascii="黑体" w:eastAsia="黑体" w:hAnsi="宋体" w:cs="黑体"/>
          <w:sz w:val="32"/>
          <w:szCs w:val="32"/>
        </w:rPr>
        <w:t xml:space="preserve">  </w:t>
      </w:r>
      <w:r>
        <w:rPr>
          <w:rFonts w:ascii="黑体" w:eastAsia="黑体" w:hAnsi="宋体" w:cs="黑体" w:hint="eastAsia"/>
          <w:sz w:val="32"/>
          <w:szCs w:val="32"/>
        </w:rPr>
        <w:t>景德镇市</w:t>
      </w:r>
      <w:r w:rsidR="009656BC">
        <w:rPr>
          <w:rFonts w:ascii="黑体" w:eastAsia="黑体" w:hAnsi="宋体" w:cs="黑体"/>
          <w:sz w:val="32"/>
          <w:szCs w:val="32"/>
        </w:rPr>
        <w:t>归国华侨联合会</w:t>
      </w:r>
      <w:r>
        <w:rPr>
          <w:rFonts w:ascii="黑体" w:eastAsia="黑体" w:hAnsi="宋体" w:cs="黑体" w:hint="eastAsia"/>
          <w:sz w:val="32"/>
          <w:szCs w:val="32"/>
        </w:rPr>
        <w:t>概况</w:t>
      </w:r>
    </w:p>
    <w:p w:rsidR="00C5757B" w:rsidRDefault="00B33CE8" w:rsidP="009656BC">
      <w:pPr>
        <w:ind w:firstLineChars="196" w:firstLine="627"/>
        <w:rPr>
          <w:rFonts w:ascii="仿宋_GB2312" w:eastAsia="仿宋_GB2312" w:cs="Times New Roman"/>
          <w:b/>
          <w:bCs/>
          <w:sz w:val="32"/>
          <w:szCs w:val="32"/>
        </w:rPr>
      </w:pPr>
      <w:r>
        <w:rPr>
          <w:rFonts w:ascii="仿宋_GB2312" w:eastAsia="仿宋_GB2312" w:hAnsi="宋体" w:cs="仿宋_GB2312" w:hint="eastAsia"/>
          <w:b/>
          <w:bCs/>
          <w:sz w:val="32"/>
          <w:szCs w:val="32"/>
        </w:rPr>
        <w:t>一、部门主要职责</w:t>
      </w:r>
    </w:p>
    <w:p w:rsidR="009656BC" w:rsidRPr="009656BC"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（一）坚持解放思想、实事求是、与时俱进、求真务实，做好归侨、侨眷的思想政治工作。</w:t>
      </w:r>
    </w:p>
    <w:p w:rsidR="009656BC" w:rsidRPr="009656BC"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二）广泛团结和动员归侨、侨眷和海外侨胞投身改革开放和现代化建设；积极为引进海外人才、资金、技术和智力服务，促进海内外经贸合作和科技交流；努力为归侨、侨眷兴办企事业和海外侨胞来华工作服务；引导侨资侨智在服务国内企业走出去方面发挥积极作用。</w:t>
      </w:r>
    </w:p>
    <w:p w:rsidR="009656BC" w:rsidRPr="009656BC"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（三）参与国家政治、经济、文化和社会事务活动，参与社会管理和公共服务，反映归侨、侨眷和海外侨胞的意愿和要求；参与政治协商，发挥民主监督作用。</w:t>
      </w:r>
    </w:p>
    <w:p w:rsidR="009656BC" w:rsidRPr="009656BC"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（四）宣传贯彻党和国家关于侨务工作的方针、政策和法律、法规。</w:t>
      </w:r>
    </w:p>
    <w:p w:rsidR="009656BC" w:rsidRPr="009656BC"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 xml:space="preserve">    （五）密切与海外侨胞及其社团的联系，促进海外侨胞关系的和谐。</w:t>
      </w:r>
    </w:p>
    <w:p w:rsidR="00C5757B" w:rsidRDefault="009656BC" w:rsidP="009656BC">
      <w:pPr>
        <w:ind w:firstLineChars="200" w:firstLine="640"/>
        <w:rPr>
          <w:rFonts w:ascii="仿宋_GB2312" w:eastAsia="仿宋_GB2312" w:hAnsi="宋体" w:cs="仿宋_GB2312"/>
          <w:sz w:val="32"/>
          <w:szCs w:val="32"/>
        </w:rPr>
      </w:pPr>
      <w:r w:rsidRPr="009656BC">
        <w:rPr>
          <w:rFonts w:ascii="仿宋_GB2312" w:eastAsia="仿宋_GB2312" w:hAnsi="宋体" w:cs="仿宋_GB2312" w:hint="eastAsia"/>
          <w:sz w:val="32"/>
          <w:szCs w:val="32"/>
        </w:rPr>
        <w:t xml:space="preserve">    （六）引导和鼓励归侨、侨眷弘扬以爱国主义为核心的民族精神和以改革创新为核心的时代精神，维护各族人民大团结。</w:t>
      </w:r>
    </w:p>
    <w:p w:rsidR="009656BC" w:rsidRDefault="009656BC" w:rsidP="009656BC">
      <w:pPr>
        <w:ind w:firstLineChars="200" w:firstLine="640"/>
        <w:rPr>
          <w:rFonts w:ascii="仿宋_GB2312" w:eastAsia="仿宋_GB2312" w:hAnsi="宋体" w:cs="仿宋_GB2312"/>
          <w:sz w:val="32"/>
          <w:szCs w:val="32"/>
        </w:rPr>
      </w:pPr>
    </w:p>
    <w:p w:rsidR="009656BC" w:rsidRDefault="009656BC" w:rsidP="009656BC">
      <w:pPr>
        <w:ind w:firstLineChars="200" w:firstLine="640"/>
        <w:rPr>
          <w:rFonts w:ascii="仿宋_GB2312" w:eastAsia="仿宋_GB2312" w:hAnsi="宋体" w:cs="仿宋_GB2312"/>
          <w:sz w:val="32"/>
          <w:szCs w:val="32"/>
        </w:rPr>
      </w:pPr>
    </w:p>
    <w:p w:rsidR="009656BC" w:rsidRDefault="009656BC" w:rsidP="009656BC">
      <w:pPr>
        <w:ind w:firstLineChars="200" w:firstLine="640"/>
        <w:rPr>
          <w:rFonts w:ascii="仿宋_GB2312" w:eastAsia="仿宋_GB2312" w:cs="Times New Roman"/>
          <w:sz w:val="32"/>
          <w:szCs w:val="32"/>
        </w:rPr>
      </w:pPr>
    </w:p>
    <w:p w:rsidR="00C5757B" w:rsidRDefault="00B33CE8" w:rsidP="009656BC">
      <w:pPr>
        <w:ind w:firstLineChars="196" w:firstLine="627"/>
        <w:rPr>
          <w:rFonts w:ascii="仿宋_GB2312" w:eastAsia="仿宋_GB2312" w:cs="Times New Roman"/>
          <w:b/>
          <w:bCs/>
          <w:sz w:val="32"/>
          <w:szCs w:val="32"/>
        </w:rPr>
      </w:pPr>
      <w:r>
        <w:rPr>
          <w:rFonts w:ascii="仿宋_GB2312" w:eastAsia="仿宋_GB2312" w:hAnsi="宋体" w:cs="仿宋_GB2312" w:hint="eastAsia"/>
          <w:b/>
          <w:bCs/>
          <w:sz w:val="32"/>
          <w:szCs w:val="32"/>
        </w:rPr>
        <w:lastRenderedPageBreak/>
        <w:t>二、部门基本情况</w:t>
      </w:r>
    </w:p>
    <w:p w:rsidR="00C5757B" w:rsidRDefault="00674930" w:rsidP="00674930">
      <w:pPr>
        <w:ind w:firstLineChars="200" w:firstLine="640"/>
        <w:rPr>
          <w:rFonts w:ascii="仿宋_GB2312" w:eastAsia="仿宋_GB2312" w:hAnsi="宋体" w:cs="仿宋_GB2312"/>
          <w:sz w:val="32"/>
          <w:szCs w:val="32"/>
        </w:rPr>
      </w:pPr>
      <w:r w:rsidRPr="00674930">
        <w:rPr>
          <w:rFonts w:ascii="仿宋_GB2312" w:eastAsia="仿宋_GB2312" w:hAnsi="宋体" w:cs="仿宋_GB2312" w:hint="eastAsia"/>
          <w:sz w:val="32"/>
          <w:szCs w:val="32"/>
        </w:rPr>
        <w:t>本部门共有预算单位1个，即部门本级。编制数为4人，其中参照公务员管理事业编制4人。实有人数7人，其中在职4人，参照公务员管理3人、全额补助1人；退休3人</w:t>
      </w:r>
      <w:r w:rsidR="00B33CE8">
        <w:rPr>
          <w:rFonts w:ascii="仿宋_GB2312" w:eastAsia="仿宋_GB2312" w:hAnsi="宋体" w:cs="仿宋_GB2312" w:hint="eastAsia"/>
          <w:sz w:val="32"/>
          <w:szCs w:val="32"/>
        </w:rPr>
        <w:t>。</w:t>
      </w:r>
    </w:p>
    <w:p w:rsidR="00C5757B" w:rsidRDefault="00C5757B">
      <w:pPr>
        <w:ind w:firstLineChars="200" w:firstLine="640"/>
        <w:rPr>
          <w:rFonts w:ascii="仿宋_GB2312" w:eastAsia="仿宋_GB2312" w:hAnsi="宋体" w:cs="仿宋_GB2312"/>
          <w:sz w:val="32"/>
          <w:szCs w:val="32"/>
        </w:rPr>
      </w:pPr>
    </w:p>
    <w:p w:rsidR="00C5757B" w:rsidRPr="00160DEC" w:rsidRDefault="00B33CE8" w:rsidP="00160DEC">
      <w:pPr>
        <w:jc w:val="left"/>
        <w:rPr>
          <w:rFonts w:ascii="黑体" w:eastAsia="黑体" w:hAnsi="宋体" w:cs="Times New Roman"/>
          <w:sz w:val="32"/>
          <w:szCs w:val="32"/>
        </w:rPr>
      </w:pPr>
      <w:r w:rsidRPr="00160DEC">
        <w:rPr>
          <w:rFonts w:ascii="黑体" w:eastAsia="黑体" w:hAnsi="宋体" w:cs="黑体" w:hint="eastAsia"/>
          <w:sz w:val="32"/>
          <w:szCs w:val="32"/>
        </w:rPr>
        <w:t>第二部分</w:t>
      </w:r>
      <w:r w:rsidRPr="00160DEC">
        <w:rPr>
          <w:rFonts w:ascii="黑体" w:eastAsia="黑体" w:hAnsi="宋体" w:cs="黑体"/>
          <w:sz w:val="32"/>
          <w:szCs w:val="32"/>
        </w:rPr>
        <w:t xml:space="preserve"> </w:t>
      </w:r>
      <w:r w:rsidR="009656BC" w:rsidRPr="00160DEC">
        <w:rPr>
          <w:rFonts w:ascii="黑体" w:eastAsia="黑体" w:hAnsi="宋体" w:cs="黑体" w:hint="eastAsia"/>
          <w:sz w:val="32"/>
          <w:szCs w:val="32"/>
        </w:rPr>
        <w:t>景德镇市</w:t>
      </w:r>
      <w:r w:rsidR="009656BC" w:rsidRPr="00160DEC">
        <w:rPr>
          <w:rFonts w:ascii="黑体" w:eastAsia="黑体" w:hAnsi="宋体" w:cs="黑体"/>
          <w:sz w:val="32"/>
          <w:szCs w:val="32"/>
        </w:rPr>
        <w:t>归国华侨联合会</w:t>
      </w:r>
      <w:r w:rsidRPr="00160DEC">
        <w:rPr>
          <w:rFonts w:ascii="黑体" w:eastAsia="黑体" w:hAnsi="宋体" w:cs="黑体" w:hint="eastAsia"/>
          <w:sz w:val="32"/>
          <w:szCs w:val="32"/>
        </w:rPr>
        <w:t>2020年部门预算情况说明</w:t>
      </w:r>
    </w:p>
    <w:p w:rsidR="00C5757B" w:rsidRDefault="00B33CE8" w:rsidP="009656BC">
      <w:pPr>
        <w:ind w:firstLineChars="200" w:firstLine="640"/>
        <w:rPr>
          <w:rFonts w:ascii="仿宋_GB2312" w:eastAsia="仿宋_GB2312" w:cs="Times New Roman"/>
          <w:b/>
          <w:bCs/>
          <w:sz w:val="32"/>
          <w:szCs w:val="32"/>
        </w:rPr>
      </w:pPr>
      <w:r>
        <w:rPr>
          <w:rFonts w:ascii="仿宋_GB2312" w:eastAsia="仿宋_GB2312" w:hAnsi="宋体" w:cs="仿宋_GB2312" w:hint="eastAsia"/>
          <w:b/>
          <w:bCs/>
          <w:sz w:val="32"/>
          <w:szCs w:val="32"/>
        </w:rPr>
        <w:t>一、2020年部门预算收支情况说明</w:t>
      </w:r>
    </w:p>
    <w:p w:rsidR="00C5757B" w:rsidRDefault="00B33CE8" w:rsidP="009656BC">
      <w:pPr>
        <w:ind w:firstLineChars="150" w:firstLine="480"/>
        <w:rPr>
          <w:rFonts w:ascii="仿宋_GB2312" w:eastAsia="仿宋_GB2312" w:cs="Times New Roman"/>
          <w:b/>
          <w:bCs/>
          <w:sz w:val="32"/>
          <w:szCs w:val="32"/>
        </w:rPr>
      </w:pPr>
      <w:r>
        <w:rPr>
          <w:rFonts w:ascii="仿宋_GB2312" w:eastAsia="仿宋_GB2312" w:hAnsi="宋体" w:cs="仿宋_GB2312" w:hint="eastAsia"/>
          <w:b/>
          <w:bCs/>
          <w:sz w:val="32"/>
          <w:szCs w:val="32"/>
        </w:rPr>
        <w:t>（一）预算收入情况</w:t>
      </w:r>
    </w:p>
    <w:p w:rsidR="00C5757B" w:rsidRDefault="00B33CE8">
      <w:pPr>
        <w:ind w:firstLine="600"/>
        <w:rPr>
          <w:rFonts w:ascii="仿宋_GB2312" w:eastAsia="仿宋_GB2312" w:cs="Times New Roman"/>
          <w:sz w:val="32"/>
          <w:szCs w:val="32"/>
        </w:rPr>
      </w:pPr>
      <w:r>
        <w:rPr>
          <w:rFonts w:ascii="仿宋_GB2312" w:eastAsia="仿宋_GB2312" w:hAnsi="宋体" w:cs="仿宋_GB2312" w:hint="eastAsia"/>
          <w:sz w:val="32"/>
          <w:szCs w:val="32"/>
        </w:rPr>
        <w:t>2020年</w:t>
      </w:r>
      <w:r w:rsidR="009656BC">
        <w:rPr>
          <w:rFonts w:ascii="仿宋_GB2312" w:eastAsia="仿宋_GB2312" w:hAnsi="宋体" w:cs="仿宋_GB2312" w:hint="eastAsia"/>
          <w:sz w:val="32"/>
          <w:szCs w:val="32"/>
        </w:rPr>
        <w:t>景德镇市</w:t>
      </w:r>
      <w:r w:rsidR="009656BC">
        <w:rPr>
          <w:rFonts w:ascii="仿宋_GB2312" w:eastAsia="仿宋_GB2312" w:hAnsi="宋体" w:cs="仿宋_GB2312"/>
          <w:sz w:val="32"/>
          <w:szCs w:val="32"/>
        </w:rPr>
        <w:t>归国华侨联合会</w:t>
      </w:r>
      <w:r>
        <w:rPr>
          <w:rFonts w:ascii="仿宋_GB2312" w:eastAsia="仿宋_GB2312" w:hAnsi="宋体" w:cs="仿宋_GB2312" w:hint="eastAsia"/>
          <w:sz w:val="32"/>
          <w:szCs w:val="32"/>
        </w:rPr>
        <w:t>（委、办）收入预算总额为</w:t>
      </w:r>
      <w:r w:rsidR="009656BC" w:rsidRPr="009656BC">
        <w:rPr>
          <w:rFonts w:ascii="仿宋_GB2312" w:eastAsia="仿宋_GB2312" w:hAnsi="宋体" w:cs="仿宋_GB2312"/>
          <w:sz w:val="32"/>
          <w:szCs w:val="32"/>
        </w:rPr>
        <w:t>171.73</w:t>
      </w:r>
      <w:r>
        <w:rPr>
          <w:rFonts w:ascii="仿宋_GB2312" w:eastAsia="仿宋_GB2312" w:hAnsi="宋体" w:cs="仿宋_GB2312" w:hint="eastAsia"/>
          <w:sz w:val="32"/>
          <w:szCs w:val="32"/>
        </w:rPr>
        <w:t>万元，与上年预算相比</w:t>
      </w:r>
      <w:r w:rsidR="009656BC">
        <w:rPr>
          <w:rFonts w:ascii="仿宋_GB2312" w:eastAsia="仿宋_GB2312" w:hAnsi="宋体" w:cs="仿宋_GB2312" w:hint="eastAsia"/>
          <w:sz w:val="32"/>
          <w:szCs w:val="32"/>
        </w:rPr>
        <w:t>增加109.62万元</w:t>
      </w:r>
      <w:r>
        <w:rPr>
          <w:rFonts w:ascii="仿宋_GB2312" w:eastAsia="仿宋_GB2312" w:hAnsi="宋体" w:cs="仿宋_GB2312" w:hint="eastAsia"/>
          <w:sz w:val="32"/>
          <w:szCs w:val="32"/>
        </w:rPr>
        <w:t>，</w:t>
      </w:r>
      <w:r w:rsidR="009656BC" w:rsidRPr="009656BC">
        <w:rPr>
          <w:rFonts w:ascii="仿宋_GB2312" w:eastAsia="仿宋_GB2312" w:hAnsi="宋体" w:cs="仿宋_GB2312" w:hint="eastAsia"/>
          <w:sz w:val="32"/>
          <w:szCs w:val="32"/>
        </w:rPr>
        <w:t>原因主要是</w:t>
      </w:r>
      <w:r w:rsidR="009656BC">
        <w:rPr>
          <w:rFonts w:ascii="仿宋_GB2312" w:eastAsia="仿宋_GB2312" w:hAnsi="宋体" w:cs="仿宋_GB2312" w:hint="eastAsia"/>
          <w:sz w:val="32"/>
          <w:szCs w:val="32"/>
        </w:rPr>
        <w:t>预算增加和上年结转</w:t>
      </w:r>
      <w:r>
        <w:rPr>
          <w:rFonts w:ascii="仿宋_GB2312" w:eastAsia="仿宋_GB2312" w:hAnsi="宋体" w:cs="仿宋_GB2312" w:hint="eastAsia"/>
          <w:sz w:val="32"/>
          <w:szCs w:val="32"/>
        </w:rPr>
        <w:t>。其中：当年公共财政拨款收入</w:t>
      </w:r>
      <w:r w:rsidR="009656BC" w:rsidRPr="009656BC">
        <w:rPr>
          <w:rFonts w:ascii="仿宋_GB2312" w:eastAsia="仿宋_GB2312" w:hAnsi="宋体" w:cs="仿宋_GB2312"/>
          <w:sz w:val="32"/>
          <w:szCs w:val="32"/>
        </w:rPr>
        <w:t>86.10</w:t>
      </w:r>
      <w:r>
        <w:rPr>
          <w:rFonts w:ascii="仿宋_GB2312" w:eastAsia="仿宋_GB2312" w:hAnsi="宋体" w:cs="仿宋_GB2312" w:hint="eastAsia"/>
          <w:sz w:val="32"/>
          <w:szCs w:val="32"/>
        </w:rPr>
        <w:t>万元，占收入预算总额的</w:t>
      </w:r>
      <w:r w:rsidR="009656BC" w:rsidRPr="00C65C37">
        <w:rPr>
          <w:rFonts w:ascii="仿宋_GB2312" w:eastAsia="仿宋_GB2312" w:hAnsi="宋体" w:cs="仿宋_GB2312" w:hint="eastAsia"/>
          <w:sz w:val="32"/>
          <w:szCs w:val="32"/>
        </w:rPr>
        <w:t>50.14</w:t>
      </w:r>
      <w:r>
        <w:rPr>
          <w:rFonts w:ascii="仿宋_GB2312" w:eastAsia="仿宋_GB2312" w:hAnsi="宋体" w:cs="仿宋_GB2312"/>
          <w:sz w:val="32"/>
          <w:szCs w:val="32"/>
        </w:rPr>
        <w:t>%</w:t>
      </w:r>
      <w:r>
        <w:rPr>
          <w:rFonts w:ascii="仿宋_GB2312" w:eastAsia="仿宋_GB2312" w:hAnsi="宋体" w:cs="仿宋_GB2312" w:hint="eastAsia"/>
          <w:sz w:val="32"/>
          <w:szCs w:val="32"/>
        </w:rPr>
        <w:t>；上年结余结转收入</w:t>
      </w:r>
      <w:r w:rsidR="009656BC" w:rsidRPr="00C65C37">
        <w:rPr>
          <w:rFonts w:ascii="仿宋_GB2312" w:eastAsia="仿宋_GB2312" w:hAnsi="宋体" w:cs="仿宋_GB2312" w:hint="eastAsia"/>
          <w:sz w:val="32"/>
          <w:szCs w:val="32"/>
        </w:rPr>
        <w:t>85.63</w:t>
      </w:r>
      <w:r>
        <w:rPr>
          <w:rFonts w:ascii="仿宋_GB2312" w:eastAsia="仿宋_GB2312" w:hAnsi="宋体" w:cs="仿宋_GB2312" w:hint="eastAsia"/>
          <w:sz w:val="32"/>
          <w:szCs w:val="32"/>
        </w:rPr>
        <w:t>万元，占收入预算总额的</w:t>
      </w:r>
      <w:r w:rsidR="009656BC" w:rsidRPr="00C65C37">
        <w:rPr>
          <w:rFonts w:ascii="仿宋_GB2312" w:eastAsia="仿宋_GB2312" w:hAnsi="宋体" w:cs="仿宋_GB2312" w:hint="eastAsia"/>
          <w:sz w:val="32"/>
          <w:szCs w:val="32"/>
        </w:rPr>
        <w:t>49.86</w:t>
      </w:r>
      <w:r>
        <w:rPr>
          <w:rFonts w:ascii="仿宋_GB2312" w:eastAsia="仿宋_GB2312" w:hAnsi="宋体" w:cs="仿宋_GB2312"/>
          <w:sz w:val="32"/>
          <w:szCs w:val="32"/>
        </w:rPr>
        <w:t>%</w:t>
      </w:r>
      <w:r>
        <w:rPr>
          <w:rFonts w:ascii="仿宋_GB2312" w:eastAsia="仿宋_GB2312" w:hAnsi="宋体" w:cs="仿宋_GB2312" w:hint="eastAsia"/>
          <w:sz w:val="32"/>
          <w:szCs w:val="32"/>
        </w:rPr>
        <w:t>。</w:t>
      </w:r>
    </w:p>
    <w:p w:rsidR="00C5757B" w:rsidRDefault="00B33CE8" w:rsidP="009656BC">
      <w:pPr>
        <w:ind w:firstLineChars="150" w:firstLine="480"/>
        <w:rPr>
          <w:rFonts w:ascii="仿宋_GB2312" w:eastAsia="仿宋_GB2312" w:cs="Times New Roman"/>
          <w:b/>
          <w:bCs/>
          <w:sz w:val="32"/>
          <w:szCs w:val="32"/>
        </w:rPr>
      </w:pPr>
      <w:r>
        <w:rPr>
          <w:rFonts w:ascii="仿宋_GB2312" w:eastAsia="仿宋_GB2312" w:hAnsi="宋体" w:cs="仿宋_GB2312" w:hint="eastAsia"/>
          <w:b/>
          <w:bCs/>
          <w:sz w:val="32"/>
          <w:szCs w:val="32"/>
        </w:rPr>
        <w:t>（二）预算支出情况</w:t>
      </w:r>
    </w:p>
    <w:p w:rsidR="00BA17D3" w:rsidRDefault="00B33CE8">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2020年</w:t>
      </w:r>
      <w:r w:rsidR="009656BC">
        <w:rPr>
          <w:rFonts w:ascii="仿宋_GB2312" w:eastAsia="仿宋_GB2312" w:hAnsi="宋体" w:cs="仿宋_GB2312" w:hint="eastAsia"/>
          <w:sz w:val="32"/>
          <w:szCs w:val="32"/>
        </w:rPr>
        <w:t>景德镇市</w:t>
      </w:r>
      <w:r w:rsidR="009656BC">
        <w:rPr>
          <w:rFonts w:ascii="仿宋_GB2312" w:eastAsia="仿宋_GB2312" w:hAnsi="宋体" w:cs="仿宋_GB2312"/>
          <w:sz w:val="32"/>
          <w:szCs w:val="32"/>
        </w:rPr>
        <w:t>归国华侨联合会</w:t>
      </w:r>
      <w:r>
        <w:rPr>
          <w:rFonts w:ascii="仿宋_GB2312" w:eastAsia="仿宋_GB2312" w:hAnsi="宋体" w:cs="仿宋_GB2312" w:hint="eastAsia"/>
          <w:sz w:val="32"/>
          <w:szCs w:val="32"/>
        </w:rPr>
        <w:t>支出预算总额为</w:t>
      </w:r>
      <w:r w:rsidR="009656BC" w:rsidRPr="00C65C37">
        <w:rPr>
          <w:rFonts w:ascii="仿宋_GB2312" w:eastAsia="仿宋_GB2312" w:hAnsi="宋体" w:cs="仿宋_GB2312" w:hint="eastAsia"/>
          <w:sz w:val="32"/>
          <w:szCs w:val="32"/>
        </w:rPr>
        <w:t>171.73</w:t>
      </w:r>
      <w:r>
        <w:rPr>
          <w:rFonts w:ascii="仿宋_GB2312" w:eastAsia="仿宋_GB2312" w:hAnsi="宋体" w:cs="仿宋_GB2312" w:hint="eastAsia"/>
          <w:sz w:val="32"/>
          <w:szCs w:val="32"/>
        </w:rPr>
        <w:t>万元，与上年预算相比</w:t>
      </w:r>
      <w:r w:rsidR="009656BC">
        <w:rPr>
          <w:rFonts w:ascii="仿宋_GB2312" w:eastAsia="仿宋_GB2312" w:hAnsi="宋体" w:cs="仿宋_GB2312" w:hint="eastAsia"/>
          <w:sz w:val="32"/>
          <w:szCs w:val="32"/>
        </w:rPr>
        <w:t>增加109.62万元，</w:t>
      </w:r>
      <w:r w:rsidR="009656BC" w:rsidRPr="009656BC">
        <w:rPr>
          <w:rFonts w:ascii="仿宋_GB2312" w:eastAsia="仿宋_GB2312" w:hAnsi="宋体" w:cs="仿宋_GB2312" w:hint="eastAsia"/>
          <w:sz w:val="32"/>
          <w:szCs w:val="32"/>
        </w:rPr>
        <w:t>原因主要是</w:t>
      </w:r>
      <w:r w:rsidR="009656BC">
        <w:rPr>
          <w:rFonts w:ascii="仿宋_GB2312" w:eastAsia="仿宋_GB2312" w:hAnsi="宋体" w:cs="仿宋_GB2312" w:hint="eastAsia"/>
          <w:sz w:val="32"/>
          <w:szCs w:val="32"/>
        </w:rPr>
        <w:t>预算增加和上年结转</w:t>
      </w:r>
      <w:r>
        <w:rPr>
          <w:rFonts w:ascii="仿宋_GB2312" w:eastAsia="仿宋_GB2312" w:hAnsi="宋体" w:cs="仿宋_GB2312" w:hint="eastAsia"/>
          <w:sz w:val="32"/>
          <w:szCs w:val="32"/>
        </w:rPr>
        <w:t>。其中：按支出项目类别划分：基本支出</w:t>
      </w:r>
      <w:r w:rsidR="009656BC" w:rsidRPr="00C65C37">
        <w:rPr>
          <w:rFonts w:ascii="仿宋_GB2312" w:eastAsia="仿宋_GB2312" w:hAnsi="宋体" w:cs="仿宋_GB2312" w:hint="eastAsia"/>
          <w:sz w:val="32"/>
          <w:szCs w:val="32"/>
        </w:rPr>
        <w:t>146.73</w:t>
      </w:r>
      <w:r>
        <w:rPr>
          <w:rFonts w:ascii="仿宋_GB2312" w:eastAsia="仿宋_GB2312" w:hAnsi="宋体" w:cs="仿宋_GB2312" w:hint="eastAsia"/>
          <w:sz w:val="32"/>
          <w:szCs w:val="32"/>
        </w:rPr>
        <w:t>万元，占支出预算总额的</w:t>
      </w:r>
      <w:r w:rsidR="009656BC" w:rsidRPr="00C65C37">
        <w:rPr>
          <w:rFonts w:ascii="仿宋_GB2312" w:eastAsia="仿宋_GB2312" w:hAnsi="宋体" w:cs="仿宋_GB2312" w:hint="eastAsia"/>
          <w:sz w:val="32"/>
          <w:szCs w:val="32"/>
        </w:rPr>
        <w:t>85.44</w:t>
      </w:r>
      <w:r>
        <w:rPr>
          <w:rFonts w:ascii="仿宋_GB2312" w:eastAsia="仿宋_GB2312" w:hAnsi="宋体" w:cs="仿宋_GB2312"/>
          <w:sz w:val="32"/>
          <w:szCs w:val="32"/>
        </w:rPr>
        <w:t>%</w:t>
      </w:r>
      <w:r>
        <w:rPr>
          <w:rFonts w:ascii="仿宋_GB2312" w:eastAsia="仿宋_GB2312" w:hAnsi="宋体" w:cs="仿宋_GB2312" w:hint="eastAsia"/>
          <w:sz w:val="32"/>
          <w:szCs w:val="32"/>
        </w:rPr>
        <w:t>，包括工资福利支出</w:t>
      </w:r>
      <w:r w:rsidR="00BA17D3" w:rsidRPr="00C65C37">
        <w:rPr>
          <w:rFonts w:ascii="仿宋_GB2312" w:eastAsia="仿宋_GB2312" w:hAnsi="宋体" w:cs="仿宋_GB2312" w:hint="eastAsia"/>
          <w:sz w:val="32"/>
          <w:szCs w:val="32"/>
        </w:rPr>
        <w:t>61.13</w:t>
      </w:r>
      <w:r>
        <w:rPr>
          <w:rFonts w:ascii="仿宋_GB2312" w:eastAsia="仿宋_GB2312" w:hAnsi="宋体" w:cs="仿宋_GB2312" w:hint="eastAsia"/>
          <w:sz w:val="32"/>
          <w:szCs w:val="32"/>
        </w:rPr>
        <w:t>万元、商品和服务支出</w:t>
      </w:r>
      <w:r w:rsidR="00BA17D3" w:rsidRPr="00C65C37">
        <w:rPr>
          <w:rFonts w:ascii="仿宋_GB2312" w:eastAsia="仿宋_GB2312" w:hAnsi="宋体" w:cs="仿宋_GB2312" w:hint="eastAsia"/>
          <w:sz w:val="32"/>
          <w:szCs w:val="32"/>
        </w:rPr>
        <w:t>85.36</w:t>
      </w:r>
      <w:r>
        <w:rPr>
          <w:rFonts w:ascii="仿宋_GB2312" w:eastAsia="仿宋_GB2312" w:hAnsi="宋体" w:cs="仿宋_GB2312" w:hint="eastAsia"/>
          <w:sz w:val="32"/>
          <w:szCs w:val="32"/>
        </w:rPr>
        <w:t>万元、对个人和家庭的补助</w:t>
      </w:r>
      <w:r w:rsidR="00BA17D3" w:rsidRPr="00C65C37">
        <w:rPr>
          <w:rFonts w:ascii="仿宋_GB2312" w:eastAsia="仿宋_GB2312" w:hAnsi="宋体" w:cs="仿宋_GB2312" w:hint="eastAsia"/>
          <w:sz w:val="32"/>
          <w:szCs w:val="32"/>
        </w:rPr>
        <w:t>0.24万</w:t>
      </w:r>
      <w:r w:rsidR="00BA17D3">
        <w:rPr>
          <w:rFonts w:ascii="仿宋_GB2312" w:eastAsia="仿宋_GB2312" w:hAnsi="宋体" w:cs="仿宋_GB2312" w:hint="eastAsia"/>
          <w:sz w:val="32"/>
          <w:szCs w:val="32"/>
        </w:rPr>
        <w:t>元</w:t>
      </w:r>
      <w:r>
        <w:rPr>
          <w:rFonts w:ascii="仿宋_GB2312" w:eastAsia="仿宋_GB2312" w:hAnsi="宋体" w:cs="仿宋_GB2312" w:hint="eastAsia"/>
          <w:sz w:val="32"/>
          <w:szCs w:val="32"/>
        </w:rPr>
        <w:t>；项目支出</w:t>
      </w:r>
      <w:r w:rsidR="00BA17D3" w:rsidRPr="00C65C37">
        <w:rPr>
          <w:rFonts w:ascii="仿宋_GB2312" w:eastAsia="仿宋_GB2312" w:hAnsi="宋体" w:cs="仿宋_GB2312" w:hint="eastAsia"/>
          <w:sz w:val="32"/>
          <w:szCs w:val="32"/>
        </w:rPr>
        <w:t>25.00</w:t>
      </w:r>
      <w:r>
        <w:rPr>
          <w:rFonts w:ascii="仿宋_GB2312" w:eastAsia="仿宋_GB2312" w:hAnsi="宋体" w:cs="仿宋_GB2312" w:hint="eastAsia"/>
          <w:sz w:val="32"/>
          <w:szCs w:val="32"/>
        </w:rPr>
        <w:t>万元，占支出总额的</w:t>
      </w:r>
      <w:r w:rsidR="00BA17D3" w:rsidRPr="00C65C37">
        <w:rPr>
          <w:rFonts w:ascii="仿宋_GB2312" w:eastAsia="仿宋_GB2312" w:hAnsi="宋体" w:cs="仿宋_GB2312" w:hint="eastAsia"/>
          <w:sz w:val="32"/>
          <w:szCs w:val="32"/>
        </w:rPr>
        <w:t>14.56</w:t>
      </w:r>
      <w:r>
        <w:rPr>
          <w:rFonts w:ascii="仿宋_GB2312" w:eastAsia="仿宋_GB2312" w:hAnsi="宋体" w:cs="仿宋_GB2312"/>
          <w:sz w:val="32"/>
          <w:szCs w:val="32"/>
        </w:rPr>
        <w:t>%</w:t>
      </w:r>
      <w:r w:rsidR="00BA17D3">
        <w:rPr>
          <w:rFonts w:ascii="仿宋_GB2312" w:eastAsia="仿宋_GB2312" w:hAnsi="宋体" w:cs="仿宋_GB2312" w:hint="eastAsia"/>
          <w:sz w:val="32"/>
          <w:szCs w:val="32"/>
        </w:rPr>
        <w:t>。</w:t>
      </w:r>
    </w:p>
    <w:p w:rsidR="00C5757B" w:rsidRDefault="00B33CE8">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lastRenderedPageBreak/>
        <w:t>按支出功能项目科目划分：一般公共服务</w:t>
      </w:r>
      <w:r w:rsidR="00BA17D3" w:rsidRPr="00BA17D3">
        <w:rPr>
          <w:rFonts w:ascii="仿宋_GB2312" w:eastAsia="仿宋_GB2312" w:hAnsi="宋体" w:cs="仿宋_GB2312"/>
          <w:sz w:val="32"/>
          <w:szCs w:val="32"/>
        </w:rPr>
        <w:t>159.28</w:t>
      </w:r>
      <w:r>
        <w:rPr>
          <w:rFonts w:ascii="仿宋_GB2312" w:eastAsia="仿宋_GB2312" w:hAnsi="宋体" w:cs="仿宋_GB2312" w:hint="eastAsia"/>
          <w:sz w:val="32"/>
          <w:szCs w:val="32"/>
        </w:rPr>
        <w:t>万元，占支出预算总额的</w:t>
      </w:r>
      <w:r w:rsidR="00BA17D3">
        <w:rPr>
          <w:rFonts w:ascii="仿宋_GB2312" w:eastAsia="仿宋_GB2312" w:hAnsi="宋体" w:cs="仿宋_GB2312"/>
          <w:sz w:val="32"/>
          <w:szCs w:val="32"/>
        </w:rPr>
        <w:t>92.75</w:t>
      </w:r>
      <w:r>
        <w:rPr>
          <w:rFonts w:ascii="仿宋_GB2312" w:eastAsia="仿宋_GB2312" w:hAnsi="宋体" w:cs="仿宋_GB2312"/>
          <w:sz w:val="32"/>
          <w:szCs w:val="32"/>
        </w:rPr>
        <w:t>%</w:t>
      </w:r>
      <w:r w:rsidR="00BA17D3">
        <w:rPr>
          <w:rFonts w:ascii="仿宋_GB2312" w:eastAsia="仿宋_GB2312" w:hAnsi="宋体" w:cs="仿宋_GB2312" w:hint="eastAsia"/>
          <w:sz w:val="32"/>
          <w:szCs w:val="32"/>
        </w:rPr>
        <w:t>；</w:t>
      </w:r>
      <w:r w:rsidR="00BA17D3" w:rsidRPr="00BA17D3">
        <w:rPr>
          <w:rFonts w:ascii="仿宋_GB2312" w:eastAsia="仿宋_GB2312" w:hAnsi="宋体" w:cs="仿宋_GB2312" w:hint="eastAsia"/>
          <w:sz w:val="32"/>
          <w:szCs w:val="32"/>
        </w:rPr>
        <w:t>社会保障和就业支出</w:t>
      </w:r>
      <w:r w:rsidR="00BA17D3" w:rsidRPr="00BA17D3">
        <w:rPr>
          <w:rFonts w:ascii="仿宋_GB2312" w:eastAsia="仿宋_GB2312" w:hAnsi="宋体" w:cs="仿宋_GB2312"/>
          <w:sz w:val="32"/>
          <w:szCs w:val="32"/>
        </w:rPr>
        <w:t>4.64</w:t>
      </w:r>
      <w:r w:rsidR="00BA17D3">
        <w:rPr>
          <w:rFonts w:ascii="仿宋_GB2312" w:eastAsia="仿宋_GB2312" w:hAnsi="宋体" w:cs="仿宋_GB2312" w:hint="eastAsia"/>
          <w:sz w:val="32"/>
          <w:szCs w:val="32"/>
        </w:rPr>
        <w:t>万元，占支出预算总额的</w:t>
      </w:r>
      <w:r w:rsidR="00BA17D3" w:rsidRPr="00BA17D3">
        <w:rPr>
          <w:rFonts w:ascii="仿宋_GB2312" w:eastAsia="仿宋_GB2312" w:hAnsi="宋体" w:cs="仿宋_GB2312"/>
          <w:sz w:val="32"/>
          <w:szCs w:val="32"/>
        </w:rPr>
        <w:t>2.70%</w:t>
      </w:r>
      <w:r w:rsidR="00BA17D3">
        <w:rPr>
          <w:rFonts w:ascii="仿宋_GB2312" w:eastAsia="仿宋_GB2312" w:hAnsi="宋体" w:cs="仿宋_GB2312" w:hint="eastAsia"/>
          <w:sz w:val="32"/>
          <w:szCs w:val="32"/>
        </w:rPr>
        <w:t>；</w:t>
      </w:r>
      <w:r w:rsidR="00BA17D3" w:rsidRPr="00BA17D3">
        <w:rPr>
          <w:rFonts w:ascii="仿宋_GB2312" w:eastAsia="仿宋_GB2312" w:hAnsi="宋体" w:cs="仿宋_GB2312" w:hint="eastAsia"/>
          <w:sz w:val="32"/>
          <w:szCs w:val="32"/>
        </w:rPr>
        <w:t>卫生健康支出</w:t>
      </w:r>
      <w:r w:rsidR="00BA17D3" w:rsidRPr="00BA17D3">
        <w:rPr>
          <w:rFonts w:ascii="仿宋_GB2312" w:eastAsia="仿宋_GB2312" w:hAnsi="宋体" w:cs="仿宋_GB2312"/>
          <w:sz w:val="32"/>
          <w:szCs w:val="32"/>
        </w:rPr>
        <w:t>4.49</w:t>
      </w:r>
      <w:r w:rsidR="00BA17D3">
        <w:rPr>
          <w:rFonts w:ascii="仿宋_GB2312" w:eastAsia="仿宋_GB2312" w:hAnsi="宋体" w:cs="仿宋_GB2312" w:hint="eastAsia"/>
          <w:sz w:val="32"/>
          <w:szCs w:val="32"/>
        </w:rPr>
        <w:t>万元，占支出预算总额的2.61%；</w:t>
      </w:r>
      <w:r w:rsidR="00BA17D3" w:rsidRPr="00BA17D3">
        <w:rPr>
          <w:rFonts w:ascii="仿宋_GB2312" w:eastAsia="仿宋_GB2312" w:hAnsi="宋体" w:cs="仿宋_GB2312" w:hint="eastAsia"/>
          <w:sz w:val="32"/>
          <w:szCs w:val="32"/>
        </w:rPr>
        <w:t>住房保障支出</w:t>
      </w:r>
      <w:r w:rsidR="00BA17D3" w:rsidRPr="00BA17D3">
        <w:rPr>
          <w:rFonts w:ascii="仿宋_GB2312" w:eastAsia="仿宋_GB2312" w:hAnsi="宋体" w:cs="仿宋_GB2312"/>
          <w:sz w:val="32"/>
          <w:szCs w:val="32"/>
        </w:rPr>
        <w:t>3.32</w:t>
      </w:r>
      <w:r w:rsidR="00BA17D3">
        <w:rPr>
          <w:rFonts w:ascii="仿宋_GB2312" w:eastAsia="仿宋_GB2312" w:hAnsi="宋体" w:cs="仿宋_GB2312" w:hint="eastAsia"/>
          <w:sz w:val="32"/>
          <w:szCs w:val="32"/>
        </w:rPr>
        <w:t>万元，占支出预算总额的</w:t>
      </w:r>
      <w:r w:rsidR="00BA17D3" w:rsidRPr="00BA17D3">
        <w:rPr>
          <w:rFonts w:ascii="仿宋_GB2312" w:eastAsia="仿宋_GB2312" w:hAnsi="宋体" w:cs="仿宋_GB2312"/>
          <w:sz w:val="32"/>
          <w:szCs w:val="32"/>
        </w:rPr>
        <w:t>1.93%</w:t>
      </w:r>
      <w:r w:rsidR="00BA17D3">
        <w:rPr>
          <w:rFonts w:ascii="仿宋_GB2312" w:eastAsia="仿宋_GB2312" w:hAnsi="宋体" w:cs="仿宋_GB2312" w:hint="eastAsia"/>
          <w:sz w:val="32"/>
          <w:szCs w:val="32"/>
        </w:rPr>
        <w:t>。</w:t>
      </w:r>
    </w:p>
    <w:p w:rsidR="00C5757B" w:rsidRDefault="00B33CE8">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按支出经济分类划分：工资福利支出</w:t>
      </w:r>
      <w:r w:rsidR="00AA067A" w:rsidRPr="00AA067A">
        <w:rPr>
          <w:rFonts w:ascii="仿宋_GB2312" w:eastAsia="仿宋_GB2312" w:hAnsi="宋体" w:cs="仿宋_GB2312"/>
          <w:sz w:val="32"/>
          <w:szCs w:val="32"/>
        </w:rPr>
        <w:t>61.13</w:t>
      </w:r>
      <w:r>
        <w:rPr>
          <w:rFonts w:ascii="仿宋_GB2312" w:eastAsia="仿宋_GB2312" w:hAnsi="宋体" w:cs="仿宋_GB2312" w:hint="eastAsia"/>
          <w:sz w:val="32"/>
          <w:szCs w:val="32"/>
        </w:rPr>
        <w:t>万元，占支出预算总额的</w:t>
      </w:r>
      <w:r w:rsidR="00AA067A" w:rsidRPr="00AA067A">
        <w:rPr>
          <w:rFonts w:ascii="仿宋_GB2312" w:eastAsia="仿宋_GB2312" w:hAnsi="宋体" w:cs="仿宋_GB2312"/>
          <w:sz w:val="32"/>
          <w:szCs w:val="32"/>
        </w:rPr>
        <w:t>35.60%</w:t>
      </w:r>
      <w:r>
        <w:rPr>
          <w:rFonts w:ascii="仿宋_GB2312" w:eastAsia="仿宋_GB2312" w:hAnsi="宋体" w:cs="仿宋_GB2312" w:hint="eastAsia"/>
          <w:sz w:val="32"/>
          <w:szCs w:val="32"/>
        </w:rPr>
        <w:t>；商品和服务支出</w:t>
      </w:r>
      <w:r w:rsidR="00AA067A" w:rsidRPr="00AA067A">
        <w:rPr>
          <w:rFonts w:ascii="仿宋_GB2312" w:eastAsia="仿宋_GB2312" w:hAnsi="宋体" w:cs="仿宋_GB2312"/>
          <w:sz w:val="32"/>
          <w:szCs w:val="32"/>
        </w:rPr>
        <w:t>85.36</w:t>
      </w:r>
      <w:r>
        <w:rPr>
          <w:rFonts w:ascii="仿宋_GB2312" w:eastAsia="仿宋_GB2312" w:hAnsi="宋体" w:cs="仿宋_GB2312" w:hint="eastAsia"/>
          <w:sz w:val="32"/>
          <w:szCs w:val="32"/>
        </w:rPr>
        <w:t>万元，占支出预算总额的</w:t>
      </w:r>
      <w:r w:rsidR="00AA067A" w:rsidRPr="00AA067A">
        <w:rPr>
          <w:rFonts w:ascii="仿宋_GB2312" w:eastAsia="仿宋_GB2312" w:hAnsi="宋体" w:cs="仿宋_GB2312"/>
          <w:sz w:val="32"/>
          <w:szCs w:val="32"/>
        </w:rPr>
        <w:t>49.7</w:t>
      </w:r>
      <w:r w:rsidR="00AA067A">
        <w:rPr>
          <w:rFonts w:ascii="仿宋_GB2312" w:eastAsia="仿宋_GB2312" w:hAnsi="宋体" w:cs="仿宋_GB2312" w:hint="eastAsia"/>
          <w:sz w:val="32"/>
          <w:szCs w:val="32"/>
        </w:rPr>
        <w:t>0</w:t>
      </w:r>
      <w:r w:rsidR="00AA067A" w:rsidRPr="00AA067A">
        <w:rPr>
          <w:rFonts w:ascii="仿宋_GB2312" w:eastAsia="仿宋_GB2312" w:hAnsi="宋体" w:cs="仿宋_GB2312"/>
          <w:sz w:val="32"/>
          <w:szCs w:val="32"/>
        </w:rPr>
        <w:t>%</w:t>
      </w:r>
      <w:r>
        <w:rPr>
          <w:rFonts w:ascii="仿宋_GB2312" w:eastAsia="仿宋_GB2312" w:hAnsi="宋体" w:cs="仿宋_GB2312" w:hint="eastAsia"/>
          <w:sz w:val="32"/>
          <w:szCs w:val="32"/>
        </w:rPr>
        <w:t>；</w:t>
      </w:r>
      <w:r w:rsidR="00AA067A" w:rsidRPr="00AA067A">
        <w:rPr>
          <w:rFonts w:ascii="仿宋_GB2312" w:eastAsia="仿宋_GB2312" w:hAnsi="宋体" w:cs="仿宋_GB2312" w:hint="eastAsia"/>
          <w:sz w:val="32"/>
          <w:szCs w:val="32"/>
        </w:rPr>
        <w:t>对个人和家庭的补助</w:t>
      </w:r>
      <w:r w:rsidR="00AA067A">
        <w:rPr>
          <w:rFonts w:ascii="仿宋_GB2312" w:eastAsia="仿宋_GB2312" w:hAnsi="宋体" w:cs="仿宋_GB2312" w:hint="eastAsia"/>
          <w:sz w:val="32"/>
          <w:szCs w:val="32"/>
        </w:rPr>
        <w:t>支出</w:t>
      </w:r>
      <w:r w:rsidR="00AA067A" w:rsidRPr="00AA067A">
        <w:rPr>
          <w:rFonts w:ascii="仿宋_GB2312" w:eastAsia="仿宋_GB2312" w:hAnsi="宋体" w:cs="仿宋_GB2312"/>
          <w:sz w:val="32"/>
          <w:szCs w:val="32"/>
        </w:rPr>
        <w:t>0.24</w:t>
      </w:r>
      <w:r w:rsidR="00AA067A">
        <w:rPr>
          <w:rFonts w:ascii="仿宋_GB2312" w:eastAsia="仿宋_GB2312" w:hAnsi="宋体" w:cs="仿宋_GB2312" w:hint="eastAsia"/>
          <w:sz w:val="32"/>
          <w:szCs w:val="32"/>
        </w:rPr>
        <w:t>万元，占支出预算总额的</w:t>
      </w:r>
      <w:r w:rsidR="00AA067A" w:rsidRPr="00AA067A">
        <w:rPr>
          <w:rFonts w:ascii="仿宋_GB2312" w:eastAsia="仿宋_GB2312" w:hAnsi="宋体" w:cs="仿宋_GB2312"/>
          <w:sz w:val="32"/>
          <w:szCs w:val="32"/>
        </w:rPr>
        <w:t>0.14%</w:t>
      </w:r>
      <w:r w:rsidR="00AA067A">
        <w:rPr>
          <w:rFonts w:ascii="仿宋_GB2312" w:eastAsia="仿宋_GB2312" w:hAnsi="宋体" w:cs="仿宋_GB2312" w:hint="eastAsia"/>
          <w:sz w:val="32"/>
          <w:szCs w:val="32"/>
        </w:rPr>
        <w:t>；项目支出</w:t>
      </w:r>
      <w:r w:rsidR="00AA067A">
        <w:rPr>
          <w:rFonts w:ascii="仿宋_GB2312" w:eastAsia="仿宋_GB2312" w:hAnsi="仿宋_GB2312" w:cs="仿宋_GB2312" w:hint="eastAsia"/>
          <w:sz w:val="28"/>
          <w:szCs w:val="28"/>
        </w:rPr>
        <w:t>25.00</w:t>
      </w:r>
      <w:r w:rsidR="00AA067A">
        <w:rPr>
          <w:rFonts w:ascii="仿宋_GB2312" w:eastAsia="仿宋_GB2312" w:hAnsi="宋体" w:cs="仿宋_GB2312" w:hint="eastAsia"/>
          <w:sz w:val="32"/>
          <w:szCs w:val="32"/>
        </w:rPr>
        <w:t>万元，占支出总额的</w:t>
      </w:r>
      <w:r w:rsidR="00AA067A">
        <w:rPr>
          <w:rFonts w:ascii="仿宋_GB2312" w:eastAsia="仿宋_GB2312" w:hAnsi="仿宋_GB2312" w:cs="仿宋_GB2312" w:hint="eastAsia"/>
          <w:sz w:val="28"/>
          <w:szCs w:val="28"/>
        </w:rPr>
        <w:t>14.56</w:t>
      </w:r>
      <w:r w:rsidR="00AA067A">
        <w:rPr>
          <w:rFonts w:ascii="仿宋_GB2312" w:eastAsia="仿宋_GB2312" w:hAnsi="宋体" w:cs="仿宋_GB2312"/>
          <w:sz w:val="32"/>
          <w:szCs w:val="32"/>
        </w:rPr>
        <w:t>%</w:t>
      </w:r>
      <w:r w:rsidR="00AA067A">
        <w:rPr>
          <w:rFonts w:ascii="仿宋_GB2312" w:eastAsia="仿宋_GB2312" w:hAnsi="宋体" w:cs="仿宋_GB2312" w:hint="eastAsia"/>
          <w:sz w:val="32"/>
          <w:szCs w:val="32"/>
        </w:rPr>
        <w:t>。</w:t>
      </w:r>
    </w:p>
    <w:p w:rsidR="00C5757B" w:rsidRDefault="00B33CE8">
      <w:pPr>
        <w:widowControl/>
        <w:spacing w:line="600" w:lineRule="exact"/>
        <w:ind w:firstLine="640"/>
        <w:jc w:val="left"/>
        <w:rPr>
          <w:rFonts w:ascii="仿宋_GB2312" w:eastAsia="仿宋_GB2312"/>
          <w:b/>
          <w:color w:val="000000"/>
          <w:sz w:val="32"/>
          <w:szCs w:val="30"/>
        </w:rPr>
      </w:pPr>
      <w:r>
        <w:rPr>
          <w:rFonts w:ascii="仿宋_GB2312" w:eastAsia="仿宋_GB2312" w:hAnsi="宋体" w:cs="仿宋_GB2312" w:hint="eastAsia"/>
          <w:b/>
          <w:bCs/>
          <w:sz w:val="32"/>
          <w:szCs w:val="32"/>
        </w:rPr>
        <w:t>（三）</w:t>
      </w:r>
      <w:r>
        <w:rPr>
          <w:rFonts w:ascii="仿宋_GB2312" w:eastAsia="仿宋_GB2312" w:hint="eastAsia"/>
          <w:b/>
          <w:color w:val="000000"/>
          <w:sz w:val="32"/>
          <w:szCs w:val="30"/>
        </w:rPr>
        <w:t>财政拨款支出情况</w:t>
      </w:r>
    </w:p>
    <w:p w:rsidR="00C5757B" w:rsidRDefault="00B33CE8">
      <w:pPr>
        <w:ind w:firstLineChars="200" w:firstLine="640"/>
        <w:rPr>
          <w:rFonts w:ascii="仿宋_GB2312" w:eastAsia="仿宋_GB2312" w:cs="Times New Roman"/>
          <w:sz w:val="32"/>
          <w:szCs w:val="32"/>
        </w:rPr>
      </w:pPr>
      <w:r>
        <w:rPr>
          <w:rFonts w:ascii="仿宋_GB2312" w:eastAsia="仿宋_GB2312" w:hAnsi="宋体" w:cs="仿宋_GB2312" w:hint="eastAsia"/>
          <w:sz w:val="32"/>
          <w:szCs w:val="32"/>
        </w:rPr>
        <w:t>2020年</w:t>
      </w:r>
      <w:r w:rsidR="00AA067A">
        <w:rPr>
          <w:rFonts w:ascii="仿宋_GB2312" w:eastAsia="仿宋_GB2312" w:hAnsi="宋体" w:cs="仿宋_GB2312" w:hint="eastAsia"/>
          <w:sz w:val="32"/>
          <w:szCs w:val="32"/>
        </w:rPr>
        <w:t>景德镇市</w:t>
      </w:r>
      <w:r w:rsidR="009656BC">
        <w:rPr>
          <w:rFonts w:ascii="仿宋_GB2312" w:eastAsia="仿宋_GB2312" w:hAnsi="宋体" w:cs="仿宋_GB2312"/>
          <w:sz w:val="32"/>
          <w:szCs w:val="32"/>
        </w:rPr>
        <w:t>归国华侨联合会</w:t>
      </w:r>
      <w:r>
        <w:rPr>
          <w:rFonts w:ascii="仿宋_GB2312" w:eastAsia="仿宋_GB2312" w:hAnsi="宋体" w:cs="仿宋_GB2312" w:hint="eastAsia"/>
          <w:sz w:val="32"/>
          <w:szCs w:val="32"/>
        </w:rPr>
        <w:t>财政拨款支出预算</w:t>
      </w:r>
      <w:r w:rsidR="00AA067A" w:rsidRPr="00674930">
        <w:rPr>
          <w:rFonts w:ascii="仿宋_GB2312" w:eastAsia="仿宋_GB2312" w:hAnsi="宋体" w:cs="仿宋_GB2312" w:hint="eastAsia"/>
          <w:sz w:val="32"/>
          <w:szCs w:val="32"/>
        </w:rPr>
        <w:t>86.10</w:t>
      </w:r>
      <w:r>
        <w:rPr>
          <w:rFonts w:ascii="仿宋_GB2312" w:eastAsia="仿宋_GB2312" w:hAnsi="宋体" w:cs="仿宋_GB2312" w:hint="eastAsia"/>
          <w:sz w:val="32"/>
          <w:szCs w:val="32"/>
        </w:rPr>
        <w:t>万元，占支出预算总额的</w:t>
      </w:r>
      <w:r w:rsidR="00AA067A" w:rsidRPr="00674930">
        <w:rPr>
          <w:rFonts w:ascii="仿宋_GB2312" w:eastAsia="仿宋_GB2312" w:hAnsi="宋体" w:cs="仿宋_GB2312" w:hint="eastAsia"/>
          <w:sz w:val="32"/>
          <w:szCs w:val="32"/>
        </w:rPr>
        <w:t>50.14</w:t>
      </w:r>
      <w:r>
        <w:rPr>
          <w:rFonts w:ascii="仿宋_GB2312" w:eastAsia="仿宋_GB2312" w:hAnsi="宋体" w:cs="仿宋_GB2312"/>
          <w:sz w:val="32"/>
          <w:szCs w:val="32"/>
        </w:rPr>
        <w:t>%</w:t>
      </w:r>
      <w:r>
        <w:rPr>
          <w:rFonts w:ascii="仿宋_GB2312" w:eastAsia="仿宋_GB2312" w:hAnsi="宋体" w:cs="仿宋_GB2312" w:hint="eastAsia"/>
          <w:sz w:val="32"/>
          <w:szCs w:val="32"/>
        </w:rPr>
        <w:t>，与上年预算相比</w:t>
      </w:r>
      <w:r w:rsidR="008B250D">
        <w:rPr>
          <w:rFonts w:ascii="仿宋_GB2312" w:eastAsia="仿宋_GB2312" w:hAnsi="宋体" w:cs="仿宋_GB2312" w:hint="eastAsia"/>
          <w:sz w:val="32"/>
          <w:szCs w:val="32"/>
        </w:rPr>
        <w:t>增加</w:t>
      </w:r>
      <w:r w:rsidR="00160DEC">
        <w:rPr>
          <w:rFonts w:ascii="仿宋_GB2312" w:eastAsia="仿宋_GB2312" w:hAnsi="宋体" w:cs="仿宋_GB2312" w:hint="eastAsia"/>
          <w:sz w:val="32"/>
          <w:szCs w:val="32"/>
        </w:rPr>
        <w:t>44.02</w:t>
      </w:r>
      <w:r w:rsidR="008B250D">
        <w:rPr>
          <w:rFonts w:ascii="仿宋_GB2312" w:eastAsia="仿宋_GB2312" w:hAnsi="宋体" w:cs="仿宋_GB2312" w:hint="eastAsia"/>
          <w:sz w:val="32"/>
          <w:szCs w:val="32"/>
        </w:rPr>
        <w:t>万元，</w:t>
      </w:r>
      <w:r w:rsidR="008B250D" w:rsidRPr="009656BC">
        <w:rPr>
          <w:rFonts w:ascii="仿宋_GB2312" w:eastAsia="仿宋_GB2312" w:hAnsi="宋体" w:cs="仿宋_GB2312" w:hint="eastAsia"/>
          <w:sz w:val="32"/>
          <w:szCs w:val="32"/>
        </w:rPr>
        <w:t>原因主要是</w:t>
      </w:r>
      <w:r w:rsidR="008B250D">
        <w:rPr>
          <w:rFonts w:ascii="仿宋_GB2312" w:eastAsia="仿宋_GB2312" w:hAnsi="宋体" w:cs="仿宋_GB2312" w:hint="eastAsia"/>
          <w:sz w:val="32"/>
          <w:szCs w:val="32"/>
        </w:rPr>
        <w:t>预算增加和上年结转</w:t>
      </w:r>
      <w:r>
        <w:rPr>
          <w:rFonts w:ascii="仿宋_GB2312" w:eastAsia="仿宋_GB2312" w:hAnsi="宋体" w:cs="仿宋_GB2312" w:hint="eastAsia"/>
          <w:sz w:val="32"/>
          <w:szCs w:val="32"/>
        </w:rPr>
        <w:t>。具体支出情况是：</w:t>
      </w:r>
      <w:r w:rsidR="008B250D" w:rsidRPr="00674930">
        <w:rPr>
          <w:rFonts w:ascii="仿宋_GB2312" w:eastAsia="仿宋_GB2312" w:hAnsi="宋体" w:cs="仿宋_GB2312" w:hint="eastAsia"/>
          <w:sz w:val="32"/>
          <w:szCs w:val="32"/>
        </w:rPr>
        <w:t>一般公共服务支出73.65万元，占公共财政拨款支出预算的85.54%；社会保障和就业支出4.64万元，占公共财政拨款支出预算的5.39%；卫生健康支出4.49万元，占公共财政拨款支出预算的5.21%；住房保障支出3.32万元，占公共财政拨款支出预算的3.86%。</w:t>
      </w:r>
    </w:p>
    <w:p w:rsidR="00C5757B" w:rsidRDefault="00B33CE8">
      <w:pPr>
        <w:numPr>
          <w:ilvl w:val="0"/>
          <w:numId w:val="1"/>
        </w:numPr>
        <w:ind w:left="540"/>
        <w:rPr>
          <w:rFonts w:ascii="仿宋_GB2312" w:eastAsia="仿宋_GB2312" w:cs="Times New Roman"/>
          <w:b/>
          <w:bCs/>
          <w:sz w:val="32"/>
          <w:szCs w:val="32"/>
        </w:rPr>
      </w:pPr>
      <w:r>
        <w:rPr>
          <w:rFonts w:ascii="仿宋_GB2312" w:eastAsia="仿宋_GB2312" w:hAnsi="宋体" w:cs="仿宋_GB2312" w:hint="eastAsia"/>
          <w:b/>
          <w:bCs/>
          <w:sz w:val="32"/>
          <w:szCs w:val="32"/>
        </w:rPr>
        <w:t>政府采购预算情况</w:t>
      </w:r>
    </w:p>
    <w:p w:rsidR="00C5757B" w:rsidRPr="00C65C37" w:rsidRDefault="008B250D" w:rsidP="00C65C37">
      <w:pPr>
        <w:ind w:firstLineChars="200" w:firstLine="640"/>
        <w:rPr>
          <w:rFonts w:ascii="仿宋_GB2312" w:eastAsia="仿宋_GB2312" w:hAnsi="宋体" w:cs="仿宋_GB2312"/>
          <w:sz w:val="32"/>
          <w:szCs w:val="32"/>
        </w:rPr>
      </w:pPr>
      <w:r w:rsidRPr="00C65C37">
        <w:rPr>
          <w:rFonts w:ascii="仿宋_GB2312" w:eastAsia="仿宋_GB2312" w:hAnsi="宋体" w:cs="仿宋_GB2312" w:hint="eastAsia"/>
          <w:sz w:val="32"/>
          <w:szCs w:val="32"/>
        </w:rPr>
        <w:t>2020年政府采购预算为3.00万元，其中:部门集中采购3.00万元</w:t>
      </w:r>
      <w:r w:rsidR="00C65C37" w:rsidRPr="00C65C37">
        <w:rPr>
          <w:rFonts w:ascii="仿宋_GB2312" w:eastAsia="仿宋_GB2312" w:hAnsi="宋体" w:cs="仿宋_GB2312" w:hint="eastAsia"/>
          <w:sz w:val="32"/>
          <w:szCs w:val="32"/>
        </w:rPr>
        <w:t>，</w:t>
      </w:r>
      <w:r w:rsidR="00C65C37">
        <w:rPr>
          <w:rFonts w:ascii="仿宋_GB2312" w:eastAsia="仿宋_GB2312" w:hAnsi="宋体" w:cs="仿宋_GB2312" w:hint="eastAsia"/>
          <w:sz w:val="32"/>
          <w:szCs w:val="32"/>
        </w:rPr>
        <w:t>与上年预算相比增加3.00万元，</w:t>
      </w:r>
      <w:r w:rsidR="00C65C37" w:rsidRPr="009656BC">
        <w:rPr>
          <w:rFonts w:ascii="仿宋_GB2312" w:eastAsia="仿宋_GB2312" w:hAnsi="宋体" w:cs="仿宋_GB2312" w:hint="eastAsia"/>
          <w:sz w:val="32"/>
          <w:szCs w:val="32"/>
        </w:rPr>
        <w:t>原因主</w:t>
      </w:r>
      <w:r w:rsidR="00C65C37" w:rsidRPr="00032BD0">
        <w:rPr>
          <w:rFonts w:ascii="仿宋_GB2312" w:eastAsia="仿宋_GB2312" w:hAnsi="宋体" w:cs="仿宋_GB2312" w:hint="eastAsia"/>
          <w:sz w:val="32"/>
          <w:szCs w:val="32"/>
        </w:rPr>
        <w:t>要是</w:t>
      </w:r>
      <w:r w:rsidR="00C65C37">
        <w:rPr>
          <w:rFonts w:ascii="仿宋_GB2312" w:eastAsia="仿宋_GB2312" w:hAnsi="宋体" w:cs="仿宋_GB2312" w:hint="eastAsia"/>
          <w:sz w:val="32"/>
          <w:szCs w:val="32"/>
        </w:rPr>
        <w:t>去</w:t>
      </w:r>
      <w:r w:rsidR="00C65C37">
        <w:rPr>
          <w:rFonts w:ascii="仿宋_GB2312" w:eastAsia="仿宋_GB2312" w:hAnsi="宋体" w:cs="仿宋_GB2312" w:hint="eastAsia"/>
          <w:sz w:val="32"/>
          <w:szCs w:val="32"/>
        </w:rPr>
        <w:lastRenderedPageBreak/>
        <w:t>年漏报计划，今年恢复正常计划申报</w:t>
      </w:r>
      <w:r w:rsidR="00B33CE8">
        <w:rPr>
          <w:rFonts w:ascii="仿宋_GB2312" w:eastAsia="仿宋_GB2312" w:hAnsi="宋体" w:cs="仿宋_GB2312" w:hint="eastAsia"/>
          <w:sz w:val="32"/>
          <w:szCs w:val="32"/>
        </w:rPr>
        <w:t>。</w:t>
      </w:r>
    </w:p>
    <w:p w:rsidR="00C5757B" w:rsidRDefault="00B33CE8" w:rsidP="008B250D">
      <w:pPr>
        <w:numPr>
          <w:ilvl w:val="0"/>
          <w:numId w:val="1"/>
        </w:numPr>
        <w:ind w:left="540"/>
        <w:rPr>
          <w:rFonts w:ascii="仿宋_GB2312" w:eastAsia="仿宋_GB2312" w:cs="Times New Roman"/>
          <w:b/>
          <w:bCs/>
          <w:sz w:val="32"/>
          <w:szCs w:val="32"/>
        </w:rPr>
      </w:pPr>
      <w:r>
        <w:rPr>
          <w:rFonts w:ascii="仿宋_GB2312" w:eastAsia="仿宋_GB2312" w:hAnsi="宋体" w:cs="仿宋_GB2312" w:hint="eastAsia"/>
          <w:b/>
          <w:bCs/>
          <w:sz w:val="32"/>
          <w:szCs w:val="32"/>
        </w:rPr>
        <w:t>政府基金收支情况</w:t>
      </w:r>
    </w:p>
    <w:p w:rsidR="008B250D" w:rsidRDefault="008B250D" w:rsidP="009656BC">
      <w:pPr>
        <w:tabs>
          <w:tab w:val="left" w:pos="1113"/>
        </w:tabs>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2020年无政府基金收支预算支出</w:t>
      </w:r>
    </w:p>
    <w:p w:rsidR="00C5757B" w:rsidRDefault="00B33CE8" w:rsidP="008B250D">
      <w:pPr>
        <w:numPr>
          <w:ilvl w:val="0"/>
          <w:numId w:val="1"/>
        </w:numPr>
        <w:ind w:left="540"/>
        <w:rPr>
          <w:rFonts w:ascii="仿宋_GB2312" w:eastAsia="仿宋_GB2312" w:cs="Times New Roman"/>
          <w:b/>
          <w:bCs/>
          <w:sz w:val="32"/>
          <w:szCs w:val="32"/>
        </w:rPr>
      </w:pPr>
      <w:r>
        <w:rPr>
          <w:rFonts w:ascii="仿宋_GB2312" w:eastAsia="仿宋_GB2312" w:hAnsi="宋体" w:cs="仿宋_GB2312" w:hint="eastAsia"/>
          <w:b/>
          <w:bCs/>
          <w:sz w:val="32"/>
          <w:szCs w:val="32"/>
        </w:rPr>
        <w:t>2020年“三公”经费预算情况说明</w:t>
      </w:r>
    </w:p>
    <w:p w:rsidR="008B250D" w:rsidRPr="008B250D" w:rsidRDefault="008B250D" w:rsidP="008B250D">
      <w:pPr>
        <w:ind w:firstLineChars="200" w:firstLine="640"/>
        <w:rPr>
          <w:rFonts w:ascii="仿宋_GB2312" w:eastAsia="仿宋_GB2312" w:hAnsi="宋体" w:cs="仿宋_GB2312"/>
          <w:sz w:val="32"/>
          <w:szCs w:val="32"/>
        </w:rPr>
      </w:pPr>
      <w:r w:rsidRPr="008B250D">
        <w:rPr>
          <w:rFonts w:ascii="仿宋_GB2312" w:eastAsia="仿宋_GB2312" w:hAnsi="宋体" w:cs="仿宋_GB2312" w:hint="eastAsia"/>
          <w:sz w:val="32"/>
          <w:szCs w:val="32"/>
        </w:rPr>
        <w:t>2020年安排三公经费支出预算13.00万元，其中:因公出国(境)费用10.00万元</w:t>
      </w:r>
      <w:r>
        <w:rPr>
          <w:rFonts w:ascii="仿宋_GB2312" w:eastAsia="仿宋_GB2312" w:hAnsi="宋体" w:cs="仿宋_GB2312" w:hint="eastAsia"/>
          <w:sz w:val="32"/>
          <w:szCs w:val="32"/>
        </w:rPr>
        <w:t>，与上年预算相比增加10.00万元，</w:t>
      </w:r>
      <w:r w:rsidRPr="009656BC">
        <w:rPr>
          <w:rFonts w:ascii="仿宋_GB2312" w:eastAsia="仿宋_GB2312" w:hAnsi="宋体" w:cs="仿宋_GB2312" w:hint="eastAsia"/>
          <w:sz w:val="32"/>
          <w:szCs w:val="32"/>
        </w:rPr>
        <w:t>原因主</w:t>
      </w:r>
      <w:r w:rsidRPr="00032BD0">
        <w:rPr>
          <w:rFonts w:ascii="仿宋_GB2312" w:eastAsia="仿宋_GB2312" w:hAnsi="宋体" w:cs="仿宋_GB2312" w:hint="eastAsia"/>
          <w:sz w:val="32"/>
          <w:szCs w:val="32"/>
        </w:rPr>
        <w:t>要是</w:t>
      </w:r>
      <w:r w:rsidR="00AB4191">
        <w:rPr>
          <w:rFonts w:ascii="仿宋_GB2312" w:eastAsia="仿宋_GB2312" w:hAnsi="宋体" w:cs="仿宋_GB2312" w:hint="eastAsia"/>
          <w:sz w:val="32"/>
          <w:szCs w:val="32"/>
        </w:rPr>
        <w:t>去年漏报计划，今年恢复正常计划申报</w:t>
      </w:r>
      <w:r w:rsidRPr="00032BD0">
        <w:rPr>
          <w:rFonts w:ascii="仿宋_GB2312" w:eastAsia="仿宋_GB2312" w:hAnsi="宋体" w:cs="仿宋_GB2312" w:hint="eastAsia"/>
          <w:sz w:val="32"/>
          <w:szCs w:val="32"/>
        </w:rPr>
        <w:t>；公务接待费3.00万元，与上年预算相比增加3.00万元，原因主要是</w:t>
      </w:r>
      <w:r w:rsidR="00AB4191">
        <w:rPr>
          <w:rFonts w:ascii="仿宋_GB2312" w:eastAsia="仿宋_GB2312" w:hAnsi="宋体" w:cs="仿宋_GB2312" w:hint="eastAsia"/>
          <w:sz w:val="32"/>
          <w:szCs w:val="32"/>
        </w:rPr>
        <w:t>去年漏报计划，今年恢复正常计划申报</w:t>
      </w:r>
      <w:r w:rsidRPr="00032BD0">
        <w:rPr>
          <w:rFonts w:ascii="仿宋_GB2312" w:eastAsia="仿宋_GB2312" w:hAnsi="宋体" w:cs="仿宋_GB2312" w:hint="eastAsia"/>
          <w:sz w:val="32"/>
          <w:szCs w:val="32"/>
        </w:rPr>
        <w:t>。</w:t>
      </w:r>
    </w:p>
    <w:p w:rsidR="00C5757B" w:rsidRDefault="00B33CE8" w:rsidP="00160DEC">
      <w:pPr>
        <w:jc w:val="center"/>
        <w:rPr>
          <w:rFonts w:ascii="黑体" w:eastAsia="黑体" w:cs="Times New Roman"/>
          <w:sz w:val="32"/>
          <w:szCs w:val="32"/>
        </w:rPr>
      </w:pPr>
      <w:r>
        <w:rPr>
          <w:rFonts w:ascii="黑体" w:eastAsia="黑体" w:hAnsi="宋体" w:cs="黑体" w:hint="eastAsia"/>
          <w:sz w:val="32"/>
          <w:szCs w:val="32"/>
        </w:rPr>
        <w:t>第三部分</w:t>
      </w:r>
      <w:r>
        <w:rPr>
          <w:rFonts w:ascii="黑体" w:eastAsia="黑体" w:hAnsi="宋体" w:cs="黑体"/>
          <w:sz w:val="32"/>
          <w:szCs w:val="32"/>
        </w:rPr>
        <w:t xml:space="preserve">  </w:t>
      </w:r>
      <w:r>
        <w:rPr>
          <w:rFonts w:ascii="黑体" w:eastAsia="黑体" w:hAnsi="宋体" w:cs="黑体" w:hint="eastAsia"/>
          <w:sz w:val="32"/>
          <w:szCs w:val="32"/>
        </w:rPr>
        <w:t>景德镇市</w:t>
      </w:r>
      <w:r>
        <w:rPr>
          <w:rFonts w:ascii="黑体" w:eastAsia="黑体" w:hAnsi="宋体" w:cs="黑体"/>
          <w:sz w:val="32"/>
          <w:szCs w:val="32"/>
        </w:rPr>
        <w:t xml:space="preserve"> </w:t>
      </w:r>
      <w:r w:rsidR="009656BC">
        <w:rPr>
          <w:rFonts w:ascii="黑体" w:eastAsia="黑体" w:hAnsi="宋体" w:cs="黑体"/>
          <w:sz w:val="32"/>
          <w:szCs w:val="32"/>
        </w:rPr>
        <w:t>归国华侨联合会</w:t>
      </w:r>
      <w:r>
        <w:rPr>
          <w:rFonts w:ascii="黑体" w:eastAsia="黑体" w:hAnsi="宋体" w:cs="黑体" w:hint="eastAsia"/>
          <w:sz w:val="32"/>
          <w:szCs w:val="32"/>
        </w:rPr>
        <w:t>2020年部门预算表</w:t>
      </w:r>
    </w:p>
    <w:p w:rsidR="00C5757B" w:rsidRDefault="00B33CE8">
      <w:pPr>
        <w:ind w:firstLineChars="200" w:firstLine="640"/>
        <w:rPr>
          <w:rFonts w:ascii="仿宋_GB2312" w:eastAsia="仿宋_GB2312" w:hAnsi="宋体" w:cs="仿宋_GB2312"/>
          <w:sz w:val="32"/>
          <w:szCs w:val="32"/>
        </w:rPr>
      </w:pPr>
      <w:r>
        <w:rPr>
          <w:rFonts w:ascii="仿宋_GB2312" w:eastAsia="仿宋_GB2312" w:hAnsi="宋体" w:cs="仿宋_GB2312" w:hint="eastAsia"/>
          <w:sz w:val="32"/>
          <w:szCs w:val="32"/>
        </w:rPr>
        <w:t>（详见附表）</w:t>
      </w:r>
    </w:p>
    <w:p w:rsidR="00C5757B" w:rsidRDefault="00C5757B">
      <w:pPr>
        <w:rPr>
          <w:rFonts w:ascii="仿宋_GB2312" w:eastAsia="仿宋_GB2312" w:hAnsi="宋体" w:cs="仿宋_GB2312"/>
          <w:sz w:val="32"/>
          <w:szCs w:val="32"/>
          <w:shd w:val="clear" w:color="FFFFFF" w:fill="D9D9D9"/>
        </w:rPr>
      </w:pPr>
    </w:p>
    <w:p w:rsidR="00C5757B" w:rsidRDefault="00B33CE8" w:rsidP="00160DEC">
      <w:pPr>
        <w:jc w:val="center"/>
        <w:rPr>
          <w:rFonts w:ascii="仿宋_GB2312" w:eastAsia="仿宋_GB2312" w:cs="Times New Roman"/>
          <w:b/>
          <w:bCs/>
          <w:sz w:val="32"/>
          <w:szCs w:val="32"/>
        </w:rPr>
      </w:pPr>
      <w:r>
        <w:rPr>
          <w:rFonts w:ascii="黑体" w:eastAsia="黑体" w:hAnsi="宋体" w:cs="黑体" w:hint="eastAsia"/>
          <w:sz w:val="32"/>
          <w:szCs w:val="32"/>
        </w:rPr>
        <w:t>第四部分</w:t>
      </w:r>
      <w:r>
        <w:rPr>
          <w:rFonts w:ascii="黑体" w:eastAsia="黑体" w:hAnsi="宋体" w:cs="黑体"/>
          <w:sz w:val="32"/>
          <w:szCs w:val="32"/>
        </w:rPr>
        <w:t xml:space="preserve">  </w:t>
      </w:r>
      <w:r>
        <w:rPr>
          <w:rFonts w:ascii="黑体" w:eastAsia="黑体" w:hAnsi="宋体" w:cs="黑体" w:hint="eastAsia"/>
          <w:sz w:val="32"/>
          <w:szCs w:val="32"/>
        </w:rPr>
        <w:t>名词解释</w:t>
      </w:r>
    </w:p>
    <w:p w:rsidR="00C5757B" w:rsidRDefault="00B33CE8">
      <w:pPr>
        <w:widowControl/>
        <w:spacing w:line="600" w:lineRule="exact"/>
        <w:ind w:firstLine="640"/>
        <w:jc w:val="left"/>
        <w:rPr>
          <w:rFonts w:ascii="仿宋_GB2312" w:eastAsia="仿宋_GB2312"/>
          <w:b/>
          <w:bCs/>
          <w:color w:val="000000"/>
          <w:sz w:val="32"/>
          <w:szCs w:val="30"/>
        </w:rPr>
      </w:pPr>
      <w:r>
        <w:rPr>
          <w:rFonts w:ascii="仿宋_GB2312" w:eastAsia="仿宋_GB2312" w:hint="eastAsia"/>
          <w:b/>
          <w:bCs/>
          <w:color w:val="000000"/>
          <w:sz w:val="32"/>
          <w:szCs w:val="30"/>
        </w:rPr>
        <w:t>一、收入科目</w:t>
      </w:r>
    </w:p>
    <w:p w:rsidR="00C5757B" w:rsidRDefault="00B33CE8">
      <w:pPr>
        <w:widowControl/>
        <w:spacing w:line="600" w:lineRule="exact"/>
        <w:ind w:firstLine="640"/>
        <w:jc w:val="left"/>
        <w:rPr>
          <w:rFonts w:ascii="仿宋_GB2312" w:eastAsia="仿宋_GB2312"/>
          <w:color w:val="000000"/>
          <w:sz w:val="32"/>
          <w:szCs w:val="30"/>
        </w:rPr>
      </w:pPr>
      <w:r>
        <w:rPr>
          <w:rFonts w:ascii="仿宋_GB2312" w:eastAsia="仿宋_GB2312" w:hint="eastAsia"/>
          <w:color w:val="000000"/>
          <w:sz w:val="32"/>
          <w:szCs w:val="30"/>
        </w:rPr>
        <w:t>（一）财政拨款：指市级财政当年拨付的资金。</w:t>
      </w:r>
    </w:p>
    <w:p w:rsidR="00C5757B" w:rsidRDefault="00B33CE8">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（二）事业收入：指事业单位开展专业业务活动及辅助活动取得的收入。</w:t>
      </w:r>
    </w:p>
    <w:p w:rsidR="00C5757B" w:rsidRDefault="00B33CE8">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（三）事业单位经营收入：指事业单位在专业业务活动及辅助活动之外开展非独立核算经营活动取得的收入。</w:t>
      </w:r>
    </w:p>
    <w:p w:rsidR="00C5757B" w:rsidRDefault="00B33CE8">
      <w:pPr>
        <w:widowControl/>
        <w:spacing w:line="600" w:lineRule="exact"/>
        <w:ind w:firstLine="636"/>
        <w:jc w:val="left"/>
        <w:rPr>
          <w:rFonts w:ascii="仿宋_GB2312" w:eastAsia="仿宋_GB2312"/>
          <w:color w:val="000000"/>
          <w:sz w:val="32"/>
          <w:szCs w:val="30"/>
        </w:rPr>
      </w:pPr>
      <w:r>
        <w:rPr>
          <w:rFonts w:ascii="仿宋_GB2312" w:eastAsia="仿宋_GB2312" w:hint="eastAsia"/>
          <w:color w:val="000000"/>
          <w:sz w:val="32"/>
          <w:szCs w:val="30"/>
        </w:rPr>
        <w:t>（四）其他收入：指除财政拨款、事业收入、事业单位经营收入等以外的各项收入。</w:t>
      </w:r>
    </w:p>
    <w:p w:rsidR="00C5757B" w:rsidRDefault="00B33CE8">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（五）附属单位上缴收入：反映事业单位附属的独立核</w:t>
      </w:r>
      <w:r>
        <w:rPr>
          <w:rFonts w:ascii="仿宋_GB2312" w:eastAsia="仿宋_GB2312" w:hint="eastAsia"/>
          <w:color w:val="000000"/>
          <w:sz w:val="32"/>
          <w:szCs w:val="30"/>
        </w:rPr>
        <w:lastRenderedPageBreak/>
        <w:t>算单位按规定标准或比例缴纳的各项收入。包括附属的事业单位上缴的收入和附属的企业上缴的利润等。</w:t>
      </w:r>
    </w:p>
    <w:p w:rsidR="00C5757B" w:rsidRDefault="00B33CE8">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（六）上级补助收入：反映事业单位从主管部门和上级单位取得的非财政补助收入。</w:t>
      </w:r>
    </w:p>
    <w:p w:rsidR="00C5757B" w:rsidRDefault="00B33CE8">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（七）用事业基金弥补收支差额：填列事业单位用事业基金弥补2020年收支差额的数额。</w:t>
      </w:r>
      <w:bookmarkStart w:id="0" w:name="_GoBack"/>
      <w:bookmarkEnd w:id="0"/>
    </w:p>
    <w:p w:rsidR="00C5757B" w:rsidRDefault="00B33CE8">
      <w:pPr>
        <w:spacing w:line="600" w:lineRule="exact"/>
        <w:ind w:firstLineChars="200" w:firstLine="640"/>
        <w:rPr>
          <w:rFonts w:ascii="仿宋_GB2312" w:eastAsia="仿宋_GB2312"/>
          <w:color w:val="000000"/>
          <w:sz w:val="32"/>
          <w:szCs w:val="30"/>
        </w:rPr>
      </w:pPr>
      <w:r>
        <w:rPr>
          <w:rFonts w:ascii="仿宋_GB2312" w:eastAsia="仿宋_GB2312" w:hint="eastAsia"/>
          <w:color w:val="000000"/>
          <w:sz w:val="32"/>
          <w:szCs w:val="30"/>
        </w:rPr>
        <w:t>（八）上年结转和结余：填列2019年全部结转和结余的资金数，包括当年结转结余资金和历年滚存结转结余资金。</w:t>
      </w:r>
    </w:p>
    <w:p w:rsidR="00C5757B" w:rsidRDefault="00B33CE8">
      <w:pPr>
        <w:widowControl/>
        <w:spacing w:line="600" w:lineRule="exact"/>
        <w:ind w:firstLine="640"/>
        <w:jc w:val="left"/>
        <w:rPr>
          <w:rFonts w:ascii="仿宋_GB2312" w:eastAsia="仿宋_GB2312"/>
          <w:b/>
          <w:bCs/>
          <w:color w:val="000000"/>
          <w:sz w:val="32"/>
          <w:szCs w:val="30"/>
        </w:rPr>
      </w:pPr>
      <w:r>
        <w:rPr>
          <w:rFonts w:ascii="仿宋_GB2312" w:eastAsia="仿宋_GB2312" w:hint="eastAsia"/>
          <w:b/>
          <w:bCs/>
          <w:color w:val="000000"/>
          <w:sz w:val="32"/>
          <w:szCs w:val="30"/>
        </w:rPr>
        <w:t>二、支出科目</w:t>
      </w:r>
    </w:p>
    <w:p w:rsidR="008B250D" w:rsidRDefault="006B10EF" w:rsidP="006B10EF">
      <w:pPr>
        <w:spacing w:line="600" w:lineRule="exact"/>
        <w:ind w:firstLineChars="200" w:firstLine="640"/>
        <w:rPr>
          <w:rFonts w:ascii="仿宋_GB2312" w:eastAsia="仿宋_GB2312" w:hint="eastAsia"/>
          <w:color w:val="000000"/>
          <w:sz w:val="32"/>
          <w:szCs w:val="30"/>
        </w:rPr>
      </w:pPr>
      <w:r w:rsidRPr="006B10EF">
        <w:rPr>
          <w:rFonts w:ascii="仿宋_GB2312" w:eastAsia="仿宋_GB2312" w:hint="eastAsia"/>
          <w:color w:val="000000"/>
          <w:sz w:val="32"/>
          <w:szCs w:val="30"/>
        </w:rPr>
        <w:t>（一）一般公共服务（类201）港澳台事务（款20125）：反映用于港澳台事务方面的支出。</w:t>
      </w:r>
    </w:p>
    <w:p w:rsidR="00696554" w:rsidRDefault="00696554" w:rsidP="00696554">
      <w:pPr>
        <w:spacing w:line="600" w:lineRule="exact"/>
        <w:ind w:firstLineChars="200" w:firstLine="640"/>
        <w:rPr>
          <w:rFonts w:ascii="仿宋_GB2312" w:eastAsia="仿宋_GB2312" w:hint="eastAsia"/>
          <w:color w:val="000000"/>
          <w:sz w:val="32"/>
          <w:szCs w:val="30"/>
        </w:rPr>
      </w:pPr>
      <w:r w:rsidRPr="00696554">
        <w:rPr>
          <w:rFonts w:ascii="仿宋_GB2312" w:eastAsia="仿宋_GB2312" w:hint="eastAsia"/>
          <w:color w:val="000000"/>
          <w:sz w:val="32"/>
          <w:szCs w:val="30"/>
        </w:rPr>
        <w:t>行政运行（项2012501）：反映行政单位（包括实行公务员事业单位）的基本支出。</w:t>
      </w:r>
    </w:p>
    <w:p w:rsidR="00696554" w:rsidRDefault="00696554" w:rsidP="00696554">
      <w:pPr>
        <w:spacing w:line="600" w:lineRule="exact"/>
        <w:ind w:firstLineChars="200" w:firstLine="640"/>
        <w:rPr>
          <w:rFonts w:ascii="仿宋_GB2312" w:eastAsia="仿宋_GB2312"/>
          <w:color w:val="000000"/>
          <w:sz w:val="32"/>
          <w:szCs w:val="30"/>
        </w:rPr>
      </w:pPr>
      <w:r w:rsidRPr="00696554">
        <w:rPr>
          <w:rFonts w:ascii="仿宋_GB2312" w:eastAsia="仿宋_GB2312" w:hint="eastAsia"/>
          <w:color w:val="000000"/>
          <w:sz w:val="32"/>
          <w:szCs w:val="30"/>
        </w:rPr>
        <w:t>其他港澳台侨事务支出（项201250</w:t>
      </w:r>
      <w:r>
        <w:rPr>
          <w:rFonts w:ascii="仿宋_GB2312" w:eastAsia="仿宋_GB2312" w:hint="eastAsia"/>
          <w:color w:val="000000"/>
          <w:sz w:val="32"/>
          <w:szCs w:val="30"/>
        </w:rPr>
        <w:t>99</w:t>
      </w:r>
      <w:r w:rsidRPr="00696554">
        <w:rPr>
          <w:rFonts w:ascii="仿宋_GB2312" w:eastAsia="仿宋_GB2312" w:hint="eastAsia"/>
          <w:color w:val="000000"/>
          <w:sz w:val="32"/>
          <w:szCs w:val="30"/>
        </w:rPr>
        <w:t>）：反映行政单位（包括实行公务员事业单位）未单独设置项级科目的其他项目支出。</w:t>
      </w:r>
    </w:p>
    <w:p w:rsidR="006B10EF" w:rsidRDefault="00696554" w:rsidP="006B10EF">
      <w:pPr>
        <w:spacing w:line="600" w:lineRule="exact"/>
        <w:ind w:firstLineChars="200" w:firstLine="640"/>
        <w:rPr>
          <w:rFonts w:ascii="仿宋_GB2312" w:eastAsia="仿宋_GB2312" w:hint="eastAsia"/>
          <w:color w:val="000000"/>
          <w:sz w:val="32"/>
          <w:szCs w:val="30"/>
        </w:rPr>
      </w:pPr>
      <w:r>
        <w:rPr>
          <w:rFonts w:ascii="仿宋_GB2312" w:eastAsia="仿宋_GB2312" w:hint="eastAsia"/>
          <w:color w:val="000000"/>
          <w:sz w:val="32"/>
          <w:szCs w:val="30"/>
        </w:rPr>
        <w:t>（</w:t>
      </w:r>
      <w:r w:rsidR="006B10EF" w:rsidRPr="006B10EF">
        <w:rPr>
          <w:rFonts w:ascii="仿宋_GB2312" w:eastAsia="仿宋_GB2312" w:hint="eastAsia"/>
          <w:color w:val="000000"/>
          <w:sz w:val="32"/>
          <w:szCs w:val="30"/>
        </w:rPr>
        <w:t>二）社会保障和就业支出（类208）行政事业单位医疗（款20805）:</w:t>
      </w:r>
      <w:r w:rsidR="006B10EF" w:rsidRPr="006B10EF">
        <w:rPr>
          <w:rFonts w:hint="eastAsia"/>
        </w:rPr>
        <w:t xml:space="preserve"> </w:t>
      </w:r>
      <w:r w:rsidRPr="00696554">
        <w:rPr>
          <w:rFonts w:ascii="仿宋_GB2312" w:eastAsia="仿宋_GB2312" w:hint="eastAsia"/>
          <w:color w:val="000000"/>
          <w:sz w:val="32"/>
          <w:szCs w:val="30"/>
        </w:rPr>
        <w:t>反映用于行政事业单位离退休方面的支出</w:t>
      </w:r>
      <w:r w:rsidR="006B10EF" w:rsidRPr="006B10EF">
        <w:rPr>
          <w:rFonts w:ascii="仿宋_GB2312" w:eastAsia="仿宋_GB2312" w:hint="eastAsia"/>
          <w:color w:val="000000"/>
          <w:sz w:val="32"/>
          <w:szCs w:val="30"/>
        </w:rPr>
        <w:t>。</w:t>
      </w:r>
    </w:p>
    <w:p w:rsidR="00696554" w:rsidRDefault="00696554" w:rsidP="00696554">
      <w:pPr>
        <w:spacing w:line="600" w:lineRule="exact"/>
        <w:ind w:firstLineChars="200" w:firstLine="640"/>
        <w:rPr>
          <w:rFonts w:ascii="仿宋_GB2312" w:eastAsia="仿宋_GB2312"/>
          <w:color w:val="000000"/>
          <w:sz w:val="32"/>
          <w:szCs w:val="30"/>
        </w:rPr>
      </w:pPr>
      <w:r w:rsidRPr="00696554">
        <w:rPr>
          <w:rFonts w:ascii="仿宋_GB2312" w:eastAsia="仿宋_GB2312" w:hint="eastAsia"/>
          <w:color w:val="000000"/>
          <w:sz w:val="32"/>
          <w:szCs w:val="30"/>
        </w:rPr>
        <w:t>机关事业单位基本养老保险缴费支出（项2080505）：反映机关事业单位实施养老保险制度由单位缴纳的基本养老保险费支出。</w:t>
      </w:r>
    </w:p>
    <w:p w:rsidR="006B10EF" w:rsidRDefault="006B10EF" w:rsidP="006B10EF">
      <w:pPr>
        <w:spacing w:line="600" w:lineRule="exact"/>
        <w:ind w:firstLineChars="200" w:firstLine="640"/>
        <w:rPr>
          <w:rFonts w:ascii="仿宋_GB2312" w:eastAsia="仿宋_GB2312" w:hint="eastAsia"/>
          <w:color w:val="000000"/>
          <w:sz w:val="32"/>
          <w:szCs w:val="30"/>
        </w:rPr>
      </w:pPr>
      <w:r w:rsidRPr="006B10EF">
        <w:rPr>
          <w:rFonts w:ascii="仿宋_GB2312" w:eastAsia="仿宋_GB2312" w:hint="eastAsia"/>
          <w:color w:val="000000"/>
          <w:sz w:val="32"/>
          <w:szCs w:val="30"/>
        </w:rPr>
        <w:t>（三）卫生健康支出（类210）行政事业单位医疗（款21011）：反映行政事业单位医疗方面的支出。</w:t>
      </w:r>
    </w:p>
    <w:p w:rsidR="00696554" w:rsidRDefault="00696554" w:rsidP="00696554">
      <w:pPr>
        <w:spacing w:line="600" w:lineRule="exact"/>
        <w:ind w:firstLineChars="200" w:firstLine="640"/>
        <w:rPr>
          <w:rFonts w:ascii="仿宋_GB2312" w:eastAsia="仿宋_GB2312" w:hint="eastAsia"/>
          <w:color w:val="000000"/>
          <w:sz w:val="32"/>
          <w:szCs w:val="30"/>
        </w:rPr>
      </w:pPr>
      <w:r w:rsidRPr="00696554">
        <w:rPr>
          <w:rFonts w:ascii="仿宋_GB2312" w:eastAsia="仿宋_GB2312" w:hint="eastAsia"/>
          <w:color w:val="000000"/>
          <w:sz w:val="32"/>
          <w:szCs w:val="30"/>
        </w:rPr>
        <w:lastRenderedPageBreak/>
        <w:t>行政单位医疗（项2101101）：反映财政部门安排的行政单位（包括实行公务员管理的事业单位）基本医疗保险缴费经费，未参加医疗保险的行政单位的公费医疗经费，按国家规定享受离休人员、红军老战士待遇人员的医疗经费。</w:t>
      </w:r>
    </w:p>
    <w:p w:rsidR="00696554" w:rsidRPr="00696554" w:rsidRDefault="00696554" w:rsidP="00696554">
      <w:pPr>
        <w:spacing w:line="600" w:lineRule="exact"/>
        <w:ind w:firstLineChars="200" w:firstLine="640"/>
        <w:rPr>
          <w:rFonts w:ascii="仿宋_GB2312" w:eastAsia="仿宋_GB2312" w:hint="eastAsia"/>
          <w:color w:val="000000"/>
          <w:sz w:val="32"/>
          <w:szCs w:val="30"/>
        </w:rPr>
      </w:pPr>
      <w:r w:rsidRPr="00696554">
        <w:rPr>
          <w:rFonts w:ascii="仿宋_GB2312" w:eastAsia="仿宋_GB2312" w:hint="eastAsia"/>
          <w:color w:val="000000"/>
          <w:sz w:val="32"/>
          <w:szCs w:val="30"/>
        </w:rPr>
        <w:t>公务员医疗补助（项2101103）：反映财政单位安排的公务员医疗补助经费。</w:t>
      </w:r>
    </w:p>
    <w:p w:rsidR="00696554" w:rsidRDefault="00696554" w:rsidP="00696554">
      <w:pPr>
        <w:spacing w:line="600" w:lineRule="exact"/>
        <w:ind w:firstLineChars="200" w:firstLine="640"/>
        <w:rPr>
          <w:rFonts w:ascii="仿宋_GB2312" w:eastAsia="仿宋_GB2312"/>
          <w:color w:val="000000"/>
          <w:sz w:val="32"/>
          <w:szCs w:val="30"/>
        </w:rPr>
      </w:pPr>
      <w:r w:rsidRPr="00696554">
        <w:rPr>
          <w:rFonts w:ascii="仿宋_GB2312" w:eastAsia="仿宋_GB2312" w:hint="eastAsia"/>
          <w:color w:val="000000"/>
          <w:sz w:val="32"/>
          <w:szCs w:val="30"/>
        </w:rPr>
        <w:t>其他行政事业单位医疗支出（项2101199）：反映除上述项目以外的其他用于行政事业单位医疗方面的支出。</w:t>
      </w:r>
    </w:p>
    <w:p w:rsidR="006B10EF" w:rsidRDefault="006B10EF" w:rsidP="006B10EF">
      <w:pPr>
        <w:spacing w:line="600" w:lineRule="exact"/>
        <w:ind w:firstLineChars="200" w:firstLine="640"/>
        <w:rPr>
          <w:rFonts w:ascii="仿宋_GB2312" w:eastAsia="仿宋_GB2312" w:hint="eastAsia"/>
          <w:color w:val="000000"/>
          <w:sz w:val="32"/>
          <w:szCs w:val="30"/>
        </w:rPr>
      </w:pPr>
      <w:r w:rsidRPr="006B10EF">
        <w:rPr>
          <w:rFonts w:ascii="仿宋_GB2312" w:eastAsia="仿宋_GB2312" w:hint="eastAsia"/>
          <w:color w:val="000000"/>
          <w:sz w:val="32"/>
          <w:szCs w:val="30"/>
        </w:rPr>
        <w:t>（四）住房保障支出（类221）住房改革支出（款22102）：反映行政单位（包括实行公务员管理的事业单位）为职工缴纳的住房公积金支出。</w:t>
      </w:r>
    </w:p>
    <w:p w:rsidR="00696554" w:rsidRPr="006B10EF" w:rsidRDefault="00696554" w:rsidP="00696554">
      <w:pPr>
        <w:spacing w:line="600" w:lineRule="exact"/>
        <w:ind w:firstLineChars="200" w:firstLine="640"/>
        <w:rPr>
          <w:rFonts w:ascii="仿宋_GB2312" w:eastAsia="仿宋_GB2312"/>
          <w:color w:val="000000"/>
          <w:sz w:val="32"/>
          <w:szCs w:val="30"/>
        </w:rPr>
      </w:pPr>
      <w:r w:rsidRPr="00696554">
        <w:rPr>
          <w:rFonts w:ascii="仿宋_GB2312" w:eastAsia="仿宋_GB2312" w:hint="eastAsia"/>
          <w:color w:val="000000"/>
          <w:sz w:val="32"/>
          <w:szCs w:val="30"/>
        </w:rPr>
        <w:t>住房公积金（项2210201）:反映行政事业单位按人力资源和社会保障部、财政部规定的基本工资和津贴补贴以及规定比例为职工缴纳的住房公积金。</w:t>
      </w:r>
    </w:p>
    <w:p w:rsidR="008B250D" w:rsidRDefault="008B250D" w:rsidP="008B250D">
      <w:pPr>
        <w:rPr>
          <w:rFonts w:ascii="仿宋_GB2312" w:eastAsia="仿宋_GB2312" w:cs="Times New Roman"/>
          <w:sz w:val="32"/>
          <w:szCs w:val="32"/>
        </w:rPr>
      </w:pPr>
    </w:p>
    <w:p w:rsidR="008B250D" w:rsidRDefault="008B250D" w:rsidP="008B250D">
      <w:pPr>
        <w:rPr>
          <w:rFonts w:ascii="仿宋_GB2312" w:eastAsia="仿宋_GB2312" w:cs="Times New Roman"/>
          <w:sz w:val="32"/>
          <w:szCs w:val="32"/>
        </w:rPr>
      </w:pPr>
    </w:p>
    <w:p w:rsidR="008B250D" w:rsidRDefault="008B250D" w:rsidP="008B250D">
      <w:pPr>
        <w:rPr>
          <w:rFonts w:ascii="仿宋_GB2312" w:eastAsia="仿宋_GB2312" w:cs="Times New Roman" w:hint="eastAsia"/>
          <w:sz w:val="32"/>
          <w:szCs w:val="32"/>
        </w:rPr>
      </w:pPr>
    </w:p>
    <w:p w:rsidR="00696554" w:rsidRDefault="00696554" w:rsidP="008B250D">
      <w:pPr>
        <w:rPr>
          <w:rFonts w:ascii="仿宋_GB2312" w:eastAsia="仿宋_GB2312" w:cs="Times New Roman" w:hint="eastAsia"/>
          <w:sz w:val="32"/>
          <w:szCs w:val="32"/>
        </w:rPr>
      </w:pPr>
    </w:p>
    <w:p w:rsidR="00696554" w:rsidRDefault="00696554" w:rsidP="008B250D">
      <w:pPr>
        <w:rPr>
          <w:rFonts w:ascii="仿宋_GB2312" w:eastAsia="仿宋_GB2312" w:cs="Times New Roman" w:hint="eastAsia"/>
          <w:sz w:val="32"/>
          <w:szCs w:val="32"/>
        </w:rPr>
      </w:pPr>
    </w:p>
    <w:p w:rsidR="00696554" w:rsidRDefault="00696554" w:rsidP="008B250D">
      <w:pPr>
        <w:rPr>
          <w:rFonts w:ascii="仿宋_GB2312" w:eastAsia="仿宋_GB2312" w:cs="Times New Roman" w:hint="eastAsia"/>
          <w:sz w:val="32"/>
          <w:szCs w:val="32"/>
        </w:rPr>
      </w:pPr>
    </w:p>
    <w:p w:rsidR="00696554" w:rsidRDefault="00696554" w:rsidP="008B250D">
      <w:pPr>
        <w:rPr>
          <w:rFonts w:ascii="仿宋_GB2312" w:eastAsia="仿宋_GB2312" w:cs="Times New Roman" w:hint="eastAsia"/>
          <w:sz w:val="32"/>
          <w:szCs w:val="32"/>
        </w:rPr>
      </w:pPr>
    </w:p>
    <w:p w:rsidR="00696554" w:rsidRDefault="00696554" w:rsidP="008B250D">
      <w:pPr>
        <w:rPr>
          <w:rFonts w:ascii="仿宋_GB2312" w:eastAsia="仿宋_GB2312" w:cs="Times New Roman"/>
          <w:sz w:val="32"/>
          <w:szCs w:val="32"/>
        </w:rPr>
      </w:pPr>
    </w:p>
    <w:p w:rsidR="008B250D" w:rsidRDefault="008B250D" w:rsidP="008B250D">
      <w:pPr>
        <w:rPr>
          <w:rFonts w:ascii="仿宋_GB2312" w:eastAsia="仿宋_GB2312" w:cs="Times New Roman"/>
          <w:sz w:val="32"/>
          <w:szCs w:val="32"/>
        </w:rPr>
      </w:pPr>
      <w:r>
        <w:rPr>
          <w:rFonts w:ascii="仿宋_GB2312" w:eastAsia="仿宋_GB2312" w:cs="Times New Roman" w:hint="eastAsia"/>
          <w:sz w:val="32"/>
          <w:szCs w:val="32"/>
        </w:rPr>
        <w:lastRenderedPageBreak/>
        <w:t>附表：</w:t>
      </w:r>
    </w:p>
    <w:p w:rsidR="00C5757B" w:rsidRDefault="00C5757B">
      <w:pPr>
        <w:rPr>
          <w:rFonts w:ascii="仿宋_GB2312" w:eastAsia="仿宋_GB2312" w:cs="Times New Roman"/>
          <w:sz w:val="32"/>
          <w:szCs w:val="32"/>
        </w:rPr>
      </w:pPr>
    </w:p>
    <w:p w:rsidR="00C5757B" w:rsidRDefault="0000504A">
      <w:pPr>
        <w:rPr>
          <w:rFonts w:ascii="仿宋_GB2312" w:eastAsia="仿宋_GB2312" w:cs="Times New Roman"/>
          <w:sz w:val="32"/>
          <w:szCs w:val="32"/>
        </w:rPr>
      </w:pPr>
      <w:r>
        <w:rPr>
          <w:rFonts w:ascii="仿宋_GB2312" w:eastAsia="仿宋_GB2312" w:cs="Times New Roman"/>
          <w:noProof/>
          <w:sz w:val="32"/>
          <w:szCs w:val="32"/>
        </w:rPr>
        <w:drawing>
          <wp:inline distT="0" distB="0" distL="0" distR="0">
            <wp:extent cx="5653387" cy="4651513"/>
            <wp:effectExtent l="19050" t="0" r="4463" b="0"/>
            <wp:docPr id="3" name="图片 3" descr="C:\Users\ADMINI~1\AppData\Local\Temp\15909827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0982712(1).png"/>
                    <pic:cNvPicPr>
                      <a:picLocks noChangeAspect="1" noChangeArrowheads="1"/>
                    </pic:cNvPicPr>
                  </pic:nvPicPr>
                  <pic:blipFill>
                    <a:blip r:embed="rId8"/>
                    <a:srcRect/>
                    <a:stretch>
                      <a:fillRect/>
                    </a:stretch>
                  </pic:blipFill>
                  <pic:spPr bwMode="auto">
                    <a:xfrm>
                      <a:off x="0" y="0"/>
                      <a:ext cx="5665773" cy="4661704"/>
                    </a:xfrm>
                    <a:prstGeom prst="rect">
                      <a:avLst/>
                    </a:prstGeom>
                    <a:noFill/>
                    <a:ln w="9525">
                      <a:noFill/>
                      <a:miter lim="800000"/>
                      <a:headEnd/>
                      <a:tailEnd/>
                    </a:ln>
                  </pic:spPr>
                </pic:pic>
              </a:graphicData>
            </a:graphic>
          </wp:inline>
        </w:drawing>
      </w: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r>
        <w:rPr>
          <w:rFonts w:ascii="仿宋_GB2312" w:eastAsia="仿宋_GB2312" w:cs="Times New Roman"/>
          <w:noProof/>
          <w:sz w:val="32"/>
          <w:szCs w:val="32"/>
        </w:rPr>
        <w:drawing>
          <wp:inline distT="0" distB="0" distL="0" distR="0">
            <wp:extent cx="5501391" cy="6321287"/>
            <wp:effectExtent l="19050" t="0" r="4059" b="0"/>
            <wp:docPr id="4" name="图片 4" descr="C:\Users\ADMINI~1\AppData\Local\Temp\15909827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1\AppData\Local\Temp\1590982757(1).png"/>
                    <pic:cNvPicPr>
                      <a:picLocks noChangeAspect="1" noChangeArrowheads="1"/>
                    </pic:cNvPicPr>
                  </pic:nvPicPr>
                  <pic:blipFill>
                    <a:blip r:embed="rId9"/>
                    <a:srcRect/>
                    <a:stretch>
                      <a:fillRect/>
                    </a:stretch>
                  </pic:blipFill>
                  <pic:spPr bwMode="auto">
                    <a:xfrm>
                      <a:off x="0" y="0"/>
                      <a:ext cx="5500640" cy="6320424"/>
                    </a:xfrm>
                    <a:prstGeom prst="rect">
                      <a:avLst/>
                    </a:prstGeom>
                    <a:noFill/>
                    <a:ln w="9525">
                      <a:noFill/>
                      <a:miter lim="800000"/>
                      <a:headEnd/>
                      <a:tailEnd/>
                    </a:ln>
                  </pic:spPr>
                </pic:pic>
              </a:graphicData>
            </a:graphic>
          </wp:inline>
        </w:drawing>
      </w: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r>
        <w:rPr>
          <w:rFonts w:ascii="仿宋_GB2312" w:eastAsia="仿宋_GB2312" w:cs="Times New Roman"/>
          <w:noProof/>
          <w:sz w:val="32"/>
          <w:szCs w:val="32"/>
        </w:rPr>
        <w:lastRenderedPageBreak/>
        <w:drawing>
          <wp:inline distT="0" distB="0" distL="0" distR="0">
            <wp:extent cx="5330908" cy="6066845"/>
            <wp:effectExtent l="19050" t="0" r="3092" b="0"/>
            <wp:docPr id="5" name="图片 5" descr="C:\Users\ADMINI~1\AppData\Local\Temp\159098286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1\AppData\Local\Temp\1590982867(1).png"/>
                    <pic:cNvPicPr>
                      <a:picLocks noChangeAspect="1" noChangeArrowheads="1"/>
                    </pic:cNvPicPr>
                  </pic:nvPicPr>
                  <pic:blipFill>
                    <a:blip r:embed="rId10"/>
                    <a:srcRect/>
                    <a:stretch>
                      <a:fillRect/>
                    </a:stretch>
                  </pic:blipFill>
                  <pic:spPr bwMode="auto">
                    <a:xfrm>
                      <a:off x="0" y="0"/>
                      <a:ext cx="5333976" cy="6070337"/>
                    </a:xfrm>
                    <a:prstGeom prst="rect">
                      <a:avLst/>
                    </a:prstGeom>
                    <a:noFill/>
                    <a:ln w="9525">
                      <a:noFill/>
                      <a:miter lim="800000"/>
                      <a:headEnd/>
                      <a:tailEnd/>
                    </a:ln>
                  </pic:spPr>
                </pic:pic>
              </a:graphicData>
            </a:graphic>
          </wp:inline>
        </w:drawing>
      </w: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r>
        <w:rPr>
          <w:rFonts w:ascii="仿宋_GB2312" w:eastAsia="仿宋_GB2312" w:cs="Times New Roman"/>
          <w:noProof/>
          <w:sz w:val="32"/>
          <w:szCs w:val="32"/>
        </w:rPr>
        <w:lastRenderedPageBreak/>
        <w:drawing>
          <wp:inline distT="0" distB="0" distL="0" distR="0">
            <wp:extent cx="5654828" cy="5955527"/>
            <wp:effectExtent l="19050" t="0" r="3022" b="0"/>
            <wp:docPr id="6" name="图片 6" descr="C:\Users\ADMINI~1\AppData\Local\Temp\15909829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1\AppData\Local\Temp\1590982964(1).png"/>
                    <pic:cNvPicPr>
                      <a:picLocks noChangeAspect="1" noChangeArrowheads="1"/>
                    </pic:cNvPicPr>
                  </pic:nvPicPr>
                  <pic:blipFill>
                    <a:blip r:embed="rId11"/>
                    <a:srcRect/>
                    <a:stretch>
                      <a:fillRect/>
                    </a:stretch>
                  </pic:blipFill>
                  <pic:spPr bwMode="auto">
                    <a:xfrm>
                      <a:off x="0" y="0"/>
                      <a:ext cx="5662594" cy="5963706"/>
                    </a:xfrm>
                    <a:prstGeom prst="rect">
                      <a:avLst/>
                    </a:prstGeom>
                    <a:noFill/>
                    <a:ln w="9525">
                      <a:noFill/>
                      <a:miter lim="800000"/>
                      <a:headEnd/>
                      <a:tailEnd/>
                    </a:ln>
                  </pic:spPr>
                </pic:pic>
              </a:graphicData>
            </a:graphic>
          </wp:inline>
        </w:drawing>
      </w: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r>
        <w:rPr>
          <w:rFonts w:ascii="仿宋_GB2312" w:eastAsia="仿宋_GB2312" w:cs="Times New Roman"/>
          <w:noProof/>
          <w:sz w:val="32"/>
          <w:szCs w:val="32"/>
        </w:rPr>
        <w:lastRenderedPageBreak/>
        <w:drawing>
          <wp:inline distT="0" distB="0" distL="0" distR="0">
            <wp:extent cx="5626376" cy="5939624"/>
            <wp:effectExtent l="19050" t="0" r="0" b="0"/>
            <wp:docPr id="7" name="图片 7" descr="C:\Users\ADMINI~1\AppData\Local\Temp\15909830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1\AppData\Local\Temp\1590983092(1).png"/>
                    <pic:cNvPicPr>
                      <a:picLocks noChangeAspect="1" noChangeArrowheads="1"/>
                    </pic:cNvPicPr>
                  </pic:nvPicPr>
                  <pic:blipFill>
                    <a:blip r:embed="rId12"/>
                    <a:srcRect/>
                    <a:stretch>
                      <a:fillRect/>
                    </a:stretch>
                  </pic:blipFill>
                  <pic:spPr bwMode="auto">
                    <a:xfrm>
                      <a:off x="0" y="0"/>
                      <a:ext cx="5633834" cy="5947497"/>
                    </a:xfrm>
                    <a:prstGeom prst="rect">
                      <a:avLst/>
                    </a:prstGeom>
                    <a:noFill/>
                    <a:ln w="9525">
                      <a:noFill/>
                      <a:miter lim="800000"/>
                      <a:headEnd/>
                      <a:tailEnd/>
                    </a:ln>
                  </pic:spPr>
                </pic:pic>
              </a:graphicData>
            </a:graphic>
          </wp:inline>
        </w:drawing>
      </w: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0504A">
      <w:pPr>
        <w:rPr>
          <w:rFonts w:ascii="仿宋_GB2312" w:eastAsia="仿宋_GB2312" w:cs="Times New Roman"/>
          <w:sz w:val="32"/>
          <w:szCs w:val="32"/>
        </w:rPr>
      </w:pPr>
    </w:p>
    <w:p w:rsidR="0000504A" w:rsidRDefault="000760A9">
      <w:pPr>
        <w:rPr>
          <w:rFonts w:ascii="仿宋_GB2312" w:eastAsia="仿宋_GB2312" w:cs="Times New Roman"/>
          <w:sz w:val="32"/>
          <w:szCs w:val="32"/>
        </w:rPr>
      </w:pPr>
      <w:r>
        <w:rPr>
          <w:rFonts w:ascii="仿宋_GB2312" w:eastAsia="仿宋_GB2312" w:cs="Times New Roman"/>
          <w:noProof/>
          <w:sz w:val="32"/>
          <w:szCs w:val="32"/>
        </w:rPr>
        <w:lastRenderedPageBreak/>
        <w:drawing>
          <wp:inline distT="0" distB="0" distL="0" distR="0">
            <wp:extent cx="5241878" cy="5526156"/>
            <wp:effectExtent l="19050" t="0" r="0" b="0"/>
            <wp:docPr id="2" name="图片 2" descr="C:\Users\ADMINI~1\AppData\Local\Temp\159107959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91079595(1).png"/>
                    <pic:cNvPicPr>
                      <a:picLocks noChangeAspect="1" noChangeArrowheads="1"/>
                    </pic:cNvPicPr>
                  </pic:nvPicPr>
                  <pic:blipFill>
                    <a:blip r:embed="rId13"/>
                    <a:srcRect/>
                    <a:stretch>
                      <a:fillRect/>
                    </a:stretch>
                  </pic:blipFill>
                  <pic:spPr bwMode="auto">
                    <a:xfrm>
                      <a:off x="0" y="0"/>
                      <a:ext cx="5242208" cy="5526503"/>
                    </a:xfrm>
                    <a:prstGeom prst="rect">
                      <a:avLst/>
                    </a:prstGeom>
                    <a:noFill/>
                    <a:ln w="9525">
                      <a:noFill/>
                      <a:miter lim="800000"/>
                      <a:headEnd/>
                      <a:tailEnd/>
                    </a:ln>
                  </pic:spPr>
                </pic:pic>
              </a:graphicData>
            </a:graphic>
          </wp:inline>
        </w:drawing>
      </w:r>
    </w:p>
    <w:p w:rsidR="000760A9" w:rsidRDefault="000760A9">
      <w:pPr>
        <w:rPr>
          <w:rFonts w:ascii="仿宋_GB2312" w:eastAsia="仿宋_GB2312" w:cs="Times New Roman"/>
          <w:sz w:val="32"/>
          <w:szCs w:val="32"/>
        </w:rPr>
      </w:pPr>
    </w:p>
    <w:p w:rsidR="007F0C87" w:rsidRDefault="007F0C87">
      <w:pPr>
        <w:rPr>
          <w:rFonts w:ascii="仿宋_GB2312" w:eastAsia="仿宋_GB2312" w:cs="Times New Roman"/>
          <w:sz w:val="32"/>
          <w:szCs w:val="32"/>
        </w:rPr>
      </w:pPr>
    </w:p>
    <w:p w:rsidR="007F0C87" w:rsidRDefault="007F0C87">
      <w:pPr>
        <w:rPr>
          <w:rFonts w:ascii="仿宋_GB2312" w:eastAsia="仿宋_GB2312" w:cs="Times New Roman"/>
          <w:sz w:val="32"/>
          <w:szCs w:val="32"/>
        </w:rPr>
      </w:pPr>
    </w:p>
    <w:p w:rsidR="000760A9" w:rsidRDefault="000760A9">
      <w:pPr>
        <w:rPr>
          <w:rFonts w:ascii="仿宋_GB2312" w:eastAsia="仿宋_GB2312" w:cs="Times New Roman"/>
          <w:sz w:val="32"/>
          <w:szCs w:val="32"/>
        </w:rPr>
      </w:pPr>
      <w:r>
        <w:rPr>
          <w:rFonts w:ascii="仿宋_GB2312" w:eastAsia="仿宋_GB2312" w:cs="Times New Roman"/>
          <w:noProof/>
          <w:sz w:val="32"/>
          <w:szCs w:val="32"/>
        </w:rPr>
        <w:lastRenderedPageBreak/>
        <w:drawing>
          <wp:inline distT="0" distB="0" distL="0" distR="0">
            <wp:extent cx="5626376" cy="2162755"/>
            <wp:effectExtent l="19050" t="0" r="0" b="0"/>
            <wp:docPr id="8" name="图片 3" descr="C:\Users\ADMINI~1\AppData\Local\Temp\159107969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1591079697(1).png"/>
                    <pic:cNvPicPr>
                      <a:picLocks noChangeAspect="1" noChangeArrowheads="1"/>
                    </pic:cNvPicPr>
                  </pic:nvPicPr>
                  <pic:blipFill>
                    <a:blip r:embed="rId14"/>
                    <a:srcRect/>
                    <a:stretch>
                      <a:fillRect/>
                    </a:stretch>
                  </pic:blipFill>
                  <pic:spPr bwMode="auto">
                    <a:xfrm>
                      <a:off x="0" y="0"/>
                      <a:ext cx="5626729" cy="2162891"/>
                    </a:xfrm>
                    <a:prstGeom prst="rect">
                      <a:avLst/>
                    </a:prstGeom>
                    <a:noFill/>
                    <a:ln w="9525">
                      <a:noFill/>
                      <a:miter lim="800000"/>
                      <a:headEnd/>
                      <a:tailEnd/>
                    </a:ln>
                  </pic:spPr>
                </pic:pic>
              </a:graphicData>
            </a:graphic>
          </wp:inline>
        </w:drawing>
      </w:r>
      <w:r w:rsidR="00C65C37">
        <w:rPr>
          <w:rFonts w:ascii="仿宋_GB2312" w:eastAsia="仿宋_GB2312" w:cs="Times New Roman"/>
          <w:noProof/>
          <w:sz w:val="32"/>
          <w:szCs w:val="32"/>
        </w:rPr>
        <w:drawing>
          <wp:inline distT="0" distB="0" distL="0" distR="0">
            <wp:extent cx="5613345" cy="1645920"/>
            <wp:effectExtent l="19050" t="0" r="6405" b="0"/>
            <wp:docPr id="1" name="图片 1" descr="C:\Users\ADMINI~1\AppData\Local\Temp\15913198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591319809(1).png"/>
                    <pic:cNvPicPr>
                      <a:picLocks noChangeAspect="1" noChangeArrowheads="1"/>
                    </pic:cNvPicPr>
                  </pic:nvPicPr>
                  <pic:blipFill>
                    <a:blip r:embed="rId15"/>
                    <a:srcRect/>
                    <a:stretch>
                      <a:fillRect/>
                    </a:stretch>
                  </pic:blipFill>
                  <pic:spPr bwMode="auto">
                    <a:xfrm>
                      <a:off x="0" y="0"/>
                      <a:ext cx="5626376" cy="1649741"/>
                    </a:xfrm>
                    <a:prstGeom prst="rect">
                      <a:avLst/>
                    </a:prstGeom>
                    <a:noFill/>
                    <a:ln w="9525">
                      <a:noFill/>
                      <a:miter lim="800000"/>
                      <a:headEnd/>
                      <a:tailEnd/>
                    </a:ln>
                  </pic:spPr>
                </pic:pic>
              </a:graphicData>
            </a:graphic>
          </wp:inline>
        </w:drawing>
      </w:r>
    </w:p>
    <w:sectPr w:rsidR="000760A9" w:rsidSect="00C5757B">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0F3" w:rsidRDefault="001020F3" w:rsidP="00C5757B">
      <w:r>
        <w:separator/>
      </w:r>
    </w:p>
  </w:endnote>
  <w:endnote w:type="continuationSeparator" w:id="0">
    <w:p w:rsidR="001020F3" w:rsidRDefault="001020F3" w:rsidP="00C575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微软雅黑"/>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57B" w:rsidRDefault="001638BE">
    <w:pPr>
      <w:pStyle w:val="a3"/>
      <w:framePr w:wrap="around" w:vAnchor="text" w:hAnchor="margin" w:xAlign="center" w:y="1"/>
      <w:rPr>
        <w:rStyle w:val="a4"/>
        <w:rFonts w:cs="Times New Roman"/>
      </w:rPr>
    </w:pPr>
    <w:r>
      <w:rPr>
        <w:rStyle w:val="a4"/>
      </w:rPr>
      <w:fldChar w:fldCharType="begin"/>
    </w:r>
    <w:r w:rsidR="00B33CE8">
      <w:rPr>
        <w:rStyle w:val="a4"/>
      </w:rPr>
      <w:instrText xml:space="preserve">PAGE  </w:instrText>
    </w:r>
    <w:r>
      <w:rPr>
        <w:rStyle w:val="a4"/>
      </w:rPr>
      <w:fldChar w:fldCharType="separate"/>
    </w:r>
    <w:r w:rsidR="00696554">
      <w:rPr>
        <w:rStyle w:val="a4"/>
        <w:noProof/>
      </w:rPr>
      <w:t>8</w:t>
    </w:r>
    <w:r>
      <w:rPr>
        <w:rStyle w:val="a4"/>
      </w:rPr>
      <w:fldChar w:fldCharType="end"/>
    </w:r>
  </w:p>
  <w:p w:rsidR="00C5757B" w:rsidRDefault="00C5757B">
    <w:pPr>
      <w:pStyle w:val="a3"/>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0F3" w:rsidRDefault="001020F3" w:rsidP="00C5757B">
      <w:r>
        <w:separator/>
      </w:r>
    </w:p>
  </w:footnote>
  <w:footnote w:type="continuationSeparator" w:id="0">
    <w:p w:rsidR="001020F3" w:rsidRDefault="001020F3" w:rsidP="00C575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778CA"/>
    <w:multiLevelType w:val="singleLevel"/>
    <w:tmpl w:val="59A778CA"/>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
  <w:rsids>
    <w:rsidRoot w:val="19076E1D"/>
    <w:rsid w:val="0000504A"/>
    <w:rsid w:val="0001620E"/>
    <w:rsid w:val="00032BD0"/>
    <w:rsid w:val="000429DB"/>
    <w:rsid w:val="0005445D"/>
    <w:rsid w:val="00066060"/>
    <w:rsid w:val="00070226"/>
    <w:rsid w:val="000760A9"/>
    <w:rsid w:val="001020F3"/>
    <w:rsid w:val="00160DEC"/>
    <w:rsid w:val="001638BE"/>
    <w:rsid w:val="0044363C"/>
    <w:rsid w:val="004A25AD"/>
    <w:rsid w:val="004C0CC7"/>
    <w:rsid w:val="00674930"/>
    <w:rsid w:val="006930F9"/>
    <w:rsid w:val="00696554"/>
    <w:rsid w:val="006B10EF"/>
    <w:rsid w:val="007E5079"/>
    <w:rsid w:val="007F0C87"/>
    <w:rsid w:val="008110CC"/>
    <w:rsid w:val="008B250D"/>
    <w:rsid w:val="009656BC"/>
    <w:rsid w:val="00A16588"/>
    <w:rsid w:val="00A24CD5"/>
    <w:rsid w:val="00A83C91"/>
    <w:rsid w:val="00AA067A"/>
    <w:rsid w:val="00AB4191"/>
    <w:rsid w:val="00B33CE8"/>
    <w:rsid w:val="00BA17D3"/>
    <w:rsid w:val="00C04C9A"/>
    <w:rsid w:val="00C5757B"/>
    <w:rsid w:val="00C65C37"/>
    <w:rsid w:val="00CA0A4D"/>
    <w:rsid w:val="00CB427A"/>
    <w:rsid w:val="00E51B0D"/>
    <w:rsid w:val="00EF619E"/>
    <w:rsid w:val="00F500B9"/>
    <w:rsid w:val="01992CBB"/>
    <w:rsid w:val="022502CD"/>
    <w:rsid w:val="05EB1609"/>
    <w:rsid w:val="08EE0B31"/>
    <w:rsid w:val="0A326819"/>
    <w:rsid w:val="0CBF216E"/>
    <w:rsid w:val="0FCB58D0"/>
    <w:rsid w:val="11427CB1"/>
    <w:rsid w:val="139E3D52"/>
    <w:rsid w:val="162B4B72"/>
    <w:rsid w:val="18AC060B"/>
    <w:rsid w:val="19076E1D"/>
    <w:rsid w:val="1EBD751D"/>
    <w:rsid w:val="1F117155"/>
    <w:rsid w:val="204B45CE"/>
    <w:rsid w:val="25705B71"/>
    <w:rsid w:val="2D4F2EA5"/>
    <w:rsid w:val="2DBB222D"/>
    <w:rsid w:val="31D40AAE"/>
    <w:rsid w:val="3BD871B8"/>
    <w:rsid w:val="3CF55A87"/>
    <w:rsid w:val="429A727D"/>
    <w:rsid w:val="4C0B7195"/>
    <w:rsid w:val="4D3B293C"/>
    <w:rsid w:val="51B40312"/>
    <w:rsid w:val="57CC144D"/>
    <w:rsid w:val="61F32950"/>
    <w:rsid w:val="62B20F12"/>
    <w:rsid w:val="641E7445"/>
    <w:rsid w:val="71452C49"/>
    <w:rsid w:val="73224148"/>
    <w:rsid w:val="776E35B0"/>
    <w:rsid w:val="7B4102B0"/>
    <w:rsid w:val="7F0C59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semiHidden="0"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57B"/>
    <w:pPr>
      <w:widowControl w:val="0"/>
      <w:jc w:val="both"/>
    </w:pPr>
    <w:rPr>
      <w:rFonts w:ascii="Calibri" w:hAnsi="Calibri" w:cs="Calibri"/>
      <w:kern w:val="2"/>
      <w:sz w:val="21"/>
      <w:szCs w:val="21"/>
    </w:rPr>
  </w:style>
  <w:style w:type="paragraph" w:styleId="2">
    <w:name w:val="heading 2"/>
    <w:basedOn w:val="a"/>
    <w:next w:val="a"/>
    <w:link w:val="2Char"/>
    <w:uiPriority w:val="99"/>
    <w:qFormat/>
    <w:rsid w:val="00C5757B"/>
    <w:pPr>
      <w:keepNext/>
      <w:keepLines/>
      <w:spacing w:line="416" w:lineRule="auto"/>
      <w:outlineLvl w:val="1"/>
    </w:pPr>
    <w:rPr>
      <w:rFonts w:ascii="Arial" w:eastAsia="黑体" w:hAnsi="Arial" w:cs="Arial"/>
      <w:b/>
      <w:bCs/>
      <w:sz w:val="32"/>
      <w:szCs w:val="32"/>
    </w:rPr>
  </w:style>
  <w:style w:type="paragraph" w:styleId="3">
    <w:name w:val="heading 3"/>
    <w:basedOn w:val="a"/>
    <w:next w:val="a"/>
    <w:unhideWhenUsed/>
    <w:qFormat/>
    <w:locked/>
    <w:rsid w:val="00C5757B"/>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5757B"/>
    <w:pPr>
      <w:tabs>
        <w:tab w:val="center" w:pos="4153"/>
        <w:tab w:val="right" w:pos="8306"/>
      </w:tabs>
      <w:snapToGrid w:val="0"/>
      <w:jc w:val="left"/>
    </w:pPr>
    <w:rPr>
      <w:sz w:val="18"/>
      <w:szCs w:val="18"/>
    </w:rPr>
  </w:style>
  <w:style w:type="character" w:styleId="a4">
    <w:name w:val="page number"/>
    <w:basedOn w:val="a0"/>
    <w:uiPriority w:val="99"/>
    <w:qFormat/>
    <w:rsid w:val="00C5757B"/>
  </w:style>
  <w:style w:type="character" w:customStyle="1" w:styleId="2Char">
    <w:name w:val="标题 2 Char"/>
    <w:basedOn w:val="a0"/>
    <w:link w:val="2"/>
    <w:uiPriority w:val="9"/>
    <w:semiHidden/>
    <w:qFormat/>
    <w:rsid w:val="00C5757B"/>
    <w:rPr>
      <w:rFonts w:asciiTheme="majorHAnsi" w:eastAsiaTheme="majorEastAsia" w:hAnsiTheme="majorHAnsi" w:cstheme="majorBidi"/>
      <w:b/>
      <w:bCs/>
      <w:sz w:val="32"/>
      <w:szCs w:val="32"/>
    </w:rPr>
  </w:style>
  <w:style w:type="character" w:customStyle="1" w:styleId="Char">
    <w:name w:val="页脚 Char"/>
    <w:basedOn w:val="a0"/>
    <w:link w:val="a3"/>
    <w:uiPriority w:val="99"/>
    <w:semiHidden/>
    <w:qFormat/>
    <w:rsid w:val="00C5757B"/>
    <w:rPr>
      <w:rFonts w:cs="Calibri"/>
      <w:sz w:val="18"/>
      <w:szCs w:val="18"/>
    </w:rPr>
  </w:style>
  <w:style w:type="paragraph" w:styleId="a5">
    <w:name w:val="Balloon Text"/>
    <w:basedOn w:val="a"/>
    <w:link w:val="Char0"/>
    <w:uiPriority w:val="99"/>
    <w:semiHidden/>
    <w:unhideWhenUsed/>
    <w:rsid w:val="008B250D"/>
    <w:rPr>
      <w:sz w:val="18"/>
      <w:szCs w:val="18"/>
    </w:rPr>
  </w:style>
  <w:style w:type="character" w:customStyle="1" w:styleId="Char0">
    <w:name w:val="批注框文本 Char"/>
    <w:basedOn w:val="a0"/>
    <w:link w:val="a5"/>
    <w:uiPriority w:val="99"/>
    <w:semiHidden/>
    <w:rsid w:val="008B250D"/>
    <w:rPr>
      <w:rFonts w:ascii="Calibri" w:hAnsi="Calibri" w:cs="Calibri"/>
      <w:kern w:val="2"/>
      <w:sz w:val="18"/>
      <w:szCs w:val="18"/>
    </w:rPr>
  </w:style>
  <w:style w:type="character" w:styleId="a6">
    <w:name w:val="Hyperlink"/>
    <w:basedOn w:val="a0"/>
    <w:uiPriority w:val="99"/>
    <w:unhideWhenUsed/>
    <w:rsid w:val="006B10EF"/>
    <w:rPr>
      <w:color w:val="0000FF" w:themeColor="hyperlink"/>
      <w:u w:val="single"/>
    </w:rPr>
  </w:style>
  <w:style w:type="paragraph" w:styleId="a7">
    <w:name w:val="header"/>
    <w:basedOn w:val="a"/>
    <w:link w:val="Char1"/>
    <w:uiPriority w:val="99"/>
    <w:semiHidden/>
    <w:unhideWhenUsed/>
    <w:rsid w:val="0069655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696554"/>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w:divs>
    <w:div w:id="39743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14</Pages>
  <Words>450</Words>
  <Characters>2568</Characters>
  <Application>Microsoft Office Word</Application>
  <DocSecurity>0</DocSecurity>
  <Lines>21</Lines>
  <Paragraphs>6</Paragraphs>
  <ScaleCrop>false</ScaleCrop>
  <Company>微软中国</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附件2：2018年市级部门预算说明和预算公开表</dc:title>
  <dc:creator>Administrator</dc:creator>
  <cp:lastModifiedBy>Administrator</cp:lastModifiedBy>
  <cp:revision>13</cp:revision>
  <dcterms:created xsi:type="dcterms:W3CDTF">2018-01-17T02:36:00Z</dcterms:created>
  <dcterms:modified xsi:type="dcterms:W3CDTF">2020-06-19T06:40:00Z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