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7260E">
      <w:pPr>
        <w:spacing w:line="600" w:lineRule="exact"/>
        <w:jc w:val="center"/>
        <w:rPr>
          <w:rFonts w:hint="eastAsia" w:cs="仿宋" w:asciiTheme="majorEastAsia" w:hAnsiTheme="majorEastAsia" w:eastAsiaTheme="majorEastAsia"/>
          <w:b/>
          <w:sz w:val="44"/>
          <w:szCs w:val="44"/>
        </w:rPr>
      </w:pPr>
    </w:p>
    <w:p w14:paraId="1C3F56A2">
      <w:pPr>
        <w:spacing w:line="600" w:lineRule="exact"/>
        <w:jc w:val="center"/>
        <w:rPr>
          <w:rFonts w:cs="仿宋" w:asciiTheme="majorEastAsia" w:hAnsiTheme="majorEastAsia" w:eastAsiaTheme="majorEastAsia"/>
          <w:b/>
          <w:sz w:val="44"/>
          <w:szCs w:val="44"/>
        </w:rPr>
      </w:pPr>
      <w:r>
        <w:rPr>
          <w:rFonts w:hint="eastAsia" w:cs="仿宋" w:asciiTheme="majorEastAsia" w:hAnsiTheme="majorEastAsia" w:eastAsiaTheme="majorEastAsia"/>
          <w:b/>
          <w:sz w:val="44"/>
          <w:szCs w:val="44"/>
        </w:rPr>
        <w:t>景德镇市委政法委</w:t>
      </w:r>
    </w:p>
    <w:p w14:paraId="3E0B301C">
      <w:pPr>
        <w:spacing w:line="600" w:lineRule="exact"/>
        <w:jc w:val="center"/>
        <w:rPr>
          <w:rFonts w:cs="仿宋" w:asciiTheme="majorEastAsia" w:hAnsiTheme="majorEastAsia" w:eastAsiaTheme="majorEastAsia"/>
          <w:b/>
          <w:sz w:val="44"/>
          <w:szCs w:val="44"/>
        </w:rPr>
      </w:pPr>
      <w:r>
        <w:rPr>
          <w:rFonts w:hint="eastAsia" w:cs="仿宋" w:asciiTheme="majorEastAsia" w:hAnsiTheme="majorEastAsia" w:eastAsiaTheme="majorEastAsia"/>
          <w:b/>
          <w:sz w:val="44"/>
          <w:szCs w:val="44"/>
        </w:rPr>
        <w:t>2019年部门预算编制说明</w:t>
      </w:r>
    </w:p>
    <w:p w14:paraId="7719ADBF">
      <w:pPr>
        <w:adjustRightInd w:val="0"/>
        <w:spacing w:line="400" w:lineRule="exact"/>
        <w:ind w:firstLine="3524" w:firstLineChars="1100"/>
        <w:rPr>
          <w:rFonts w:hint="eastAsia" w:ascii="华文楷体" w:hAnsi="华文楷体" w:eastAsia="华文楷体" w:cs="仿宋"/>
          <w:b/>
          <w:sz w:val="32"/>
          <w:szCs w:val="32"/>
        </w:rPr>
      </w:pPr>
    </w:p>
    <w:p w14:paraId="0C63BC04">
      <w:pPr>
        <w:adjustRightInd w:val="0"/>
        <w:spacing w:line="600" w:lineRule="exact"/>
        <w:jc w:val="center"/>
        <w:rPr>
          <w:rFonts w:hint="eastAsia" w:ascii="华文楷体" w:hAnsi="华文楷体" w:eastAsia="华文楷体" w:cs="仿宋"/>
          <w:b/>
          <w:sz w:val="32"/>
          <w:szCs w:val="32"/>
        </w:rPr>
      </w:pPr>
      <w:r>
        <w:rPr>
          <w:rFonts w:hint="eastAsia" w:ascii="华文楷体" w:hAnsi="华文楷体" w:eastAsia="华文楷体" w:cs="仿宋"/>
          <w:b/>
          <w:sz w:val="32"/>
          <w:szCs w:val="32"/>
        </w:rPr>
        <w:t>目       录</w:t>
      </w:r>
    </w:p>
    <w:p w14:paraId="2C0ABCD7">
      <w:pPr>
        <w:adjustRightInd w:val="0"/>
        <w:spacing w:line="400" w:lineRule="exact"/>
        <w:ind w:firstLine="3524" w:firstLineChars="1100"/>
        <w:rPr>
          <w:rFonts w:ascii="华文楷体" w:hAnsi="华文楷体" w:eastAsia="华文楷体" w:cs="仿宋"/>
          <w:b/>
          <w:sz w:val="32"/>
          <w:szCs w:val="32"/>
        </w:rPr>
      </w:pPr>
    </w:p>
    <w:p w14:paraId="36B3A76D">
      <w:pPr>
        <w:numPr>
          <w:ilvl w:val="0"/>
          <w:numId w:val="1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景德镇市委政法委概况</w:t>
      </w:r>
    </w:p>
    <w:p w14:paraId="694AB691">
      <w:pPr>
        <w:numPr>
          <w:ilvl w:val="0"/>
          <w:numId w:val="2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部门主要职责</w:t>
      </w:r>
    </w:p>
    <w:p w14:paraId="648BA664">
      <w:pPr>
        <w:numPr>
          <w:ilvl w:val="0"/>
          <w:numId w:val="2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部门基本情况</w:t>
      </w:r>
    </w:p>
    <w:p w14:paraId="3BEC0E56">
      <w:pPr>
        <w:numPr>
          <w:ilvl w:val="0"/>
          <w:numId w:val="1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景德镇市委政法委2019年部门预算情况说明</w:t>
      </w:r>
    </w:p>
    <w:p w14:paraId="7D4CA5CD">
      <w:p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一、2019年部门预算收支情况说明</w:t>
      </w:r>
    </w:p>
    <w:p w14:paraId="44977EB7">
      <w:p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二、2019年“三公”经费预算情况说明</w:t>
      </w:r>
    </w:p>
    <w:p w14:paraId="64DE44BD">
      <w:pPr>
        <w:numPr>
          <w:ilvl w:val="0"/>
          <w:numId w:val="1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市委政法委2019年部门预算表</w:t>
      </w:r>
    </w:p>
    <w:p w14:paraId="0D038CB6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收支预算表</w:t>
      </w:r>
    </w:p>
    <w:p w14:paraId="6FB89703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部门收入总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表</w:t>
      </w:r>
    </w:p>
    <w:p w14:paraId="4EA9E495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部门支出总表</w:t>
      </w:r>
    </w:p>
    <w:p w14:paraId="5409116D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财政拨款收支总表</w:t>
      </w:r>
    </w:p>
    <w:p w14:paraId="37FE9BF4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一般公共预算支出表</w:t>
      </w:r>
    </w:p>
    <w:p w14:paraId="50D1E00B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一般公共预算基本支出表</w:t>
      </w:r>
    </w:p>
    <w:p w14:paraId="74D7B44E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一般公共预算“三公”经费支出表</w:t>
      </w:r>
    </w:p>
    <w:p w14:paraId="2CA8855F">
      <w:pPr>
        <w:numPr>
          <w:ilvl w:val="0"/>
          <w:numId w:val="3"/>
        </w:numPr>
        <w:adjustRightInd w:val="0"/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政府性基金预算支出表</w:t>
      </w:r>
    </w:p>
    <w:p w14:paraId="15687CDC">
      <w:pPr>
        <w:numPr>
          <w:ilvl w:val="0"/>
          <w:numId w:val="1"/>
        </w:numPr>
        <w:adjustRightInd w:val="0"/>
        <w:spacing w:line="600" w:lineRule="exact"/>
        <w:rPr>
          <w:rFonts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名词解释</w:t>
      </w:r>
    </w:p>
    <w:p w14:paraId="77FCB8E2"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 w14:paraId="2B3AB1BF">
      <w:pPr>
        <w:spacing w:line="60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一、部门基本情况</w:t>
      </w:r>
    </w:p>
    <w:p w14:paraId="0B01FD0C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1．主要职能</w:t>
      </w:r>
    </w:p>
    <w:p w14:paraId="1239963F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市委政法委是市委领导和管理政法工作的职能部门，组织领导全市政法各部门的工作，指导各县（市、区）政法委的工作。其主要职能是：</w:t>
      </w:r>
    </w:p>
    <w:p w14:paraId="32DC9536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</w:rPr>
        <w:t>（一）贯彻执行中央、省委和市委的方针决策和工作部署，统一全市政法部门的思想和行动，协助市委对政法工作做出全局性部署，并督促贯彻落实。</w:t>
      </w:r>
    </w:p>
    <w:p w14:paraId="7C45FB75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（二）组织推动依法治市的方针的实施，调研实施中存在的问题，及时向市委提出意见和建议。</w:t>
      </w:r>
    </w:p>
    <w:p w14:paraId="7B345ED7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（三）组织、协调、指导维护社会稳定工作，推动社会治安综合治理各项措施的落实。</w:t>
      </w:r>
    </w:p>
    <w:p w14:paraId="1485108F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（四）监督检查政法部门执法情况，研究协调有争议的重大、疑难案件，指导推动大案要案查处工作。</w:t>
      </w:r>
    </w:p>
    <w:p w14:paraId="286956C8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（五）研究制定加强政法队伍建设和领导班子建设的措施，协助市委管理好政法部门的领导干部和政法队伍。</w:t>
      </w:r>
    </w:p>
    <w:p w14:paraId="205833A6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（六）组织、推动政法部门的调查研究工作，总结新经验，解决新问题，不断推进司法体制和工作机制改革，完善司法制度。</w:t>
      </w:r>
    </w:p>
    <w:p w14:paraId="50E75FBB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（七）指导县（市、区）党委政法委的工作。</w:t>
      </w:r>
    </w:p>
    <w:p w14:paraId="377AEC0C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（八）完成省委政法委和市委市政府交办的其他事项。</w:t>
      </w:r>
    </w:p>
    <w:p w14:paraId="6EFC1E99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2．机构情况</w:t>
      </w:r>
    </w:p>
    <w:p w14:paraId="5448385F">
      <w:pPr>
        <w:pStyle w:val="6"/>
        <w:spacing w:line="600" w:lineRule="exact"/>
        <w:ind w:firstLine="60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底纳入本套部门决算汇编范围的单位共3个，包括有行政机构2个（市委政法委本级、市法学会）；事业单位市网格化管理中心1个。委机关设8个科室（办公室、政治处、调研科、执法监督科、维稳科、基层指导科、综合协调科、矛盾纠纷排查科）。</w:t>
      </w:r>
    </w:p>
    <w:p w14:paraId="2E497C16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本部门共有预算单位1个,即部门本级。编制数为35人,其中行政编制27人、全额补助事业编制8人。实有人数40人,其中在职34人,包括行政28人、全额补助6人;退休6人。</w:t>
      </w:r>
    </w:p>
    <w:p w14:paraId="253285BE">
      <w:pPr>
        <w:spacing w:line="600" w:lineRule="exact"/>
        <w:rPr>
          <w:rFonts w:ascii="黑体" w:hAnsi="黑体" w:eastAsia="黑体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</w:t>
      </w:r>
      <w:r>
        <w:rPr>
          <w:rFonts w:hint="eastAsia" w:ascii="黑体" w:hAnsi="黑体" w:eastAsia="黑体" w:cs="仿宋"/>
          <w:sz w:val="32"/>
          <w:szCs w:val="32"/>
        </w:rPr>
        <w:t>二、2019年部门预算收支情况</w:t>
      </w:r>
    </w:p>
    <w:p w14:paraId="43351912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（一）收入预算情况</w:t>
      </w:r>
    </w:p>
    <w:p w14:paraId="0F94DA53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2019年收入预算总额963.70万元,较上年增加231.06万元，主要原因是本年有其他收入40万元的预算及上年结余金额较大。按照收入来源划分:</w:t>
      </w:r>
    </w:p>
    <w:p w14:paraId="31EC115D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1、当年公共财政拨款收入637.56万元,占收入预算总额的66.16%。</w:t>
      </w:r>
    </w:p>
    <w:p w14:paraId="1BAC01BA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2、当年其他各项收入40.00万元,占收入预算总额的4.15%。</w:t>
      </w:r>
    </w:p>
    <w:p w14:paraId="76DED85E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3、上年结转286.14万元,占收入预算总额的29.69%。</w:t>
      </w:r>
    </w:p>
    <w:p w14:paraId="4B09153B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（二）支出预算情况</w:t>
      </w:r>
    </w:p>
    <w:p w14:paraId="3DFEB4CC">
      <w:pPr>
        <w:spacing w:line="600" w:lineRule="exact"/>
        <w:ind w:left="298" w:leftChars="142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2019年支出预算总额963.70万元,较上年增加231.06万元，主要原因是本年有其他收入40万元的预算及上年结余金额较大。</w:t>
      </w:r>
    </w:p>
    <w:p w14:paraId="6571190F">
      <w:pPr>
        <w:spacing w:line="600" w:lineRule="exact"/>
        <w:ind w:firstLine="636" w:firstLineChars="198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按支出项目类别划分：</w:t>
      </w:r>
    </w:p>
    <w:p w14:paraId="5FD5B941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1、基本支出780.70万元,占支出预算总额的81.01%，其中:工资福利支出628.61万元，商品和服务支出151.61万元，对个人和家庭的补助0.48万元。</w:t>
      </w:r>
    </w:p>
    <w:p w14:paraId="7F26D287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2、项目支出183.00万元,占支出预算总额的18.99%。</w:t>
      </w:r>
    </w:p>
    <w:p w14:paraId="62DA2788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（三）2019年公共财政拨款支出预算情况</w:t>
      </w:r>
    </w:p>
    <w:p w14:paraId="1A0B800E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2019年公共财政拨款支出预算为637.56万元,较上年减少58.38万元，占支出预算总额的66.16%。</w:t>
      </w:r>
    </w:p>
    <w:p w14:paraId="1C697A14">
      <w:pPr>
        <w:spacing w:line="600" w:lineRule="exact"/>
        <w:ind w:firstLine="636" w:firstLineChars="198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按支出功能科目分类:</w:t>
      </w:r>
    </w:p>
    <w:p w14:paraId="3FE70795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一般公共服务支出535.95万元,占公共财政拨款支出预算的84.06%。</w:t>
      </w:r>
    </w:p>
    <w:p w14:paraId="25215ABD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社会保障和就业支出48.79万元,占公共财政拨款支出预算的7.65%。</w:t>
      </w:r>
    </w:p>
    <w:p w14:paraId="226DF662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卫生健康支出24.81万元,占公共财政拨款支出预算的3.89%。</w:t>
      </w:r>
    </w:p>
    <w:p w14:paraId="514B6FC4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住房保障支出28.01万元,占公共财政拨款支出预算的4.39%。</w:t>
      </w:r>
    </w:p>
    <w:p w14:paraId="2DFDD2A0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（四）政府采购预算</w:t>
      </w:r>
    </w:p>
    <w:p w14:paraId="29BCD9A1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2019年政府采购预算为10万元，其中：政府分散采购10万元。 分别是办公家具、文印设备、空调。</w:t>
      </w:r>
    </w:p>
    <w:p w14:paraId="446CC681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（五）“三公”经费支出预算</w:t>
      </w:r>
    </w:p>
    <w:p w14:paraId="2AE903CB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2019年安排三公经费支出预算26.9万元，较上年增加20万元，增加的主要原因是出国预算经费增加，按政府要求2019年有出国任务安排。其中因公出国20.00万元、公务接待费6.90万元。</w:t>
      </w:r>
    </w:p>
    <w:p w14:paraId="0EE08D54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（六）机关运行经费安排情况</w:t>
      </w:r>
    </w:p>
    <w:p w14:paraId="36C35A2D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2019年单位行政运行经费，办公费2.29万元，印刷2万元，水费2万元，电费2万元，邮电费4万元，差旅费5万，维护款2 万元，会议费2万元，培训费2万元，劳务费1万元，其他交通费（车贴）29.02万元，其他费用支出1.4万元。</w:t>
      </w:r>
    </w:p>
    <w:p w14:paraId="088F950D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（七）政府基金收支情况</w:t>
      </w:r>
    </w:p>
    <w:p w14:paraId="170437C0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无政府基金收支。</w:t>
      </w:r>
    </w:p>
    <w:p w14:paraId="7797DD08">
      <w:pPr>
        <w:pStyle w:val="6"/>
        <w:spacing w:line="600" w:lineRule="exact"/>
        <w:ind w:firstLine="601"/>
        <w:rPr>
          <w:rFonts w:ascii="华文楷体" w:hAnsi="华文楷体" w:eastAsia="华文楷体" w:cs="仿宋"/>
          <w:b/>
          <w:kern w:val="2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（八</w:t>
      </w:r>
      <w:r>
        <w:rPr>
          <w:rFonts w:ascii="华文楷体" w:hAnsi="华文楷体" w:eastAsia="华文楷体" w:cs="仿宋"/>
          <w:b/>
          <w:kern w:val="2"/>
          <w:sz w:val="32"/>
          <w:szCs w:val="32"/>
        </w:rPr>
        <w:t>）</w:t>
      </w:r>
      <w:r>
        <w:rPr>
          <w:rFonts w:hint="eastAsia" w:ascii="华文楷体" w:hAnsi="华文楷体" w:eastAsia="华文楷体" w:cs="仿宋"/>
          <w:b/>
          <w:kern w:val="2"/>
          <w:sz w:val="32"/>
          <w:szCs w:val="32"/>
        </w:rPr>
        <w:t>名词解释</w:t>
      </w:r>
    </w:p>
    <w:p w14:paraId="54A7BF1F">
      <w:pPr>
        <w:spacing w:line="600" w:lineRule="exact"/>
        <w:ind w:firstLine="560" w:firstLineChars="175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对部门预算中涉及的支出功能分类科目（明细到项级），结合部门实际，参照《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9年政府收支分类科目》的规范说明进行解释。</w:t>
      </w:r>
    </w:p>
    <w:p w14:paraId="77898849">
      <w:pPr>
        <w:spacing w:line="600" w:lineRule="exact"/>
        <w:ind w:firstLine="56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其他共产党事务支出（2013699）行政运行（2013601）：用于保障机构正常运行、开展日常工作的基本支出，</w:t>
      </w:r>
      <w:r>
        <w:rPr>
          <w:rFonts w:hint="eastAsia" w:ascii="仿宋" w:hAnsi="仿宋" w:eastAsia="仿宋" w:cs="仿宋"/>
          <w:sz w:val="32"/>
          <w:szCs w:val="32"/>
        </w:rPr>
        <w:t>机关事业单位基本养老保险缴费支出(2080505)、行政单位医疗（2101101）公务员医疗补助（2101103）其他行政事业单位医疗支出（2101199）用于单位职工所有保险支出，住房公积金（2210201）用于单位职工住房公积金支出。</w:t>
      </w:r>
    </w:p>
    <w:p w14:paraId="77DCD893">
      <w:pPr>
        <w:spacing w:line="600" w:lineRule="exact"/>
        <w:rPr>
          <w:rFonts w:ascii="仿宋" w:hAnsi="仿宋" w:eastAsia="仿宋" w:cs="仿宋"/>
          <w:sz w:val="30"/>
          <w:szCs w:val="30"/>
        </w:rPr>
      </w:pPr>
    </w:p>
    <w:sectPr>
      <w:pgSz w:w="11906" w:h="16838"/>
      <w:pgMar w:top="1701" w:right="1531" w:bottom="153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080856"/>
    <w:multiLevelType w:val="singleLevel"/>
    <w:tmpl w:val="830808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D5C19F"/>
    <w:multiLevelType w:val="singleLevel"/>
    <w:tmpl w:val="A7D5C19F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2">
    <w:nsid w:val="BB6C3287"/>
    <w:multiLevelType w:val="singleLevel"/>
    <w:tmpl w:val="BB6C3287"/>
    <w:lvl w:ilvl="0" w:tentative="0">
      <w:start w:val="1"/>
      <w:numFmt w:val="chineseCounting"/>
      <w:suff w:val="space"/>
      <w:lvlText w:val="第%1部分"/>
      <w:lvlJc w:val="left"/>
      <w:rPr>
        <w:rFonts w:hint="eastAsia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8397653"/>
    <w:rsid w:val="000346C1"/>
    <w:rsid w:val="00057978"/>
    <w:rsid w:val="001D4A52"/>
    <w:rsid w:val="004368DD"/>
    <w:rsid w:val="0046448C"/>
    <w:rsid w:val="004A3CCF"/>
    <w:rsid w:val="004C0801"/>
    <w:rsid w:val="005B4394"/>
    <w:rsid w:val="005C555E"/>
    <w:rsid w:val="00636FEB"/>
    <w:rsid w:val="006D5868"/>
    <w:rsid w:val="007A470F"/>
    <w:rsid w:val="008010B2"/>
    <w:rsid w:val="009520F6"/>
    <w:rsid w:val="00981BDE"/>
    <w:rsid w:val="009E7D71"/>
    <w:rsid w:val="00B2192C"/>
    <w:rsid w:val="00B30151"/>
    <w:rsid w:val="00BB333E"/>
    <w:rsid w:val="00CA19E4"/>
    <w:rsid w:val="00CF16E4"/>
    <w:rsid w:val="00DF6571"/>
    <w:rsid w:val="00ED2A46"/>
    <w:rsid w:val="00F27D08"/>
    <w:rsid w:val="00F61D1E"/>
    <w:rsid w:val="00F73386"/>
    <w:rsid w:val="0E7E6FC6"/>
    <w:rsid w:val="17B022A7"/>
    <w:rsid w:val="1A9855D1"/>
    <w:rsid w:val="39D258B1"/>
    <w:rsid w:val="3FE95CB3"/>
    <w:rsid w:val="45DF08EB"/>
    <w:rsid w:val="48397653"/>
    <w:rsid w:val="6BE3427E"/>
    <w:rsid w:val="7D04646F"/>
    <w:rsid w:val="7DA946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99"/>
    <w:pPr>
      <w:widowControl/>
    </w:pPr>
    <w:rPr>
      <w:kern w:val="0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1709</Words>
  <Characters>1959</Characters>
  <Lines>14</Lines>
  <Paragraphs>4</Paragraphs>
  <TotalTime>33</TotalTime>
  <ScaleCrop>false</ScaleCrop>
  <LinksUpToDate>false</LinksUpToDate>
  <CharactersWithSpaces>1984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2019-02-26T03:05:00Z</dcterms:created>
  <dc:creator>西西</dc:creator>
  <cp:lastModifiedBy>嘟嘟</cp:lastModifiedBy>
  <dcterms:modified xsi:type="dcterms:W3CDTF">2026-03-06T09:27:54Z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eyJoZGlkIjoiMjE2YWY5NzI1MThhZDljY2U3MzkwYzYyOTljZjg5ZmIiLCJ1c2VySWQiOiI0MjQ5NjU3NjUifQ==</vt:lpwstr>
  </property>
  <property fmtid="{D5CDD505-2E9C-101B-9397-08002B2CF9AE}" pid="4" name="ICV">
    <vt:lpwstr>7F3F578C2A364649A346EA155064016D_12</vt:lpwstr>
  </property>
</Properties>
</file>