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28E6F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景德镇市宣传部</w:t>
      </w:r>
    </w:p>
    <w:p w14:paraId="4A465EE1">
      <w:pPr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2019年部门预算编制说明</w:t>
      </w:r>
    </w:p>
    <w:p w14:paraId="43E9A70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ab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景德镇市宣传部概况</w:t>
      </w:r>
    </w:p>
    <w:p w14:paraId="6050956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部门主要职责</w:t>
      </w:r>
    </w:p>
    <w:p w14:paraId="4DD649D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部门基本情况</w:t>
      </w:r>
    </w:p>
    <w:p w14:paraId="69F0013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景德镇市宣传部2019年部门预算情况说明</w:t>
      </w:r>
    </w:p>
    <w:p w14:paraId="7AB7A3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一、2019年部门预算收支情况说明</w:t>
      </w:r>
    </w:p>
    <w:p w14:paraId="001D7F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二、2019年“三公”经费预算情况说明</w:t>
      </w:r>
    </w:p>
    <w:p w14:paraId="56490A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宣传部2019年部门预算表</w:t>
      </w:r>
    </w:p>
    <w:p w14:paraId="123DE23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收支预算表</w:t>
      </w:r>
    </w:p>
    <w:p w14:paraId="55F8ACB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部门收入总表</w:t>
      </w:r>
      <w:bookmarkStart w:id="0" w:name="_GoBack"/>
      <w:bookmarkEnd w:id="0"/>
    </w:p>
    <w:p w14:paraId="0A6D177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部门支出总表</w:t>
      </w:r>
    </w:p>
    <w:p w14:paraId="64FDEB3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财政拨款收支总表</w:t>
      </w:r>
    </w:p>
    <w:p w14:paraId="6EAA68F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一般公共预算支出表</w:t>
      </w:r>
    </w:p>
    <w:p w14:paraId="56E7833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一般公共预算基本支出表</w:t>
      </w:r>
    </w:p>
    <w:p w14:paraId="2A06516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一般公共预算“三公”经费支出表</w:t>
      </w:r>
    </w:p>
    <w:p w14:paraId="3E593A0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政府性基金预算支出表</w:t>
      </w:r>
    </w:p>
    <w:p w14:paraId="4102F7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名词解释</w:t>
      </w:r>
    </w:p>
    <w:p w14:paraId="6812F73C">
      <w:pPr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根据中共江西省委、江西省人民政府批准的《景德镇市党政机构改革方案》（赣字[2002]38号）和《中共景德镇市委、景德镇市人民政府关于印发〈景德镇市党政机构改革实施方案〉的通知》（景党发[2002]24号）精神，保留中共景德镇市委宣传部，为市委工作部门。规划部署全市性精神文明建设活动的任务，由市文明委办公室负责。规划、部署全局性的对外宣传活动，并指导、落实全市对外宣传工作，由市对外宣传办公室负责。增加对全市职工思想政治工作研究会的领导职能。不再安排《宣传与实践》编辑出版发行工作。</w:t>
      </w:r>
    </w:p>
    <w:p w14:paraId="7DCF5B65"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根据中宣部、省委宣传部和市委的统一工作部署，制定全市宣传工作计划和提出宣传思想文教事业发展的指导方针；指导全市各级党委宣传部的工作和宣传文教系统制定政策、法规；协调全市宣传文教系统各部门之间的关系。负责指导全市理论学习、理论宣传和理论研究工作；对市社联的工作实施方针政策的指导，领导市委讲师团的工作。负责指导、协调新闻、出版等部门的工作，掌握舆论导向，把握宣传基调，引导社会舆论。对景德镇日报社、市广播电视局的工作实施方针政策的指导；对市新闻工作者协会和市新闻学会在政治方向和方针、政策方面实施领导。负责从宏观上指导精神产品的生产。对市文化局、市文联的工作实施方针政策的指导。负责宣传、贯彻党的教育方针、政策。指导、协调各级各类学校党的建设和思想政治教育方面的工作；对市教育局和景德镇高等专科学校的工作实施方针政策的指导。负责规划、部署全局性的思想政治工作任务和群众性精神文明创建活动；会同市委组织部做好党员教育工作，办好基层业余党校；会同有关部门研究改进群众思想教育工作；领导市职工思想政治工作研究会负责规划和部署全市社会宣传、企业宣传、农村宣传、法制宣传和全民国防教育工作。负责贯彻落实中央对外宣传的有关方针、政策和省、市委对外宣传工作的批示，规划和部署全局性的外宣活动，指导和协调全市对外宣传工作和对外文化交流活动。根据管人与管事相结合的原则，投照规定管理宣传文教系统的干部，指导这些部门领导班子的建设；对县（市、区）委宣传部部长的任免提出意见；制定全市宣传文教系统干部的培训规划并组织实施；联系宣传文教系统的知识分子，配合有关部门做好知识分子工作；主管全市企业（含企业化管理事业单位）政工人员的职称评定工作；参与新闻系列的职称评定工作。承办市委交办的其它事项。</w:t>
      </w:r>
    </w:p>
    <w:p w14:paraId="4BB56A17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一、部门基本情况</w:t>
      </w:r>
    </w:p>
    <w:p w14:paraId="47D770FE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本部门共有预算单位1个,即部门本级和个二级单位。编制数为49人,其中行政编制33人、全额补助事业编制16人。实有人数55人,其中在职46人,包括行政32人、全额补助14人、;离休人;退休9人。</w:t>
      </w:r>
    </w:p>
    <w:p w14:paraId="6692BB3F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二、2019年部门预算收支情况</w:t>
      </w:r>
    </w:p>
    <w:p w14:paraId="1C3762BE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（一）收入预算情况</w:t>
      </w:r>
    </w:p>
    <w:p w14:paraId="74607C87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2019年收入预算总额1,000.96万元,较上年增加173.98万元，主要原因是公共财政拨款增加141.37万元，上年结转增加82.61万元，其他收入减少50万元，按照收入来源划分:</w:t>
      </w:r>
    </w:p>
    <w:p w14:paraId="45F65BCD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1、当年公共财政拨款收入918.16万元,占收入预算总额的91.73%。</w:t>
      </w:r>
    </w:p>
    <w:p w14:paraId="7AE0A2E3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2、上年结转82.80万元,占收入预算总额的8.27%。</w:t>
      </w:r>
    </w:p>
    <w:p w14:paraId="28980A27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（二）支出预算情况</w:t>
      </w:r>
    </w:p>
    <w:p w14:paraId="4431613C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2019年支出预算总额1,000.96万元,主要原因是公共财政拨款增加141.37万元，上年结转增加82.61万元，其他收入减少50万元，按支出项目类别划分:</w:t>
      </w:r>
    </w:p>
    <w:p w14:paraId="0F1D7FE9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1、基本支出617.96万元,占支出预算总额的61.74%，其中:工资福利支出534.07万元，商品和服务支出83.41万元，对个人和家庭的补助0.48万元。</w:t>
      </w:r>
    </w:p>
    <w:p w14:paraId="22F42703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2、项目支出383.00万元,占支出预算总额的38.26%</w:t>
      </w:r>
    </w:p>
    <w:p w14:paraId="363EE042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（三）2019年公共财政拨款支出预算情况</w:t>
      </w:r>
    </w:p>
    <w:p w14:paraId="2B75C360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2019年公共财政拨款支出预算为918.16万元,较上年增加141.37万元，主要原因是一般公共服务支出增加78.35万元 ，教育支出增加30.00万元，卫生健康支出增加34.07万元，占支出预算总额的91.73%。</w:t>
      </w:r>
    </w:p>
    <w:p w14:paraId="0ED521AD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按支出功能科目分类:</w:t>
      </w:r>
    </w:p>
    <w:p w14:paraId="59F1B8D7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一般公共服务支出756.03万元,占公共财政拨款支出预算的82.34%。</w:t>
      </w:r>
    </w:p>
    <w:p w14:paraId="2464CC10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教育支出30.00万元,占公共财政拨款支出预算的3.27%。</w:t>
      </w:r>
    </w:p>
    <w:p w14:paraId="3CF42B0B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社会保障和就业支出62.33万元,占公共财政拨款支出预算的6.79%。</w:t>
      </w:r>
    </w:p>
    <w:p w14:paraId="59272FF9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卫生健康支出34.07万元,占公共财政拨款支出预算的3.71%。</w:t>
      </w:r>
    </w:p>
    <w:p w14:paraId="4DCF1E66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住房保障支出35.73万元,占公共财政拨款支出预算的3.89%。</w:t>
      </w:r>
    </w:p>
    <w:p w14:paraId="50F73A73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（四）政府采购预算</w:t>
      </w:r>
    </w:p>
    <w:p w14:paraId="15B665D2"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2019年政府采购预算为74.50万元,其中:部门集中采购74.50万元。</w:t>
      </w:r>
    </w:p>
    <w:p w14:paraId="6FC2C627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（五）“三公”经费支出预算</w:t>
      </w:r>
    </w:p>
    <w:p w14:paraId="3FD7868F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2019年安排三公经费支出预算42.18万元,较上年增加5.18万元，其中:因公出国(境)费用0万元、公务接待费37.00万元、公务用车购置及运行费5.18万元。</w:t>
      </w:r>
    </w:p>
    <w:p w14:paraId="11F8FE76">
      <w:pPr>
        <w:numPr>
          <w:ilvl w:val="0"/>
          <w:numId w:val="4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政府基金收支情况</w:t>
      </w:r>
    </w:p>
    <w:p w14:paraId="3ABCC1F0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无政府基金收支。</w:t>
      </w:r>
    </w:p>
    <w:p w14:paraId="6AB8C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单位行政运行经费，办公费12万元，印刷5万元，咨询费0万元，水费0万元，电费1.4万元，邮电费4万元，差旅费10万，因公出国0万元，维护款0万元，会议费0万元，培训费0万元，公务招待费10万元，公车运行费5.18万元，其他交通费（车贴）34.03万元，其他费用支出1.8万元。</w:t>
      </w:r>
    </w:p>
    <w:p w14:paraId="48063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（七）政府基金收支情况</w:t>
      </w:r>
    </w:p>
    <w:p w14:paraId="42F42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900" w:firstLineChars="3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无政府基金收支。</w:t>
      </w:r>
    </w:p>
    <w:p w14:paraId="4739B9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（八）名词解释</w:t>
      </w:r>
    </w:p>
    <w:p w14:paraId="171E6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对部门预算中涉及的支出功能分类科目（明细到项级），结合部门实际，参照《201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年政府收支分类科目》的规范说明进行解释。</w:t>
      </w:r>
    </w:p>
    <w:p w14:paraId="7D4F9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</w:rPr>
        <w:t>行政运行（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2013301</w:t>
      </w:r>
      <w:r>
        <w:rPr>
          <w:rFonts w:hint="eastAsia" w:ascii="仿宋" w:hAnsi="仿宋" w:eastAsia="仿宋" w:cs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其他宣传事务支出（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2013399）</w:t>
      </w:r>
      <w:r>
        <w:rPr>
          <w:rFonts w:hint="eastAsia" w:ascii="仿宋" w:hAnsi="仿宋" w:eastAsia="仿宋" w:cs="仿宋"/>
          <w:sz w:val="30"/>
          <w:szCs w:val="30"/>
        </w:rPr>
        <w:t>：用于保障机构正常运行、开展日常工作的基本支出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及项目支出，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机关事业单位基本养老保险缴费支出(2080505)、行政单位医疗（2101101）公务员医疗补助（2101103）其他行政事业单位医疗支出（2101199）用于单位职工所有保险支出，住房公积金（2210201）用于单位职工住房公积金支出。</w:t>
      </w:r>
    </w:p>
    <w:p w14:paraId="7FBCB612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579C5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</w:rPr>
      </w:pPr>
    </w:p>
    <w:p w14:paraId="549EB0EA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3B57A9AE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1E6C14C6">
      <w:pPr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080856"/>
    <w:multiLevelType w:val="singleLevel"/>
    <w:tmpl w:val="830808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D5C19F"/>
    <w:multiLevelType w:val="singleLevel"/>
    <w:tmpl w:val="A7D5C1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B6C3287"/>
    <w:multiLevelType w:val="singleLevel"/>
    <w:tmpl w:val="BB6C328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75C13E61"/>
    <w:multiLevelType w:val="singleLevel"/>
    <w:tmpl w:val="75C13E61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xMmI5MTFmNWQxNWYxZTM4NTFhYzU0NDI2MDhlNTYifQ=="/>
  </w:docVars>
  <w:rsids>
    <w:rsidRoot w:val="00AC5C8F"/>
    <w:rsid w:val="00AC5C8F"/>
    <w:rsid w:val="30C046CD"/>
    <w:rsid w:val="4FA67AF2"/>
    <w:rsid w:val="546E64F6"/>
    <w:rsid w:val="57A46366"/>
    <w:rsid w:val="5A766A5A"/>
    <w:rsid w:val="635C1471"/>
    <w:rsid w:val="6FB15C2E"/>
    <w:rsid w:val="75FC38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2202</Words>
  <Characters>2503</Characters>
  <Lines>0</Lines>
  <Paragraphs>0</Paragraphs>
  <TotalTime>2</TotalTime>
  <ScaleCrop>false</ScaleCrop>
  <LinksUpToDate>false</LinksUpToDate>
  <CharactersWithSpaces>2516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2019-02-26T02:58:00Z</dcterms:created>
  <dc:creator>西西</dc:creator>
  <cp:lastModifiedBy>姗</cp:lastModifiedBy>
  <dcterms:modified xsi:type="dcterms:W3CDTF">2024-11-11T03:30:50Z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68D13B9FFB314B43A9ED01849D865674_13</vt:lpwstr>
  </property>
</Properties>
</file>