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景德镇市浯溪口水利枢纽工程管理办公室</w:t>
      </w: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黑体" w:hAnsi="黑体" w:eastAsia="黑体"/>
          <w:sz w:val="32"/>
          <w:szCs w:val="32"/>
          <w:lang w:val="en-US" w:eastAsia="zh-CN"/>
        </w:rPr>
        <w:t>景德镇市浯溪口水利枢纽工程管理办公室</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widowControl/>
        <w:spacing w:line="600" w:lineRule="exact"/>
        <w:ind w:firstLine="640"/>
        <w:jc w:val="left"/>
        <w:rPr>
          <w:rFonts w:hint="eastAsia" w:ascii="仿宋" w:hAnsi="仿宋" w:eastAsia="仿宋"/>
          <w:sz w:val="32"/>
          <w:szCs w:val="30"/>
          <w:lang w:val="en-US" w:eastAsia="zh-CN"/>
        </w:rPr>
      </w:pPr>
      <w:r>
        <w:rPr>
          <w:rFonts w:hint="eastAsia" w:ascii="仿宋" w:hAnsi="仿宋" w:eastAsia="仿宋"/>
          <w:sz w:val="32"/>
          <w:szCs w:val="30"/>
          <w:lang w:eastAsia="zh-CN"/>
        </w:rPr>
        <w:t>（</w:t>
      </w:r>
      <w:r>
        <w:rPr>
          <w:rFonts w:hint="eastAsia" w:ascii="仿宋" w:hAnsi="仿宋" w:eastAsia="仿宋"/>
          <w:sz w:val="32"/>
          <w:szCs w:val="30"/>
          <w:lang w:val="en-US" w:eastAsia="zh-CN"/>
        </w:rPr>
        <w:t>一）贯彻执行党的路线方针、政策和国家法律法规，依法管理浯溪口水利枢纽工程建设运行；</w:t>
      </w:r>
    </w:p>
    <w:p>
      <w:pPr>
        <w:widowControl/>
        <w:spacing w:line="600" w:lineRule="exact"/>
        <w:ind w:firstLine="640"/>
        <w:jc w:val="left"/>
        <w:rPr>
          <w:rFonts w:hint="eastAsia" w:ascii="仿宋" w:hAnsi="仿宋" w:eastAsia="仿宋"/>
          <w:sz w:val="32"/>
          <w:szCs w:val="30"/>
          <w:lang w:val="en-US" w:eastAsia="zh-CN"/>
        </w:rPr>
      </w:pPr>
      <w:r>
        <w:rPr>
          <w:rFonts w:hint="eastAsia" w:ascii="仿宋" w:hAnsi="仿宋" w:eastAsia="仿宋"/>
          <w:sz w:val="32"/>
          <w:szCs w:val="30"/>
          <w:lang w:val="en-US" w:eastAsia="zh-CN"/>
        </w:rPr>
        <w:t>（二）负责制定市浯溪口水利枢纽工程保护管理和工作发展规划以及防汛抗洪、应急抢险等预案的制定和实施；</w:t>
      </w:r>
    </w:p>
    <w:p>
      <w:pPr>
        <w:widowControl/>
        <w:spacing w:line="600" w:lineRule="exact"/>
        <w:ind w:firstLine="640"/>
        <w:jc w:val="left"/>
        <w:rPr>
          <w:rFonts w:hint="eastAsia" w:ascii="仿宋" w:hAnsi="仿宋" w:eastAsia="仿宋"/>
          <w:sz w:val="32"/>
          <w:szCs w:val="30"/>
          <w:lang w:val="en-US" w:eastAsia="zh-CN"/>
        </w:rPr>
      </w:pPr>
      <w:r>
        <w:rPr>
          <w:rFonts w:hint="eastAsia" w:ascii="仿宋" w:hAnsi="仿宋" w:eastAsia="仿宋"/>
          <w:sz w:val="32"/>
          <w:szCs w:val="30"/>
          <w:lang w:val="en-US" w:eastAsia="zh-CN"/>
        </w:rPr>
        <w:t>（三）负责市浯溪口水利枢纽工程防汛抗旱工作，根据主管部门批准的调度方案和指令，做好水库调度运用；协调做好防汛抗旱与兴利关系，充分发挥防洪、抗旱、供水、发电、生态等综合功能；</w:t>
      </w:r>
    </w:p>
    <w:p>
      <w:pPr>
        <w:widowControl/>
        <w:spacing w:line="600" w:lineRule="exact"/>
        <w:ind w:firstLine="640"/>
        <w:jc w:val="left"/>
        <w:rPr>
          <w:rFonts w:hint="eastAsia" w:ascii="仿宋" w:hAnsi="仿宋" w:eastAsia="仿宋"/>
          <w:sz w:val="32"/>
          <w:szCs w:val="30"/>
          <w:lang w:val="en-US" w:eastAsia="zh-CN"/>
        </w:rPr>
      </w:pPr>
      <w:r>
        <w:rPr>
          <w:rFonts w:hint="eastAsia" w:ascii="仿宋" w:hAnsi="仿宋" w:eastAsia="仿宋"/>
          <w:sz w:val="32"/>
          <w:szCs w:val="30"/>
          <w:lang w:val="en-US" w:eastAsia="zh-CN"/>
        </w:rPr>
        <w:t>（四）负责市浯溪口水利枢纽工程涉及公共安全的各建筑物、附属设施的安全运行和管理；委托江西省景德镇浯溪口水利枢纽工程开发有限公司做好发电、供水设施和闸门及配套设施的使用与日常维修养护工作，并对其进行监督和指导，保证这些设施运用的完好；负责枢纽维修养护经费的使用和管理；</w:t>
      </w:r>
    </w:p>
    <w:p>
      <w:pPr>
        <w:widowControl/>
        <w:spacing w:line="600" w:lineRule="exact"/>
        <w:ind w:firstLine="640"/>
        <w:jc w:val="left"/>
        <w:rPr>
          <w:rFonts w:hint="eastAsia" w:ascii="仿宋" w:hAnsi="仿宋" w:eastAsia="仿宋"/>
          <w:sz w:val="32"/>
          <w:szCs w:val="30"/>
          <w:lang w:val="en-US" w:eastAsia="zh-CN"/>
        </w:rPr>
      </w:pPr>
      <w:r>
        <w:rPr>
          <w:rFonts w:hint="eastAsia" w:ascii="仿宋" w:hAnsi="仿宋" w:eastAsia="仿宋"/>
          <w:sz w:val="32"/>
          <w:szCs w:val="30"/>
          <w:lang w:val="en-US" w:eastAsia="zh-CN"/>
        </w:rPr>
        <w:t>（五）负责浯溪口水利枢纽工程的大坝安全监测和水文、水情报告及其他设施的运行管理和维护；</w:t>
      </w:r>
    </w:p>
    <w:p>
      <w:pPr>
        <w:widowControl/>
        <w:spacing w:line="600" w:lineRule="exact"/>
        <w:ind w:firstLine="640"/>
        <w:jc w:val="left"/>
        <w:rPr>
          <w:rFonts w:hint="eastAsia" w:ascii="仿宋" w:hAnsi="仿宋" w:eastAsia="仿宋"/>
          <w:sz w:val="32"/>
          <w:szCs w:val="30"/>
          <w:lang w:val="en-US" w:eastAsia="zh-CN"/>
        </w:rPr>
      </w:pPr>
      <w:r>
        <w:rPr>
          <w:rFonts w:hint="eastAsia" w:ascii="仿宋" w:hAnsi="仿宋" w:eastAsia="仿宋"/>
          <w:sz w:val="32"/>
          <w:szCs w:val="30"/>
          <w:lang w:val="en-US" w:eastAsia="zh-CN"/>
        </w:rPr>
        <w:t>（六）负责市浯溪口水利枢纽工程库区水域的使用管理；</w:t>
      </w:r>
    </w:p>
    <w:p>
      <w:pPr>
        <w:widowControl/>
        <w:spacing w:line="600" w:lineRule="exact"/>
        <w:ind w:firstLine="640"/>
        <w:jc w:val="left"/>
        <w:rPr>
          <w:rFonts w:hint="eastAsia" w:ascii="仿宋" w:hAnsi="仿宋" w:eastAsia="仿宋"/>
          <w:sz w:val="32"/>
          <w:szCs w:val="30"/>
          <w:lang w:val="en-US" w:eastAsia="zh-CN"/>
        </w:rPr>
      </w:pPr>
      <w:r>
        <w:rPr>
          <w:rFonts w:hint="eastAsia" w:ascii="仿宋" w:hAnsi="仿宋" w:eastAsia="仿宋"/>
          <w:sz w:val="32"/>
          <w:szCs w:val="30"/>
          <w:lang w:val="en-US" w:eastAsia="zh-CN"/>
        </w:rPr>
        <w:t>（七）负责管理、使用市水利枢纽工程的水源保护专项经费，配合当地政府和有关部门做好水域保护范围内的生态、环境保护等工作；</w:t>
      </w:r>
    </w:p>
    <w:p>
      <w:pPr>
        <w:ind w:firstLine="630"/>
        <w:jc w:val="left"/>
        <w:rPr>
          <w:rFonts w:hint="eastAsia" w:ascii="黑体" w:hAnsi="黑体" w:eastAsia="黑体"/>
          <w:sz w:val="30"/>
          <w:szCs w:val="30"/>
        </w:rPr>
      </w:pPr>
      <w:r>
        <w:rPr>
          <w:rFonts w:hint="eastAsia" w:ascii="仿宋" w:hAnsi="仿宋" w:eastAsia="仿宋"/>
          <w:sz w:val="32"/>
          <w:szCs w:val="30"/>
          <w:lang w:val="en-US" w:eastAsia="zh-CN"/>
        </w:rPr>
        <w:t>（八）承办市人民政府和主管部门交办的其他事项。</w:t>
      </w: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sz w:val="30"/>
          <w:szCs w:val="30"/>
          <w:lang w:val="en-US" w:eastAsia="zh-CN"/>
        </w:rPr>
        <w:t>市浯溪口水利枢纽工程管理办公室</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18</w:t>
      </w:r>
      <w:r>
        <w:rPr>
          <w:rFonts w:hint="eastAsia" w:ascii="仿宋" w:hAnsi="仿宋" w:eastAsia="仿宋"/>
          <w:sz w:val="30"/>
          <w:szCs w:val="30"/>
        </w:rPr>
        <w:t>人，其中在职人员</w:t>
      </w:r>
      <w:r>
        <w:rPr>
          <w:rFonts w:hint="eastAsia" w:ascii="仿宋" w:hAnsi="仿宋" w:eastAsia="仿宋"/>
          <w:sz w:val="30"/>
          <w:szCs w:val="30"/>
          <w:lang w:val="en-US" w:eastAsia="zh-CN"/>
        </w:rPr>
        <w:t>18</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0</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drawing>
          <wp:inline distT="0" distB="0" distL="114300" distR="114300">
            <wp:extent cx="5268595" cy="4878705"/>
            <wp:effectExtent l="0" t="0" r="8255" b="1714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4"/>
                    <a:stretch>
                      <a:fillRect/>
                    </a:stretch>
                  </pic:blipFill>
                  <pic:spPr>
                    <a:xfrm>
                      <a:off x="0" y="0"/>
                      <a:ext cx="5268595" cy="4878705"/>
                    </a:xfrm>
                    <a:prstGeom prst="rect">
                      <a:avLst/>
                    </a:prstGeom>
                  </pic:spPr>
                </pic:pic>
              </a:graphicData>
            </a:graphic>
          </wp:inline>
        </w:drawing>
      </w:r>
      <w:r>
        <w:rPr>
          <w:rFonts w:hint="eastAsia" w:eastAsia="宋体"/>
          <w:szCs w:val="30"/>
          <w:lang w:eastAsia="zh-CN"/>
        </w:rPr>
        <w:drawing>
          <wp:inline distT="0" distB="0" distL="114300" distR="114300">
            <wp:extent cx="5271135" cy="2019935"/>
            <wp:effectExtent l="0" t="0" r="5715" b="18415"/>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5"/>
                    <a:stretch>
                      <a:fillRect/>
                    </a:stretch>
                  </pic:blipFill>
                  <pic:spPr>
                    <a:xfrm>
                      <a:off x="0" y="0"/>
                      <a:ext cx="5271135" cy="2019935"/>
                    </a:xfrm>
                    <a:prstGeom prst="rect">
                      <a:avLst/>
                    </a:prstGeom>
                  </pic:spPr>
                </pic:pic>
              </a:graphicData>
            </a:graphic>
          </wp:inline>
        </w:drawing>
      </w:r>
      <w:r>
        <w:rPr>
          <w:rFonts w:hint="eastAsia" w:eastAsia="宋体"/>
          <w:szCs w:val="30"/>
          <w:lang w:eastAsia="zh-CN"/>
        </w:rPr>
        <w:drawing>
          <wp:inline distT="0" distB="0" distL="114300" distR="114300">
            <wp:extent cx="5270500" cy="2478405"/>
            <wp:effectExtent l="0" t="0" r="6350" b="17145"/>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6"/>
                    <a:stretch>
                      <a:fillRect/>
                    </a:stretch>
                  </pic:blipFill>
                  <pic:spPr>
                    <a:xfrm>
                      <a:off x="0" y="0"/>
                      <a:ext cx="5270500" cy="2478405"/>
                    </a:xfrm>
                    <a:prstGeom prst="rect">
                      <a:avLst/>
                    </a:prstGeom>
                  </pic:spPr>
                </pic:pic>
              </a:graphicData>
            </a:graphic>
          </wp:inline>
        </w:drawing>
      </w:r>
      <w:r>
        <w:rPr>
          <w:rFonts w:hint="eastAsia" w:eastAsia="宋体"/>
          <w:szCs w:val="30"/>
          <w:lang w:eastAsia="zh-CN"/>
        </w:rPr>
        <w:drawing>
          <wp:inline distT="0" distB="0" distL="114300" distR="114300">
            <wp:extent cx="5269865" cy="4213860"/>
            <wp:effectExtent l="0" t="0" r="6985" b="15240"/>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7"/>
                    <a:stretch>
                      <a:fillRect/>
                    </a:stretch>
                  </pic:blipFill>
                  <pic:spPr>
                    <a:xfrm>
                      <a:off x="0" y="0"/>
                      <a:ext cx="5269865" cy="421386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0500" cy="3676015"/>
            <wp:effectExtent l="0" t="0" r="6350" b="635"/>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8"/>
                    <a:stretch>
                      <a:fillRect/>
                    </a:stretch>
                  </pic:blipFill>
                  <pic:spPr>
                    <a:xfrm>
                      <a:off x="0" y="0"/>
                      <a:ext cx="5270500" cy="3676015"/>
                    </a:xfrm>
                    <a:prstGeom prst="rect">
                      <a:avLst/>
                    </a:prstGeom>
                  </pic:spPr>
                </pic:pic>
              </a:graphicData>
            </a:graphic>
          </wp:inline>
        </w:drawing>
      </w:r>
      <w:r>
        <w:rPr>
          <w:rFonts w:hint="eastAsia" w:ascii="仿宋" w:hAnsi="仿宋" w:eastAsia="仿宋" w:cs="仿宋_GB2312"/>
          <w:kern w:val="0"/>
          <w:sz w:val="30"/>
          <w:szCs w:val="30"/>
          <w:lang w:eastAsia="zh-CN"/>
        </w:rPr>
        <w:drawing>
          <wp:inline distT="0" distB="0" distL="114300" distR="114300">
            <wp:extent cx="5121275" cy="8853805"/>
            <wp:effectExtent l="0" t="0" r="3175" b="4445"/>
            <wp:docPr id="15" name="图片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rPr>
          <w:rFonts w:hint="eastAsia" w:ascii="仿宋" w:hAnsi="仿宋" w:eastAsia="仿宋" w:cs="仿宋_GB2312"/>
          <w:kern w:val="0"/>
          <w:sz w:val="30"/>
          <w:szCs w:val="30"/>
          <w:lang w:eastAsia="zh-CN"/>
        </w:rPr>
        <w:drawing>
          <wp:inline distT="0" distB="0" distL="114300" distR="114300">
            <wp:extent cx="5219700" cy="5381625"/>
            <wp:effectExtent l="0" t="0" r="0" b="9525"/>
            <wp:docPr id="16" name="图片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
                    <pic:cNvPicPr>
                      <a:picLocks noChangeAspect="1"/>
                    </pic:cNvPicPr>
                  </pic:nvPicPr>
                  <pic:blipFill>
                    <a:blip r:embed="rId10"/>
                    <a:stretch>
                      <a:fillRect/>
                    </a:stretch>
                  </pic:blipFill>
                  <pic:spPr>
                    <a:xfrm>
                      <a:off x="0" y="0"/>
                      <a:ext cx="5219700" cy="5381625"/>
                    </a:xfrm>
                    <a:prstGeom prst="rect">
                      <a:avLst/>
                    </a:prstGeom>
                  </pic:spPr>
                </pic:pic>
              </a:graphicData>
            </a:graphic>
          </wp:inline>
        </w:drawing>
      </w:r>
      <w:r>
        <w:rPr>
          <w:rFonts w:hint="eastAsia" w:ascii="仿宋" w:hAnsi="仿宋" w:eastAsia="仿宋" w:cs="仿宋_GB2312"/>
          <w:kern w:val="0"/>
          <w:sz w:val="30"/>
          <w:szCs w:val="30"/>
          <w:lang w:eastAsia="zh-CN"/>
        </w:rPr>
        <w:drawing>
          <wp:inline distT="0" distB="0" distL="114300" distR="114300">
            <wp:extent cx="5268595" cy="1692910"/>
            <wp:effectExtent l="0" t="0" r="8255" b="2540"/>
            <wp:docPr id="17" name="图片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
                    <pic:cNvPicPr>
                      <a:picLocks noChangeAspect="1"/>
                    </pic:cNvPicPr>
                  </pic:nvPicPr>
                  <pic:blipFill>
                    <a:blip r:embed="rId11"/>
                    <a:stretch>
                      <a:fillRect/>
                    </a:stretch>
                  </pic:blipFill>
                  <pic:spPr>
                    <a:xfrm>
                      <a:off x="0" y="0"/>
                      <a:ext cx="5268595" cy="1692910"/>
                    </a:xfrm>
                    <a:prstGeom prst="rect">
                      <a:avLst/>
                    </a:prstGeom>
                  </pic:spPr>
                </pic:pic>
              </a:graphicData>
            </a:graphic>
          </wp:inline>
        </w:drawing>
      </w:r>
      <w:r>
        <w:rPr>
          <w:rFonts w:hint="eastAsia" w:ascii="仿宋" w:hAnsi="仿宋" w:eastAsia="仿宋" w:cs="仿宋_GB2312"/>
          <w:kern w:val="0"/>
          <w:sz w:val="30"/>
          <w:szCs w:val="30"/>
          <w:lang w:eastAsia="zh-CN"/>
        </w:rPr>
        <w:drawing>
          <wp:inline distT="0" distB="0" distL="114300" distR="114300">
            <wp:extent cx="4791075" cy="2962275"/>
            <wp:effectExtent l="0" t="0" r="9525" b="9525"/>
            <wp:docPr id="18" name="图片 1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
                    <pic:cNvPicPr>
                      <a:picLocks noChangeAspect="1"/>
                    </pic:cNvPicPr>
                  </pic:nvPicPr>
                  <pic:blipFill>
                    <a:blip r:embed="rId12"/>
                    <a:stretch>
                      <a:fillRect/>
                    </a:stretch>
                  </pic:blipFill>
                  <pic:spPr>
                    <a:xfrm>
                      <a:off x="0" y="0"/>
                      <a:ext cx="4791075" cy="296227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215.57</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22.45</w:t>
      </w:r>
      <w:r>
        <w:rPr>
          <w:rFonts w:hint="eastAsia" w:ascii="仿宋" w:hAnsi="仿宋" w:eastAsia="仿宋"/>
          <w:sz w:val="30"/>
          <w:szCs w:val="30"/>
        </w:rPr>
        <w:t>万元，增长</w:t>
      </w:r>
      <w:r>
        <w:rPr>
          <w:rFonts w:hint="eastAsia" w:ascii="仿宋" w:hAnsi="仿宋" w:eastAsia="仿宋"/>
          <w:sz w:val="30"/>
          <w:szCs w:val="30"/>
          <w:lang w:val="en-US" w:eastAsia="zh-CN"/>
        </w:rPr>
        <w:t>11.62</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215.57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22.45</w:t>
      </w:r>
      <w:r>
        <w:rPr>
          <w:rFonts w:hint="eastAsia" w:ascii="仿宋" w:hAnsi="仿宋" w:eastAsia="仿宋"/>
          <w:sz w:val="30"/>
          <w:szCs w:val="30"/>
        </w:rPr>
        <w:t>万元，增长</w:t>
      </w:r>
      <w:r>
        <w:rPr>
          <w:rFonts w:hint="eastAsia" w:ascii="仿宋" w:hAnsi="仿宋" w:eastAsia="仿宋"/>
          <w:sz w:val="30"/>
          <w:szCs w:val="30"/>
          <w:lang w:val="en-US" w:eastAsia="zh-CN"/>
        </w:rPr>
        <w:t>11.62</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增加1人及正常正常增资</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215.57</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215.57</w:t>
      </w:r>
      <w:r>
        <w:rPr>
          <w:rFonts w:hint="eastAsia" w:ascii="仿宋" w:hAnsi="仿宋" w:eastAsia="仿宋"/>
          <w:sz w:val="30"/>
          <w:szCs w:val="30"/>
        </w:rPr>
        <w:t>万元，其中本年支出合计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22.45</w:t>
      </w:r>
      <w:r>
        <w:rPr>
          <w:rFonts w:hint="eastAsia" w:ascii="仿宋" w:hAnsi="仿宋" w:eastAsia="仿宋"/>
          <w:sz w:val="30"/>
          <w:szCs w:val="30"/>
        </w:rPr>
        <w:t xml:space="preserve"> 万元，增长</w:t>
      </w:r>
      <w:r>
        <w:rPr>
          <w:rFonts w:hint="eastAsia" w:ascii="仿宋" w:hAnsi="仿宋" w:eastAsia="仿宋"/>
          <w:sz w:val="30"/>
          <w:szCs w:val="30"/>
          <w:lang w:val="en-US" w:eastAsia="zh-CN"/>
        </w:rPr>
        <w:t>11.62</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增加1人及正常正常增资</w:t>
      </w:r>
      <w:r>
        <w:rPr>
          <w:rFonts w:hint="eastAsia" w:ascii="仿宋" w:hAnsi="仿宋" w:eastAsia="仿宋"/>
          <w:sz w:val="30"/>
          <w:szCs w:val="30"/>
        </w:rPr>
        <w:t>；年末结转和结余</w:t>
      </w:r>
      <w:r>
        <w:rPr>
          <w:rFonts w:hint="eastAsia" w:ascii="仿宋" w:hAnsi="仿宋" w:eastAsia="仿宋"/>
          <w:sz w:val="30"/>
          <w:szCs w:val="30"/>
          <w:lang w:val="en-US" w:eastAsia="zh-CN"/>
        </w:rPr>
        <w:t>0</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 xml:space="preserve"> 万元，增长</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185.57</w:t>
      </w:r>
      <w:r>
        <w:rPr>
          <w:rFonts w:hint="eastAsia" w:ascii="仿宋" w:hAnsi="仿宋" w:eastAsia="仿宋"/>
          <w:sz w:val="30"/>
          <w:szCs w:val="30"/>
        </w:rPr>
        <w:t>万元，占</w:t>
      </w:r>
      <w:r>
        <w:rPr>
          <w:rFonts w:hint="eastAsia" w:ascii="仿宋" w:hAnsi="仿宋" w:eastAsia="仿宋"/>
          <w:sz w:val="30"/>
          <w:szCs w:val="30"/>
          <w:lang w:val="en-US" w:eastAsia="zh-CN"/>
        </w:rPr>
        <w:t>86.08</w:t>
      </w:r>
      <w:r>
        <w:rPr>
          <w:rFonts w:hint="eastAsia" w:ascii="仿宋" w:hAnsi="仿宋" w:eastAsia="仿宋"/>
          <w:sz w:val="30"/>
          <w:szCs w:val="30"/>
        </w:rPr>
        <w:t>%；项目支出</w:t>
      </w:r>
      <w:r>
        <w:rPr>
          <w:rFonts w:hint="eastAsia" w:ascii="仿宋" w:hAnsi="仿宋" w:eastAsia="仿宋"/>
          <w:sz w:val="30"/>
          <w:szCs w:val="30"/>
          <w:lang w:val="en-US" w:eastAsia="zh-CN"/>
        </w:rPr>
        <w:t>30</w:t>
      </w:r>
      <w:r>
        <w:rPr>
          <w:rFonts w:hint="eastAsia" w:ascii="仿宋" w:hAnsi="仿宋" w:eastAsia="仿宋"/>
          <w:sz w:val="30"/>
          <w:szCs w:val="30"/>
        </w:rPr>
        <w:t>万元，占</w:t>
      </w:r>
      <w:r>
        <w:rPr>
          <w:rFonts w:hint="eastAsia" w:ascii="仿宋" w:hAnsi="仿宋" w:eastAsia="仿宋"/>
          <w:sz w:val="30"/>
          <w:szCs w:val="30"/>
          <w:lang w:val="en-US" w:eastAsia="zh-CN"/>
        </w:rPr>
        <w:t>13.92</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215.57</w:t>
      </w:r>
      <w:r>
        <w:rPr>
          <w:rFonts w:hint="eastAsia" w:ascii="仿宋" w:hAnsi="仿宋" w:eastAsia="仿宋"/>
          <w:sz w:val="30"/>
          <w:szCs w:val="30"/>
        </w:rPr>
        <w:t>万元，决算数为</w:t>
      </w:r>
      <w:r>
        <w:rPr>
          <w:rFonts w:hint="eastAsia" w:ascii="仿宋" w:hAnsi="仿宋" w:eastAsia="仿宋"/>
          <w:sz w:val="30"/>
          <w:szCs w:val="30"/>
          <w:lang w:val="en-US" w:eastAsia="zh-CN"/>
        </w:rPr>
        <w:t>215.57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%。其中：</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lang w:val="en-US" w:eastAsia="zh-CN"/>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20.53</w:t>
      </w:r>
      <w:r>
        <w:rPr>
          <w:rFonts w:hint="eastAsia" w:ascii="仿宋" w:hAnsi="仿宋" w:eastAsia="仿宋"/>
          <w:sz w:val="30"/>
          <w:szCs w:val="30"/>
        </w:rPr>
        <w:t>万元，决算数为</w:t>
      </w:r>
      <w:r>
        <w:rPr>
          <w:rFonts w:hint="eastAsia" w:ascii="仿宋" w:hAnsi="仿宋" w:eastAsia="仿宋"/>
          <w:sz w:val="30"/>
          <w:szCs w:val="30"/>
          <w:lang w:val="en-US" w:eastAsia="zh-CN"/>
        </w:rPr>
        <w:t>20.53</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主要原因是：严格执行年初预算</w:t>
      </w:r>
      <w:r>
        <w:rPr>
          <w:rFonts w:hint="eastAsia" w:ascii="仿宋" w:hAnsi="仿宋" w:eastAsia="仿宋"/>
          <w:sz w:val="30"/>
          <w:szCs w:val="30"/>
        </w:rPr>
        <w:t>。</w:t>
      </w:r>
    </w:p>
    <w:p>
      <w:pPr>
        <w:numPr>
          <w:ilvl w:val="0"/>
          <w:numId w:val="1"/>
        </w:numPr>
        <w:ind w:firstLine="630"/>
        <w:jc w:val="left"/>
        <w:rPr>
          <w:rFonts w:hint="eastAsia" w:ascii="仿宋" w:hAnsi="仿宋" w:eastAsia="仿宋"/>
          <w:sz w:val="30"/>
          <w:szCs w:val="30"/>
        </w:rPr>
      </w:pPr>
      <w:r>
        <w:rPr>
          <w:rFonts w:hint="eastAsia" w:ascii="仿宋" w:hAnsi="仿宋" w:eastAsia="仿宋"/>
          <w:sz w:val="30"/>
          <w:szCs w:val="30"/>
          <w:lang w:val="en-US" w:eastAsia="zh-CN"/>
        </w:rPr>
        <w:t>卫生健康支出年初预算数为10.54万元，决算数为10.54万元，</w:t>
      </w:r>
      <w:r>
        <w:rPr>
          <w:rFonts w:hint="eastAsia" w:ascii="仿宋" w:hAnsi="仿宋" w:eastAsia="仿宋"/>
          <w:sz w:val="30"/>
          <w:szCs w:val="30"/>
        </w:rPr>
        <w:t>完成年初预算的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主要原因是：严格执行年初预算</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w:t>
      </w:r>
      <w:r>
        <w:rPr>
          <w:rFonts w:hint="eastAsia" w:ascii="仿宋" w:hAnsi="仿宋" w:eastAsia="仿宋"/>
          <w:sz w:val="30"/>
          <w:szCs w:val="30"/>
          <w:lang w:val="en-US" w:eastAsia="zh-CN"/>
        </w:rPr>
        <w:t>农林水</w:t>
      </w:r>
      <w:r>
        <w:rPr>
          <w:rFonts w:hint="eastAsia" w:ascii="仿宋" w:hAnsi="仿宋" w:eastAsia="仿宋"/>
          <w:sz w:val="30"/>
          <w:szCs w:val="30"/>
        </w:rPr>
        <w:t>支出年初预算数为</w:t>
      </w:r>
      <w:r>
        <w:rPr>
          <w:rFonts w:hint="eastAsia" w:ascii="仿宋" w:hAnsi="仿宋" w:eastAsia="仿宋"/>
          <w:sz w:val="30"/>
          <w:szCs w:val="30"/>
          <w:lang w:val="en-US" w:eastAsia="zh-CN"/>
        </w:rPr>
        <w:t>172.18</w:t>
      </w:r>
      <w:r>
        <w:rPr>
          <w:rFonts w:hint="eastAsia" w:ascii="仿宋" w:hAnsi="仿宋" w:eastAsia="仿宋"/>
          <w:sz w:val="30"/>
          <w:szCs w:val="30"/>
        </w:rPr>
        <w:t>万元，决算数为</w:t>
      </w:r>
      <w:r>
        <w:rPr>
          <w:rFonts w:hint="eastAsia" w:ascii="仿宋" w:hAnsi="仿宋" w:eastAsia="仿宋"/>
          <w:sz w:val="30"/>
          <w:szCs w:val="30"/>
          <w:lang w:val="en-US" w:eastAsia="zh-CN"/>
        </w:rPr>
        <w:t>172.18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主要原因是：严格执行年初预算</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四）住房和保障支出年初预算数为12.32万元，决算数为12.16万元，完成年初预算</w:t>
      </w:r>
      <w:r>
        <w:rPr>
          <w:rFonts w:hint="eastAsia" w:ascii="仿宋" w:hAnsi="仿宋" w:eastAsia="仿宋"/>
          <w:sz w:val="30"/>
          <w:szCs w:val="30"/>
        </w:rPr>
        <w:t>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主要原因是：严格执行年初预算</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185.57</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125.53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26.28</w:t>
      </w:r>
      <w:r>
        <w:rPr>
          <w:rFonts w:hint="eastAsia" w:ascii="仿宋" w:hAnsi="仿宋" w:eastAsia="仿宋"/>
          <w:sz w:val="30"/>
          <w:szCs w:val="30"/>
        </w:rPr>
        <w:t>万元，下降</w:t>
      </w:r>
      <w:r>
        <w:rPr>
          <w:rFonts w:hint="eastAsia" w:ascii="仿宋" w:hAnsi="仿宋" w:eastAsia="仿宋"/>
          <w:sz w:val="30"/>
          <w:szCs w:val="30"/>
          <w:lang w:val="en-US" w:eastAsia="zh-CN"/>
        </w:rPr>
        <w:t>17.31</w:t>
      </w:r>
      <w:r>
        <w:rPr>
          <w:rFonts w:hint="eastAsia" w:ascii="仿宋" w:hAnsi="仿宋" w:eastAsia="仿宋"/>
          <w:sz w:val="30"/>
          <w:szCs w:val="30"/>
        </w:rPr>
        <w:t>%，主要原因是：</w:t>
      </w:r>
      <w:r>
        <w:rPr>
          <w:rFonts w:hint="eastAsia" w:ascii="仿宋" w:hAnsi="仿宋" w:eastAsia="仿宋"/>
          <w:sz w:val="30"/>
          <w:szCs w:val="30"/>
          <w:lang w:val="en-US" w:eastAsia="zh-CN"/>
        </w:rPr>
        <w:t>2018年奖励工资在此支出，2019年该项列支到</w:t>
      </w:r>
      <w:r>
        <w:rPr>
          <w:rFonts w:hint="eastAsia" w:ascii="仿宋" w:hAnsi="仿宋" w:eastAsia="仿宋"/>
          <w:sz w:val="30"/>
          <w:szCs w:val="30"/>
        </w:rPr>
        <w:t>对个人和家庭补助支出。</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31.46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20.15</w:t>
      </w:r>
      <w:r>
        <w:rPr>
          <w:rFonts w:hint="eastAsia" w:ascii="仿宋" w:hAnsi="仿宋" w:eastAsia="仿宋"/>
          <w:sz w:val="30"/>
          <w:szCs w:val="30"/>
        </w:rPr>
        <w:t xml:space="preserve"> 万元，增长</w:t>
      </w:r>
      <w:r>
        <w:rPr>
          <w:rFonts w:hint="eastAsia" w:ascii="仿宋" w:hAnsi="仿宋" w:eastAsia="仿宋"/>
          <w:sz w:val="30"/>
          <w:szCs w:val="30"/>
          <w:lang w:val="en-US" w:eastAsia="zh-CN"/>
        </w:rPr>
        <w:t>178.16</w:t>
      </w:r>
      <w:r>
        <w:rPr>
          <w:rFonts w:hint="eastAsia" w:ascii="仿宋" w:hAnsi="仿宋" w:eastAsia="仿宋"/>
          <w:sz w:val="30"/>
          <w:szCs w:val="30"/>
        </w:rPr>
        <w:t>%，主要原因是：</w:t>
      </w:r>
      <w:r>
        <w:rPr>
          <w:rFonts w:hint="eastAsia" w:ascii="仿宋" w:hAnsi="仿宋" w:eastAsia="仿宋"/>
          <w:sz w:val="30"/>
          <w:szCs w:val="30"/>
          <w:lang w:val="en-US" w:eastAsia="zh-CN"/>
        </w:rPr>
        <w:t>增加了市直单位交通补贴</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28.58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28.58</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2018年奖励工资在此支出，2019年该项列支到</w:t>
      </w:r>
      <w:r>
        <w:rPr>
          <w:rFonts w:hint="eastAsia" w:ascii="仿宋" w:hAnsi="仿宋" w:eastAsia="仿宋"/>
          <w:sz w:val="30"/>
          <w:szCs w:val="30"/>
        </w:rPr>
        <w:t>对个人和家庭补助支出。</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无</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2.08</w:t>
      </w:r>
      <w:r>
        <w:rPr>
          <w:rFonts w:hint="eastAsia" w:ascii="仿宋" w:hAnsi="仿宋" w:eastAsia="仿宋"/>
          <w:sz w:val="30"/>
          <w:szCs w:val="30"/>
        </w:rPr>
        <w:t>万元，决算数为</w:t>
      </w:r>
      <w:r>
        <w:rPr>
          <w:rFonts w:hint="eastAsia" w:ascii="仿宋" w:hAnsi="仿宋" w:eastAsia="仿宋"/>
          <w:sz w:val="30"/>
          <w:szCs w:val="30"/>
          <w:lang w:val="en-US" w:eastAsia="zh-CN"/>
        </w:rPr>
        <w:t>2.08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0.48</w:t>
      </w:r>
      <w:r>
        <w:rPr>
          <w:rFonts w:hint="eastAsia" w:ascii="仿宋" w:hAnsi="仿宋" w:eastAsia="仿宋"/>
          <w:sz w:val="30"/>
          <w:szCs w:val="30"/>
        </w:rPr>
        <w:t>万元，增长</w:t>
      </w:r>
      <w:r>
        <w:rPr>
          <w:rFonts w:hint="eastAsia" w:ascii="仿宋" w:hAnsi="仿宋" w:eastAsia="仿宋"/>
          <w:sz w:val="30"/>
          <w:szCs w:val="30"/>
          <w:lang w:val="en-US" w:eastAsia="zh-CN"/>
        </w:rPr>
        <w:t>30</w:t>
      </w:r>
      <w:r>
        <w:rPr>
          <w:rFonts w:hint="eastAsia" w:ascii="仿宋" w:hAnsi="仿宋" w:eastAsia="仿宋"/>
          <w:sz w:val="30"/>
          <w:szCs w:val="30"/>
        </w:rPr>
        <w:t xml:space="preserve"> %，其中：</w:t>
      </w:r>
      <w:r>
        <w:rPr>
          <w:rFonts w:hint="eastAsia" w:ascii="仿宋" w:hAnsi="仿宋" w:eastAsia="仿宋"/>
          <w:sz w:val="30"/>
          <w:szCs w:val="30"/>
          <w:lang w:val="en-US" w:eastAsia="zh-CN"/>
        </w:rPr>
        <w:t>公车改革配置了公务用车。</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val="en-US" w:eastAsia="zh-CN"/>
        </w:rPr>
        <w:t>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1.6</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val="en-US" w:eastAsia="zh-CN"/>
        </w:rPr>
        <w:t>严格执行年初预算</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0.48</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val="en-US" w:eastAsia="zh-CN"/>
        </w:rPr>
        <w:t>无</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0.48</w:t>
      </w:r>
      <w:r>
        <w:rPr>
          <w:rFonts w:hint="eastAsia" w:ascii="仿宋" w:hAnsi="仿宋" w:eastAsia="仿宋"/>
          <w:sz w:val="30"/>
          <w:szCs w:val="30"/>
        </w:rPr>
        <w:t>万元，决算数为</w:t>
      </w:r>
      <w:r>
        <w:rPr>
          <w:rFonts w:hint="eastAsia" w:ascii="仿宋" w:hAnsi="仿宋" w:eastAsia="仿宋"/>
          <w:sz w:val="30"/>
          <w:szCs w:val="30"/>
          <w:lang w:val="en-US" w:eastAsia="zh-CN"/>
        </w:rPr>
        <w:t>0.48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0.48</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val="en-US" w:eastAsia="zh-CN"/>
        </w:rPr>
        <w:t>2019年公车改革配置了公务用车</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0</w:t>
      </w:r>
      <w:r>
        <w:rPr>
          <w:rFonts w:hint="eastAsia" w:ascii="仿宋" w:hAnsi="仿宋" w:eastAsia="仿宋"/>
          <w:sz w:val="30"/>
          <w:szCs w:val="30"/>
        </w:rPr>
        <w:t xml:space="preserve"> 万元（与部门决算中行政单位和参照公务员法管理事业单位一般公共预算财政拨款基本支出中公用经费之和保持一致），较年初预算数增加（减少）  </w:t>
      </w:r>
      <w:r>
        <w:rPr>
          <w:rFonts w:hint="eastAsia" w:ascii="仿宋" w:hAnsi="仿宋" w:eastAsia="仿宋"/>
          <w:sz w:val="30"/>
          <w:szCs w:val="30"/>
          <w:lang w:val="en-US" w:eastAsia="zh-CN"/>
        </w:rPr>
        <w:t>0</w:t>
      </w:r>
      <w:r>
        <w:rPr>
          <w:rFonts w:hint="eastAsia" w:ascii="仿宋" w:hAnsi="仿宋" w:eastAsia="仿宋"/>
          <w:sz w:val="30"/>
          <w:szCs w:val="30"/>
        </w:rPr>
        <w:t>万元，增长（降低）</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b/>
          <w:bCs/>
          <w:sz w:val="30"/>
          <w:szCs w:val="30"/>
          <w:lang w:val="en-US" w:eastAsia="zh-CN"/>
        </w:rPr>
        <w:t>办公设施设备购置经费增加（减少）/资产运行维护支出增加（减少）/信息系统运行维护支出增加（减少）/人员编制数量增加（减少）/落实过紧日子要求压减XX支出/......等（具体增减原因由部门根据实际情况填列）</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val="en-US" w:eastAsia="zh-CN"/>
        </w:rPr>
        <w:t>库区建设维护运行用车辆</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val="en-US" w:eastAsia="zh-CN"/>
        </w:rPr>
        <w:t>项目</w:t>
      </w:r>
      <w:r>
        <w:rPr>
          <w:rFonts w:hint="eastAsia" w:ascii="仿宋" w:hAnsi="仿宋" w:eastAsia="仿宋" w:cs="仿宋_GB2312"/>
          <w:kern w:val="0"/>
          <w:sz w:val="30"/>
          <w:szCs w:val="30"/>
        </w:rPr>
        <w:t>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30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13.92</w:t>
      </w:r>
      <w:r>
        <w:rPr>
          <w:rFonts w:hint="eastAsia" w:ascii="仿宋" w:hAnsi="仿宋" w:eastAsia="仿宋" w:cs="仿宋_GB2312"/>
          <w:kern w:val="0"/>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sz w:val="32"/>
          <w:szCs w:val="32"/>
          <w:lang w:val="en-US" w:eastAsia="zh-CN"/>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val="en-US" w:eastAsia="zh-CN"/>
        </w:rPr>
        <w:t>市浯溪口水利枢纽工程管理办公室</w:t>
      </w:r>
      <w:r>
        <w:rPr>
          <w:rFonts w:hint="eastAsia" w:ascii="仿宋" w:hAnsi="仿宋" w:eastAsia="仿宋" w:cs="仿宋_GB2312"/>
          <w:kern w:val="0"/>
          <w:sz w:val="30"/>
          <w:szCs w:val="30"/>
        </w:rPr>
        <w:t>”等</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个部门（单位）开展整体支出绩效评价试点，涉及一般公共预算支出</w:t>
      </w:r>
      <w:r>
        <w:rPr>
          <w:rFonts w:hint="eastAsia" w:ascii="仿宋" w:hAnsi="仿宋" w:eastAsia="仿宋" w:cs="仿宋_GB2312"/>
          <w:kern w:val="0"/>
          <w:sz w:val="30"/>
          <w:szCs w:val="30"/>
          <w:lang w:val="en-US" w:eastAsia="zh-CN"/>
        </w:rPr>
        <w:t>215.57</w:t>
      </w:r>
      <w:r>
        <w:rPr>
          <w:rFonts w:hint="eastAsia" w:ascii="仿宋" w:hAnsi="仿宋" w:eastAsia="仿宋" w:cs="仿宋_GB2312"/>
          <w:kern w:val="0"/>
          <w:sz w:val="30"/>
          <w:szCs w:val="30"/>
        </w:rPr>
        <w:t>万元，政府性基金预算支出</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万元。其中，对“</w:t>
      </w:r>
      <w:r>
        <w:rPr>
          <w:rFonts w:hint="eastAsia" w:ascii="仿宋" w:hAnsi="仿宋" w:eastAsia="仿宋" w:cs="仿宋_GB2312"/>
          <w:kern w:val="0"/>
          <w:sz w:val="30"/>
          <w:szCs w:val="30"/>
          <w:lang w:val="en-US" w:eastAsia="zh-CN"/>
        </w:rPr>
        <w:t>市浯溪口水利枢纽工程管理办公室</w:t>
      </w:r>
      <w:r>
        <w:rPr>
          <w:rFonts w:hint="eastAsia" w:ascii="仿宋" w:hAnsi="仿宋" w:eastAsia="仿宋" w:cs="仿宋_GB2312"/>
          <w:kern w:val="0"/>
          <w:sz w:val="30"/>
          <w:szCs w:val="30"/>
        </w:rPr>
        <w:t>”等部门（单位）整体支出分别委托“</w:t>
      </w:r>
      <w:r>
        <w:rPr>
          <w:rFonts w:hint="eastAsia" w:ascii="仿宋" w:hAnsi="仿宋" w:eastAsia="仿宋" w:cs="仿宋_GB2312"/>
          <w:kern w:val="0"/>
          <w:sz w:val="30"/>
          <w:szCs w:val="30"/>
          <w:lang w:val="en-US" w:eastAsia="zh-CN"/>
        </w:rPr>
        <w:t>景德镇市闻达财务管理咨询有限责任公司</w:t>
      </w:r>
      <w:r>
        <w:rPr>
          <w:rFonts w:hint="eastAsia" w:ascii="仿宋" w:hAnsi="仿宋" w:eastAsia="仿宋" w:cs="仿宋_GB2312"/>
          <w:kern w:val="0"/>
          <w:sz w:val="30"/>
          <w:szCs w:val="30"/>
        </w:rPr>
        <w:t>”等第三方机构开展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。从评价情况来看，</w:t>
      </w:r>
      <w:r>
        <w:rPr>
          <w:rFonts w:hint="eastAsia" w:ascii="仿宋" w:hAnsi="仿宋" w:eastAsia="仿宋" w:cs="仿宋_GB2312"/>
          <w:kern w:val="0"/>
          <w:sz w:val="30"/>
          <w:szCs w:val="30"/>
          <w:lang w:val="en-US" w:eastAsia="zh-CN"/>
        </w:rPr>
        <w:t>管理制度健全；资金使用合规；预决算信息及时公开；基础信息完整；资产保存完整；配置合理；处置规范等，评价总得分为100</w:t>
      </w:r>
      <w:bookmarkStart w:id="0" w:name="_GoBack"/>
      <w:bookmarkEnd w:id="0"/>
      <w:r>
        <w:rPr>
          <w:rFonts w:hint="eastAsia" w:ascii="仿宋" w:hAnsi="仿宋" w:eastAsia="仿宋" w:cs="仿宋_GB2312"/>
          <w:kern w:val="0"/>
          <w:sz w:val="30"/>
          <w:szCs w:val="30"/>
          <w:lang w:val="en-US" w:eastAsia="zh-CN"/>
        </w:rPr>
        <w:t>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整体开展情况</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321" w:firstLineChars="1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（一）设定绩效目标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bCs/>
          <w:kern w:val="0"/>
          <w:sz w:val="32"/>
          <w:szCs w:val="32"/>
          <w:lang w:val="en-US" w:eastAsia="zh-CN"/>
        </w:rPr>
      </w:pPr>
      <w:r>
        <w:rPr>
          <w:rFonts w:hint="eastAsia" w:ascii="仿宋" w:hAnsi="仿宋" w:eastAsia="仿宋"/>
          <w:sz w:val="32"/>
          <w:szCs w:val="32"/>
          <w:lang w:val="en-US" w:eastAsia="zh-CN"/>
        </w:rPr>
        <w:t>按照“谁申请资金，谁设定目标”要求，及时设定并报送了</w:t>
      </w:r>
      <w:r>
        <w:rPr>
          <w:rFonts w:hint="eastAsia" w:ascii="仿宋_GB2312" w:hAnsi="仿宋" w:eastAsia="仿宋_GB2312" w:cs="仿宋"/>
          <w:bCs/>
          <w:kern w:val="0"/>
          <w:sz w:val="32"/>
          <w:szCs w:val="32"/>
          <w:lang w:val="en-US" w:eastAsia="zh-CN"/>
        </w:rPr>
        <w:t>部门</w:t>
      </w:r>
      <w:r>
        <w:rPr>
          <w:rFonts w:hint="eastAsia" w:ascii="仿宋_GB2312" w:hAnsi="仿宋" w:eastAsia="仿宋_GB2312" w:cs="仿宋"/>
          <w:bCs/>
          <w:kern w:val="0"/>
          <w:sz w:val="32"/>
          <w:szCs w:val="32"/>
        </w:rPr>
        <w:t>整体支出绩效目标</w:t>
      </w:r>
      <w:r>
        <w:rPr>
          <w:rFonts w:hint="eastAsia" w:ascii="仿宋_GB2312" w:hAnsi="仿宋" w:eastAsia="仿宋_GB2312" w:cs="仿宋"/>
          <w:bCs/>
          <w:kern w:val="0"/>
          <w:sz w:val="32"/>
          <w:szCs w:val="32"/>
          <w:lang w:val="en-US" w:eastAsia="zh-CN"/>
        </w:rPr>
        <w:t>和专项经费项目绩效目标。根据“三定方案”明确的机构职能、年度工作计划、年度部门预算安排等，</w:t>
      </w:r>
      <w:r>
        <w:rPr>
          <w:rFonts w:hint="eastAsia" w:ascii="仿宋_GB2312" w:hAnsi="仿宋" w:eastAsia="仿宋_GB2312" w:cs="仿宋"/>
          <w:bCs/>
          <w:kern w:val="0"/>
          <w:sz w:val="32"/>
          <w:szCs w:val="32"/>
        </w:rPr>
        <w:t>设定了</w:t>
      </w:r>
      <w:r>
        <w:rPr>
          <w:rFonts w:hint="eastAsia" w:ascii="仿宋" w:hAnsi="仿宋" w:eastAsia="仿宋" w:cs="仿宋"/>
          <w:bCs/>
          <w:kern w:val="0"/>
          <w:sz w:val="32"/>
          <w:szCs w:val="32"/>
          <w:lang w:val="en-US" w:eastAsia="zh-CN"/>
        </w:rPr>
        <w:t>浯溪口水利枢纽工程管理办公室</w:t>
      </w:r>
      <w:r>
        <w:rPr>
          <w:rFonts w:hint="eastAsia" w:ascii="仿宋_GB2312" w:hAnsi="仿宋" w:eastAsia="仿宋_GB2312" w:cs="仿宋"/>
          <w:bCs/>
          <w:kern w:val="0"/>
          <w:sz w:val="32"/>
          <w:szCs w:val="32"/>
          <w:lang w:val="en-US" w:eastAsia="zh-CN"/>
        </w:rPr>
        <w:t>部门</w:t>
      </w:r>
      <w:r>
        <w:rPr>
          <w:rFonts w:hint="eastAsia" w:ascii="仿宋_GB2312" w:hAnsi="仿宋" w:eastAsia="仿宋_GB2312" w:cs="仿宋"/>
          <w:bCs/>
          <w:kern w:val="0"/>
          <w:sz w:val="32"/>
          <w:szCs w:val="32"/>
        </w:rPr>
        <w:t>整体支出绩效目标</w:t>
      </w: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lang w:val="en-US" w:eastAsia="zh-CN"/>
        </w:rPr>
        <w:t>通过对专项经费项目功能进行梳理、对专项经费项目支出目标进行细化分解等，确定了专项经费项目具体绩效目标。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kern w:val="0"/>
          <w:sz w:val="32"/>
          <w:szCs w:val="32"/>
          <w:lang w:val="en-US" w:eastAsia="zh-CN"/>
        </w:rPr>
        <w:t>（二）实施</w:t>
      </w:r>
      <w:r>
        <w:rPr>
          <w:rFonts w:hint="eastAsia" w:ascii="楷体" w:hAnsi="楷体" w:eastAsia="楷体" w:cs="楷体"/>
          <w:b/>
          <w:bCs w:val="0"/>
          <w:sz w:val="32"/>
          <w:szCs w:val="32"/>
          <w:lang w:val="en-US" w:eastAsia="zh-CN"/>
        </w:rPr>
        <w:t>绩效</w:t>
      </w:r>
      <w:r>
        <w:rPr>
          <w:rFonts w:hint="eastAsia" w:ascii="楷体" w:hAnsi="楷体" w:eastAsia="楷体" w:cs="楷体"/>
          <w:b/>
          <w:bCs w:val="0"/>
          <w:sz w:val="32"/>
          <w:szCs w:val="32"/>
        </w:rPr>
        <w:t>跟踪</w:t>
      </w:r>
      <w:r>
        <w:rPr>
          <w:rFonts w:hint="eastAsia" w:ascii="楷体" w:hAnsi="楷体" w:eastAsia="楷体" w:cs="楷体"/>
          <w:b/>
          <w:bCs w:val="0"/>
          <w:sz w:val="32"/>
          <w:szCs w:val="32"/>
          <w:lang w:val="en-US" w:eastAsia="zh-CN"/>
        </w:rPr>
        <w:t>监控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bCs/>
          <w:kern w:val="0"/>
          <w:sz w:val="32"/>
          <w:szCs w:val="32"/>
          <w:lang w:val="en-US" w:eastAsia="zh-CN"/>
        </w:rPr>
      </w:pPr>
      <w:r>
        <w:rPr>
          <w:rFonts w:hint="eastAsia" w:ascii="仿宋" w:hAnsi="仿宋" w:eastAsia="仿宋"/>
          <w:sz w:val="32"/>
          <w:szCs w:val="32"/>
          <w:lang w:val="en-US" w:eastAsia="zh-CN"/>
        </w:rPr>
        <w:t>委托第三方</w:t>
      </w:r>
      <w:r>
        <w:rPr>
          <w:rFonts w:hint="eastAsia" w:ascii="仿宋_GB2312" w:hAnsi="仿宋" w:eastAsia="仿宋_GB2312" w:cs="仿宋"/>
          <w:bCs/>
          <w:kern w:val="0"/>
          <w:sz w:val="32"/>
          <w:szCs w:val="32"/>
        </w:rPr>
        <w:t>景德镇市闻达财务管理咨询有限责任公司</w:t>
      </w:r>
      <w:r>
        <w:rPr>
          <w:rFonts w:hint="eastAsia" w:ascii="仿宋" w:hAnsi="仿宋" w:eastAsia="仿宋"/>
          <w:sz w:val="32"/>
          <w:szCs w:val="32"/>
          <w:lang w:val="en-US" w:eastAsia="zh-CN"/>
        </w:rPr>
        <w:t>开展了2019年部门整体支出绩效运行跟踪监控，该公司跟踪监控了两次，2019年上半年填报了绩效运行跟踪监控表，2020年年初完成了</w:t>
      </w:r>
      <w:r>
        <w:rPr>
          <w:rFonts w:hint="eastAsia" w:ascii="仿宋" w:hAnsi="仿宋" w:eastAsia="仿宋" w:cs="仿宋"/>
          <w:bCs/>
          <w:kern w:val="0"/>
          <w:sz w:val="32"/>
          <w:szCs w:val="32"/>
          <w:lang w:val="en-US" w:eastAsia="zh-CN"/>
        </w:rPr>
        <w:t>绩效运行跟踪监控报告。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val="0"/>
          <w:kern w:val="0"/>
          <w:sz w:val="32"/>
          <w:szCs w:val="32"/>
          <w:lang w:val="en-US" w:eastAsia="zh-CN"/>
        </w:rPr>
      </w:pPr>
      <w:r>
        <w:rPr>
          <w:rFonts w:hint="eastAsia" w:ascii="楷体" w:hAnsi="楷体" w:eastAsia="楷体" w:cs="楷体"/>
          <w:b/>
          <w:bCs w:val="0"/>
          <w:kern w:val="0"/>
          <w:sz w:val="32"/>
          <w:szCs w:val="32"/>
          <w:lang w:val="en-US" w:eastAsia="zh-CN"/>
        </w:rPr>
        <w:t>（三）开展绩效自评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对2018年部门整体支出开展了绩效自评价，</w:t>
      </w:r>
      <w:r>
        <w:rPr>
          <w:rFonts w:hint="eastAsia" w:ascii="仿宋" w:hAnsi="仿宋" w:eastAsia="仿宋" w:cs="仿宋"/>
          <w:sz w:val="32"/>
          <w:szCs w:val="32"/>
        </w:rPr>
        <w:t>绩效</w:t>
      </w:r>
      <w:r>
        <w:rPr>
          <w:rFonts w:hint="eastAsia" w:ascii="仿宋" w:hAnsi="仿宋" w:eastAsia="仿宋" w:cs="仿宋"/>
          <w:sz w:val="32"/>
          <w:szCs w:val="32"/>
          <w:lang w:val="en-US" w:eastAsia="zh-CN"/>
        </w:rPr>
        <w:t>自</w:t>
      </w:r>
      <w:r>
        <w:rPr>
          <w:rFonts w:hint="eastAsia" w:ascii="仿宋" w:hAnsi="仿宋" w:eastAsia="仿宋" w:cs="仿宋"/>
          <w:sz w:val="32"/>
          <w:szCs w:val="32"/>
        </w:rPr>
        <w:t>评得</w:t>
      </w:r>
      <w:r>
        <w:rPr>
          <w:rFonts w:hint="eastAsia" w:ascii="仿宋" w:hAnsi="仿宋" w:eastAsia="仿宋" w:cs="仿宋"/>
          <w:color w:val="auto"/>
          <w:sz w:val="32"/>
          <w:szCs w:val="32"/>
          <w:lang w:val="en-US" w:eastAsia="zh-CN"/>
        </w:rPr>
        <w:t>93.86</w:t>
      </w:r>
      <w:r>
        <w:rPr>
          <w:rFonts w:hint="eastAsia" w:ascii="仿宋" w:hAnsi="仿宋" w:eastAsia="仿宋" w:cs="仿宋"/>
          <w:color w:val="auto"/>
          <w:sz w:val="32"/>
          <w:szCs w:val="32"/>
        </w:rPr>
        <w:t>分，</w:t>
      </w:r>
      <w:r>
        <w:rPr>
          <w:rFonts w:hint="eastAsia" w:ascii="仿宋" w:hAnsi="仿宋" w:eastAsia="仿宋" w:cs="仿宋"/>
          <w:sz w:val="32"/>
          <w:szCs w:val="32"/>
        </w:rPr>
        <w:t>绩效等级为“</w:t>
      </w:r>
      <w:r>
        <w:rPr>
          <w:rFonts w:hint="eastAsia" w:ascii="仿宋" w:hAnsi="仿宋" w:eastAsia="仿宋" w:cs="仿宋"/>
          <w:sz w:val="32"/>
          <w:szCs w:val="32"/>
          <w:lang w:val="en-US" w:eastAsia="zh-CN"/>
        </w:rPr>
        <w:t>优秀</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将</w:t>
      </w:r>
      <w:r>
        <w:rPr>
          <w:rFonts w:hint="eastAsia" w:ascii="仿宋" w:hAnsi="仿宋" w:eastAsia="仿宋" w:cs="仿宋"/>
          <w:sz w:val="32"/>
          <w:szCs w:val="32"/>
        </w:rPr>
        <w:t>绩效</w:t>
      </w:r>
      <w:r>
        <w:rPr>
          <w:rFonts w:hint="eastAsia" w:ascii="仿宋" w:hAnsi="仿宋" w:eastAsia="仿宋" w:cs="仿宋"/>
          <w:sz w:val="32"/>
          <w:szCs w:val="32"/>
          <w:lang w:val="en-US" w:eastAsia="zh-CN"/>
        </w:rPr>
        <w:t>自</w:t>
      </w:r>
      <w:r>
        <w:rPr>
          <w:rFonts w:hint="eastAsia" w:ascii="仿宋" w:hAnsi="仿宋" w:eastAsia="仿宋" w:cs="仿宋"/>
          <w:sz w:val="32"/>
          <w:szCs w:val="32"/>
        </w:rPr>
        <w:t>评</w:t>
      </w:r>
      <w:r>
        <w:rPr>
          <w:rFonts w:hint="eastAsia" w:ascii="仿宋" w:hAnsi="仿宋" w:eastAsia="仿宋" w:cs="仿宋"/>
          <w:sz w:val="32"/>
          <w:szCs w:val="32"/>
          <w:lang w:val="en-US" w:eastAsia="zh-CN"/>
        </w:rPr>
        <w:t>结果在市政府网站公开。针对</w:t>
      </w:r>
      <w:r>
        <w:rPr>
          <w:rFonts w:hint="eastAsia" w:ascii="仿宋" w:hAnsi="仿宋" w:eastAsia="仿宋" w:cs="仿宋"/>
          <w:sz w:val="32"/>
          <w:szCs w:val="32"/>
        </w:rPr>
        <w:t>绩效</w:t>
      </w:r>
      <w:r>
        <w:rPr>
          <w:rFonts w:hint="eastAsia" w:ascii="仿宋" w:hAnsi="仿宋" w:eastAsia="仿宋" w:cs="仿宋"/>
          <w:sz w:val="32"/>
          <w:szCs w:val="32"/>
          <w:lang w:val="en-US" w:eastAsia="zh-CN"/>
        </w:rPr>
        <w:t>自</w:t>
      </w:r>
      <w:r>
        <w:rPr>
          <w:rFonts w:hint="eastAsia" w:ascii="仿宋" w:hAnsi="仿宋" w:eastAsia="仿宋" w:cs="仿宋"/>
          <w:sz w:val="32"/>
          <w:szCs w:val="32"/>
        </w:rPr>
        <w:t>评</w:t>
      </w:r>
      <w:r>
        <w:rPr>
          <w:rFonts w:hint="eastAsia" w:ascii="仿宋" w:hAnsi="仿宋" w:eastAsia="仿宋" w:cs="仿宋"/>
          <w:sz w:val="32"/>
          <w:szCs w:val="32"/>
          <w:lang w:val="en-US" w:eastAsia="zh-CN"/>
        </w:rPr>
        <w:t>存在问题进行了研究整改。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（四）建立绩效管理制度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成立了预算绩效管理工作领导小组，印发了预算绩效管理工作方案和部门预算绩效管理制度。加强了预算绩效管理工作组织领导，明确了预算绩效管理工作职责、具体工作内容和工作程序等。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二、自评得分说明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浯溪口水利枢纽工程管理办公室2019年度市直机关财政预算绩效管理考核</w:t>
      </w:r>
      <w:r>
        <w:rPr>
          <w:rFonts w:hint="eastAsia" w:ascii="仿宋" w:hAnsi="仿宋" w:eastAsia="仿宋"/>
          <w:sz w:val="32"/>
          <w:szCs w:val="32"/>
          <w:lang w:val="en-US" w:eastAsia="zh-CN"/>
        </w:rPr>
        <w:t>自</w:t>
      </w:r>
      <w:r>
        <w:rPr>
          <w:rFonts w:hint="eastAsia" w:ascii="仿宋" w:hAnsi="仿宋" w:eastAsia="仿宋"/>
          <w:sz w:val="32"/>
          <w:szCs w:val="32"/>
        </w:rPr>
        <w:t>评</w:t>
      </w:r>
      <w:r>
        <w:rPr>
          <w:rFonts w:hint="eastAsia" w:ascii="仿宋" w:hAnsi="仿宋" w:eastAsia="仿宋"/>
          <w:sz w:val="32"/>
          <w:szCs w:val="32"/>
          <w:lang w:val="en-US" w:eastAsia="zh-CN"/>
        </w:rPr>
        <w:t>100</w:t>
      </w:r>
      <w:r>
        <w:rPr>
          <w:rFonts w:hint="eastAsia" w:ascii="仿宋" w:hAnsi="仿宋" w:eastAsia="仿宋"/>
          <w:sz w:val="32"/>
          <w:szCs w:val="32"/>
        </w:rPr>
        <w:t>分</w:t>
      </w:r>
      <w:r>
        <w:rPr>
          <w:rFonts w:hint="eastAsia" w:ascii="仿宋" w:hAnsi="仿宋" w:eastAsia="仿宋"/>
          <w:sz w:val="32"/>
          <w:szCs w:val="32"/>
          <w:lang w:eastAsia="zh-CN"/>
        </w:rPr>
        <w:t>（</w:t>
      </w:r>
      <w:r>
        <w:rPr>
          <w:rFonts w:hint="eastAsia" w:ascii="仿宋" w:hAnsi="仿宋" w:eastAsia="仿宋"/>
          <w:sz w:val="32"/>
          <w:szCs w:val="32"/>
          <w:lang w:val="en-US" w:eastAsia="zh-CN"/>
        </w:rPr>
        <w:t>详见</w:t>
      </w:r>
      <w:r>
        <w:rPr>
          <w:rFonts w:hint="eastAsia" w:ascii="仿宋" w:hAnsi="仿宋" w:eastAsia="仿宋"/>
          <w:sz w:val="32"/>
          <w:szCs w:val="32"/>
        </w:rPr>
        <w:t>考核</w:t>
      </w:r>
      <w:r>
        <w:rPr>
          <w:rFonts w:hint="eastAsia" w:ascii="仿宋" w:hAnsi="仿宋" w:eastAsia="仿宋"/>
          <w:sz w:val="32"/>
          <w:szCs w:val="32"/>
          <w:lang w:val="en-US" w:eastAsia="zh-CN"/>
        </w:rPr>
        <w:t>评分表</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）基础工作管理</w:t>
      </w:r>
      <w:r>
        <w:rPr>
          <w:rFonts w:hint="eastAsia" w:ascii="楷体" w:hAnsi="楷体" w:eastAsia="楷体" w:cs="楷体"/>
          <w:b/>
          <w:bCs/>
          <w:sz w:val="32"/>
          <w:szCs w:val="32"/>
          <w:lang w:val="en-US" w:eastAsia="zh-CN"/>
        </w:rPr>
        <w:t>自评20分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1.组织保障（5分）：</w:t>
      </w:r>
      <w:r>
        <w:rPr>
          <w:rFonts w:hint="eastAsia" w:ascii="仿宋" w:hAnsi="仿宋" w:eastAsia="仿宋"/>
          <w:sz w:val="32"/>
          <w:szCs w:val="32"/>
          <w:lang w:val="en-US" w:eastAsia="zh-CN"/>
        </w:rPr>
        <w:t>成立了以汪德祥主任为组长的</w:t>
      </w:r>
      <w:r>
        <w:rPr>
          <w:rFonts w:hint="eastAsia" w:ascii="仿宋" w:hAnsi="仿宋" w:eastAsia="仿宋" w:cs="仿宋"/>
          <w:sz w:val="32"/>
          <w:szCs w:val="32"/>
          <w:lang w:val="en-US" w:eastAsia="zh-CN"/>
        </w:rPr>
        <w:t>预算绩效管理工作领导小组，</w:t>
      </w:r>
      <w:r>
        <w:rPr>
          <w:rFonts w:hint="eastAsia" w:ascii="仿宋_GB2312" w:eastAsia="仿宋_GB2312"/>
          <w:sz w:val="32"/>
          <w:szCs w:val="32"/>
        </w:rPr>
        <w:t>领导小组</w:t>
      </w:r>
      <w:r>
        <w:rPr>
          <w:rFonts w:hint="eastAsia" w:ascii="仿宋_GB2312" w:eastAsia="仿宋_GB2312"/>
          <w:sz w:val="32"/>
          <w:szCs w:val="32"/>
          <w:lang w:eastAsia="zh-CN"/>
        </w:rPr>
        <w:t>办公室</w:t>
      </w:r>
      <w:r>
        <w:rPr>
          <w:rFonts w:hint="eastAsia" w:ascii="仿宋_GB2312" w:eastAsia="仿宋_GB2312"/>
          <w:sz w:val="32"/>
          <w:szCs w:val="32"/>
        </w:rPr>
        <w:t>设</w:t>
      </w:r>
      <w:r>
        <w:rPr>
          <w:rFonts w:hint="eastAsia" w:ascii="仿宋_GB2312" w:eastAsia="仿宋_GB2312"/>
          <w:sz w:val="32"/>
          <w:szCs w:val="32"/>
          <w:lang w:eastAsia="zh-CN"/>
        </w:rPr>
        <w:t>在</w:t>
      </w:r>
      <w:r>
        <w:rPr>
          <w:rFonts w:hint="eastAsia" w:ascii="仿宋_GB2312" w:eastAsia="仿宋_GB2312"/>
          <w:sz w:val="32"/>
          <w:szCs w:val="32"/>
          <w:lang w:val="en-US" w:eastAsia="zh-CN"/>
        </w:rPr>
        <w:t>计划财务科</w:t>
      </w:r>
      <w:r>
        <w:rPr>
          <w:rFonts w:hint="eastAsia" w:ascii="仿宋_GB2312" w:eastAsia="仿宋_GB2312"/>
          <w:sz w:val="32"/>
          <w:szCs w:val="32"/>
        </w:rPr>
        <w:t>，</w:t>
      </w:r>
      <w:r>
        <w:rPr>
          <w:rFonts w:hint="eastAsia" w:ascii="仿宋_GB2312" w:eastAsia="仿宋_GB2312"/>
          <w:sz w:val="32"/>
          <w:szCs w:val="32"/>
          <w:lang w:val="en-US" w:eastAsia="zh-CN"/>
        </w:rPr>
        <w:t>冯朝辉</w:t>
      </w:r>
      <w:r>
        <w:rPr>
          <w:rFonts w:hint="eastAsia" w:ascii="仿宋_GB2312" w:eastAsia="仿宋_GB2312"/>
          <w:sz w:val="32"/>
          <w:szCs w:val="32"/>
          <w:lang w:eastAsia="zh-CN"/>
        </w:rPr>
        <w:t>同志兼任领导小组办公室主任，陈霞同志为联络员。办公室具体负责</w:t>
      </w:r>
      <w:r>
        <w:rPr>
          <w:rFonts w:hint="eastAsia" w:ascii="仿宋" w:hAnsi="仿宋" w:eastAsia="仿宋"/>
          <w:sz w:val="32"/>
          <w:szCs w:val="32"/>
        </w:rPr>
        <w:t>预算绩效管理</w:t>
      </w:r>
      <w:r>
        <w:rPr>
          <w:rFonts w:hint="eastAsia" w:ascii="仿宋_GB2312" w:eastAsia="仿宋_GB2312"/>
          <w:sz w:val="32"/>
          <w:szCs w:val="32"/>
          <w:lang w:eastAsia="zh-CN"/>
        </w:rPr>
        <w:t>的组织、协调、督查、指导和考评（</w:t>
      </w:r>
      <w:r>
        <w:rPr>
          <w:rFonts w:hint="eastAsia" w:ascii="仿宋_GB2312" w:eastAsia="仿宋_GB2312"/>
          <w:sz w:val="32"/>
          <w:szCs w:val="32"/>
          <w:lang w:val="en-US" w:eastAsia="zh-CN"/>
        </w:rPr>
        <w:t>自评得3分</w:t>
      </w:r>
      <w:r>
        <w:rPr>
          <w:rFonts w:hint="eastAsia" w:ascii="仿宋_GB2312" w:eastAsia="仿宋_GB2312"/>
          <w:sz w:val="32"/>
          <w:szCs w:val="32"/>
          <w:lang w:eastAsia="zh-CN"/>
        </w:rPr>
        <w:t>）；</w:t>
      </w:r>
      <w:r>
        <w:rPr>
          <w:rFonts w:hint="eastAsia" w:ascii="仿宋" w:hAnsi="仿宋" w:eastAsia="仿宋" w:cs="仿宋"/>
          <w:sz w:val="32"/>
          <w:szCs w:val="32"/>
          <w:lang w:val="en-US" w:eastAsia="zh-CN"/>
        </w:rPr>
        <w:t>印发了预算绩效管理工作方案和部门预算绩效管理制度，明确了工作职责和流程（自评得2分）。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宋体" w:hAnsi="宋体" w:eastAsia="宋体" w:cs="宋体"/>
          <w:sz w:val="32"/>
          <w:szCs w:val="32"/>
          <w:lang w:val="en-US" w:eastAsia="zh-CN"/>
        </w:rPr>
        <w:t>2.指标体系（10分）：</w:t>
      </w:r>
      <w:r>
        <w:rPr>
          <w:rFonts w:hint="eastAsia" w:ascii="仿宋" w:hAnsi="仿宋" w:eastAsia="仿宋" w:cs="仿宋"/>
          <w:sz w:val="32"/>
          <w:szCs w:val="32"/>
          <w:lang w:val="en-US" w:eastAsia="zh-CN"/>
        </w:rPr>
        <w:t>建立了本部门项目支出和整体支出绩效评价个性指标（自评得10分）。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宋体" w:hAnsi="宋体" w:eastAsia="宋体" w:cs="宋体"/>
          <w:sz w:val="32"/>
          <w:szCs w:val="32"/>
          <w:lang w:val="en-US" w:eastAsia="zh-CN"/>
        </w:rPr>
        <w:t>3.考核工作（3分）：</w:t>
      </w:r>
      <w:r>
        <w:rPr>
          <w:rFonts w:hint="eastAsia" w:ascii="仿宋" w:hAnsi="仿宋" w:eastAsia="仿宋" w:cs="仿宋"/>
          <w:sz w:val="32"/>
          <w:szCs w:val="32"/>
          <w:lang w:val="en-US" w:eastAsia="zh-CN"/>
        </w:rPr>
        <w:t>考核材料报送及时，在规定时间内报送（自评得2分）；考核材料形式规范、内容完整、目录清晰、佐证材料齐全（自评得1分）。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宋体" w:hAnsi="宋体" w:eastAsia="宋体" w:cs="宋体"/>
          <w:sz w:val="32"/>
          <w:szCs w:val="32"/>
          <w:lang w:val="en-US" w:eastAsia="zh-CN"/>
        </w:rPr>
        <w:t>4.宣传培训（2分）：</w:t>
      </w:r>
      <w:r>
        <w:rPr>
          <w:rFonts w:hint="eastAsia" w:ascii="仿宋" w:hAnsi="仿宋" w:eastAsia="仿宋" w:cs="仿宋"/>
          <w:sz w:val="32"/>
          <w:szCs w:val="32"/>
          <w:lang w:val="en-US" w:eastAsia="zh-CN"/>
        </w:rPr>
        <w:t>有两篇稿件在单位</w:t>
      </w:r>
      <w:r>
        <w:rPr>
          <w:rFonts w:hint="eastAsia" w:ascii="仿宋" w:hAnsi="仿宋" w:eastAsia="仿宋" w:cs="仿宋"/>
          <w:color w:val="auto"/>
          <w:sz w:val="32"/>
          <w:szCs w:val="32"/>
          <w:lang w:val="en-US" w:eastAsia="zh-CN"/>
        </w:rPr>
        <w:t>公众号</w:t>
      </w:r>
      <w:r>
        <w:rPr>
          <w:rFonts w:hint="eastAsia" w:ascii="仿宋" w:hAnsi="仿宋" w:eastAsia="仿宋" w:cs="仿宋"/>
          <w:sz w:val="32"/>
          <w:szCs w:val="32"/>
          <w:lang w:val="en-US" w:eastAsia="zh-CN"/>
        </w:rPr>
        <w:t>宣传预算了绩效管理工作（自评得1分）；举办了本部门预算绩效管理培训班（自评得1分）。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（二）绩效目标管理自评25分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宋体" w:hAnsi="宋体" w:eastAsia="宋体" w:cs="宋体"/>
          <w:sz w:val="32"/>
          <w:szCs w:val="32"/>
          <w:lang w:val="en-US" w:eastAsia="zh-CN"/>
        </w:rPr>
        <w:t>1.报送要求（5分）：</w:t>
      </w:r>
      <w:r>
        <w:rPr>
          <w:rFonts w:hint="eastAsia" w:ascii="仿宋" w:hAnsi="仿宋" w:eastAsia="仿宋" w:cs="仿宋"/>
          <w:sz w:val="32"/>
          <w:szCs w:val="32"/>
          <w:lang w:val="en-US" w:eastAsia="zh-CN"/>
        </w:rPr>
        <w:t>在规定时间内报送了绩效目标（自评得5分）。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eastAsia="仿宋_GB2312"/>
          <w:sz w:val="32"/>
          <w:szCs w:val="32"/>
          <w:lang w:eastAsia="zh-CN"/>
        </w:rPr>
      </w:pPr>
      <w:r>
        <w:rPr>
          <w:rFonts w:hint="eastAsia" w:ascii="宋体" w:hAnsi="宋体" w:eastAsia="宋体" w:cs="宋体"/>
          <w:sz w:val="32"/>
          <w:szCs w:val="32"/>
          <w:lang w:val="en-US" w:eastAsia="zh-CN"/>
        </w:rPr>
        <w:t>2.质量控制（10分）：</w:t>
      </w:r>
      <w:r>
        <w:rPr>
          <w:rFonts w:hint="eastAsia" w:ascii="仿宋" w:hAnsi="仿宋" w:eastAsia="仿宋" w:cs="仿宋"/>
          <w:sz w:val="32"/>
          <w:szCs w:val="32"/>
          <w:lang w:val="en-US" w:eastAsia="zh-CN"/>
        </w:rPr>
        <w:t>申报的绩效目标符合规定的格式要求、相关内容完整（自评得5分）；绩效目标描述明确合理（自评得2分）；绩效指标值细化量化、有明确标准</w:t>
      </w:r>
      <w:r>
        <w:rPr>
          <w:rFonts w:hint="eastAsia" w:ascii="仿宋_GB2312" w:eastAsia="仿宋_GB2312"/>
          <w:sz w:val="32"/>
          <w:szCs w:val="32"/>
          <w:lang w:eastAsia="zh-CN"/>
        </w:rPr>
        <w:t>（</w:t>
      </w:r>
      <w:r>
        <w:rPr>
          <w:rFonts w:hint="eastAsia" w:ascii="仿宋_GB2312" w:eastAsia="仿宋_GB2312"/>
          <w:sz w:val="32"/>
          <w:szCs w:val="32"/>
          <w:lang w:val="en-US" w:eastAsia="zh-CN"/>
        </w:rPr>
        <w:t>自评得3分</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sz w:val="32"/>
          <w:szCs w:val="32"/>
          <w:lang w:eastAsia="zh-CN"/>
        </w:rPr>
      </w:pPr>
      <w:r>
        <w:rPr>
          <w:rFonts w:hint="eastAsia" w:ascii="宋体" w:hAnsi="宋体" w:eastAsia="宋体" w:cs="宋体"/>
          <w:sz w:val="32"/>
          <w:szCs w:val="32"/>
          <w:lang w:val="en-US" w:eastAsia="zh-CN"/>
        </w:rPr>
        <w:t>3.范围和规模（10分）：</w:t>
      </w:r>
      <w:r>
        <w:rPr>
          <w:rFonts w:hint="eastAsia" w:ascii="仿宋" w:hAnsi="仿宋" w:eastAsia="仿宋" w:cs="仿宋"/>
          <w:sz w:val="32"/>
          <w:szCs w:val="32"/>
          <w:lang w:val="en-US" w:eastAsia="zh-CN"/>
        </w:rPr>
        <w:t>按要求申报了2019年部门整体支出绩效目标和</w:t>
      </w:r>
      <w:r>
        <w:rPr>
          <w:rFonts w:hint="eastAsia" w:ascii="仿宋" w:hAnsi="仿宋" w:eastAsia="仿宋" w:cs="仿宋"/>
          <w:bCs/>
          <w:kern w:val="0"/>
          <w:sz w:val="32"/>
          <w:szCs w:val="32"/>
          <w:lang w:val="en-US" w:eastAsia="zh-CN"/>
        </w:rPr>
        <w:t>专项经费项目支出绩效目标，绩效目标填报金额220.15</w:t>
      </w:r>
      <w:r>
        <w:rPr>
          <w:rFonts w:hint="eastAsia" w:ascii="仿宋" w:hAnsi="仿宋" w:eastAsia="仿宋" w:cs="仿宋"/>
          <w:bCs/>
          <w:kern w:val="0"/>
          <w:sz w:val="32"/>
          <w:szCs w:val="32"/>
        </w:rPr>
        <w:t>万元</w:t>
      </w:r>
      <w:r>
        <w:rPr>
          <w:rFonts w:hint="eastAsia" w:ascii="仿宋" w:hAnsi="仿宋" w:eastAsia="仿宋" w:cs="仿宋"/>
          <w:bCs/>
          <w:kern w:val="0"/>
          <w:sz w:val="32"/>
          <w:szCs w:val="32"/>
          <w:lang w:val="en-US" w:eastAsia="zh-CN"/>
        </w:rPr>
        <w:t>占部门预算总额220.15</w:t>
      </w:r>
      <w:r>
        <w:rPr>
          <w:rFonts w:hint="eastAsia" w:ascii="仿宋" w:hAnsi="仿宋" w:eastAsia="仿宋" w:cs="仿宋"/>
          <w:bCs/>
          <w:kern w:val="0"/>
          <w:sz w:val="32"/>
          <w:szCs w:val="32"/>
        </w:rPr>
        <w:t>万元</w:t>
      </w:r>
      <w:r>
        <w:rPr>
          <w:rFonts w:hint="eastAsia" w:ascii="仿宋" w:hAnsi="仿宋" w:eastAsia="仿宋" w:cs="仿宋"/>
          <w:bCs/>
          <w:kern w:val="0"/>
          <w:sz w:val="32"/>
          <w:szCs w:val="32"/>
          <w:lang w:val="en-US" w:eastAsia="zh-CN"/>
        </w:rPr>
        <w:t>的100%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自评得10分</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（三）绩效监控管理自评15分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1.报送要求（5分）：</w:t>
      </w:r>
      <w:r>
        <w:rPr>
          <w:rFonts w:hint="eastAsia" w:ascii="仿宋" w:hAnsi="仿宋" w:eastAsia="仿宋" w:cs="仿宋"/>
          <w:sz w:val="32"/>
          <w:szCs w:val="32"/>
          <w:lang w:val="en-US" w:eastAsia="zh-CN"/>
        </w:rPr>
        <w:t>按要求按时报送了绩效运行跟踪监控表和</w:t>
      </w:r>
      <w:r>
        <w:rPr>
          <w:rFonts w:hint="eastAsia" w:ascii="仿宋" w:hAnsi="仿宋" w:eastAsia="仿宋" w:cs="仿宋"/>
          <w:bCs/>
          <w:kern w:val="0"/>
          <w:sz w:val="32"/>
          <w:szCs w:val="32"/>
          <w:lang w:val="en-US" w:eastAsia="zh-CN"/>
        </w:rPr>
        <w:t>绩效运行跟踪监控报告</w:t>
      </w:r>
      <w:r>
        <w:rPr>
          <w:rFonts w:hint="eastAsia" w:ascii="仿宋" w:hAnsi="仿宋" w:eastAsia="仿宋" w:cs="仿宋"/>
          <w:sz w:val="32"/>
          <w:szCs w:val="32"/>
          <w:lang w:val="en-US" w:eastAsia="zh-CN"/>
        </w:rPr>
        <w:t>（自评得5分）。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2.范围和质量（5分）：</w:t>
      </w:r>
      <w:r>
        <w:rPr>
          <w:rFonts w:hint="eastAsia" w:ascii="仿宋" w:hAnsi="仿宋" w:eastAsia="仿宋" w:cs="仿宋"/>
          <w:sz w:val="32"/>
          <w:szCs w:val="32"/>
          <w:lang w:val="en-US" w:eastAsia="zh-CN"/>
        </w:rPr>
        <w:t>按要求开展了2019年部门整体支出绩效运行监控，定期采集绩效运行信息并进行汇总分析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自评得3分</w:t>
      </w:r>
      <w:r>
        <w:rPr>
          <w:rFonts w:hint="eastAsia" w:ascii="仿宋" w:hAnsi="仿宋" w:eastAsia="仿宋" w:cs="仿宋"/>
          <w:sz w:val="32"/>
          <w:szCs w:val="32"/>
          <w:lang w:eastAsia="zh-CN"/>
        </w:rPr>
        <w:t>）；确保绩效目标如期实现，对偏离绩效目标及时提出纠偏意见</w:t>
      </w:r>
      <w:r>
        <w:rPr>
          <w:rFonts w:hint="eastAsia" w:ascii="仿宋" w:hAnsi="仿宋" w:eastAsia="仿宋" w:cs="仿宋"/>
          <w:sz w:val="32"/>
          <w:szCs w:val="32"/>
          <w:lang w:val="en-US" w:eastAsia="zh-CN"/>
        </w:rPr>
        <w:t>（自评得2分）。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3.落实整改（5分）：</w:t>
      </w:r>
      <w:r>
        <w:rPr>
          <w:rFonts w:hint="eastAsia" w:ascii="仿宋" w:hAnsi="仿宋" w:eastAsia="仿宋" w:cs="仿宋"/>
          <w:sz w:val="32"/>
          <w:szCs w:val="32"/>
          <w:lang w:val="en-US" w:eastAsia="zh-CN"/>
        </w:rPr>
        <w:t>对跟踪存在的问题督促相关部门（科室）进行了整改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自评得3分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相关部门（科室）按要求进行了整改（自评得2分）。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）绩效评价管理</w:t>
      </w:r>
      <w:r>
        <w:rPr>
          <w:rFonts w:hint="eastAsia" w:ascii="楷体" w:hAnsi="楷体" w:eastAsia="楷体" w:cs="楷体"/>
          <w:b/>
          <w:bCs/>
          <w:sz w:val="32"/>
          <w:szCs w:val="32"/>
          <w:lang w:val="en-US" w:eastAsia="zh-CN"/>
        </w:rPr>
        <w:t>自评25分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1.报送要求（5分）：</w:t>
      </w:r>
      <w:r>
        <w:rPr>
          <w:rFonts w:hint="eastAsia" w:ascii="仿宋" w:hAnsi="仿宋" w:eastAsia="仿宋" w:cs="仿宋"/>
          <w:sz w:val="32"/>
          <w:szCs w:val="32"/>
          <w:lang w:val="en-US" w:eastAsia="zh-CN"/>
        </w:rPr>
        <w:t>在规定时间内完成绩效评价并提交绩效评价报告（自评得5分）。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2.质量要求（12分）：</w:t>
      </w:r>
      <w:r>
        <w:rPr>
          <w:rFonts w:hint="eastAsia" w:ascii="仿宋" w:hAnsi="仿宋" w:eastAsia="仿宋" w:cs="仿宋"/>
          <w:sz w:val="32"/>
          <w:szCs w:val="32"/>
          <w:lang w:val="en-US" w:eastAsia="zh-CN"/>
        </w:rPr>
        <w:t>绩效评价报告基本格式规范（自评得1分），各项内容完整（自评得1分）；绩效评价报告中各项评价指标明确（自评得2分），相关数据齐全、标准明确（自评得2分），评价结论客观合理（自评得2分）；绩效评价报告中对问题分析全面深入（自评得2分），所提建议针对性强（自评得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3.范围和规模（8分）：</w:t>
      </w:r>
      <w:r>
        <w:rPr>
          <w:rFonts w:hint="eastAsia" w:ascii="仿宋" w:hAnsi="仿宋" w:eastAsia="仿宋" w:cs="仿宋"/>
          <w:sz w:val="32"/>
          <w:szCs w:val="32"/>
          <w:lang w:val="en-US" w:eastAsia="zh-CN"/>
        </w:rPr>
        <w:t>所有预算资金均按要求进行绩效自评，开展了2018年部门整体支出绩效自评，自评金额</w:t>
      </w:r>
      <w:r>
        <w:rPr>
          <w:rFonts w:hint="eastAsia" w:ascii="仿宋" w:hAnsi="仿宋" w:eastAsia="仿宋" w:cs="仿宋"/>
          <w:color w:val="auto"/>
          <w:sz w:val="32"/>
          <w:szCs w:val="32"/>
          <w:lang w:val="en-US" w:eastAsia="zh-CN"/>
        </w:rPr>
        <w:t>199.13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占部门预算资金199.13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的100%</w:t>
      </w:r>
      <w:r>
        <w:rPr>
          <w:rFonts w:hint="eastAsia" w:ascii="仿宋" w:hAnsi="仿宋" w:eastAsia="仿宋" w:cs="仿宋"/>
          <w:sz w:val="32"/>
          <w:szCs w:val="32"/>
          <w:lang w:val="en-US" w:eastAsia="zh-CN"/>
        </w:rPr>
        <w:t>（自评得8分）。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（五）结果应用管理自评15分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宋体" w:hAnsi="宋体" w:eastAsia="宋体" w:cs="宋体"/>
          <w:sz w:val="32"/>
          <w:szCs w:val="32"/>
          <w:lang w:val="en-US" w:eastAsia="zh-CN"/>
        </w:rPr>
        <w:t>1.反馈整改（5分）：</w:t>
      </w:r>
      <w:r>
        <w:rPr>
          <w:rFonts w:hint="eastAsia" w:ascii="仿宋" w:hAnsi="仿宋" w:eastAsia="仿宋" w:cs="仿宋"/>
          <w:sz w:val="32"/>
          <w:szCs w:val="32"/>
          <w:lang w:val="en-US" w:eastAsia="zh-CN"/>
        </w:rPr>
        <w:t>主管部门将绩效评价结果反馈到所属被评价单位（自评得2分）；将绩效自评价结果落实了整改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自评得3分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2.应用方式（10分）：</w:t>
      </w:r>
      <w:r>
        <w:rPr>
          <w:rFonts w:hint="eastAsia" w:ascii="仿宋" w:hAnsi="仿宋" w:eastAsia="仿宋" w:cs="仿宋"/>
          <w:sz w:val="32"/>
          <w:szCs w:val="32"/>
          <w:lang w:val="en-US" w:eastAsia="zh-CN"/>
        </w:rPr>
        <w:t>将评价结果在政府网站向社会公开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自评得3分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印发了预算绩效管理工作方案和部门预算绩效管理制度，建立了评价结果与预算编制挂钩机制，将预算绩效管理融入预算编制、执行、监督全过程，实现预算与绩效管理一体化（自评得5分）；在预算绩效管理工作方案和部门预算绩效管理制度中建立绩效追责问责机制（自评得2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预算绩效管理意识还不够强。</w:t>
      </w:r>
      <w:r>
        <w:rPr>
          <w:rFonts w:hint="eastAsia" w:ascii="仿宋" w:hAnsi="仿宋" w:eastAsia="仿宋" w:cs="仿宋"/>
          <w:sz w:val="32"/>
          <w:szCs w:val="32"/>
          <w:lang w:val="en-US" w:eastAsia="zh-CN"/>
        </w:rPr>
        <w:t>主要体现在管理办部分业务部门（科室）绩效管理意识不够强，支持配合预算绩效管理工作力度不够。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FF0000"/>
          <w:sz w:val="32"/>
          <w:szCs w:val="32"/>
          <w:lang w:val="en-US" w:eastAsia="zh-CN"/>
        </w:rPr>
      </w:pPr>
      <w:r>
        <w:rPr>
          <w:rFonts w:hint="eastAsia" w:ascii="楷体" w:hAnsi="楷体" w:eastAsia="楷体" w:cs="楷体"/>
          <w:b/>
          <w:bCs/>
          <w:sz w:val="32"/>
          <w:szCs w:val="32"/>
          <w:lang w:val="en-US" w:eastAsia="zh-CN"/>
        </w:rPr>
        <w:t>（二）部分工程没有全部</w:t>
      </w:r>
      <w:r>
        <w:rPr>
          <w:rFonts w:hint="eastAsia" w:ascii="楷体" w:hAnsi="楷体" w:eastAsia="楷体" w:cs="楷体"/>
          <w:b/>
          <w:bCs/>
          <w:color w:val="auto"/>
          <w:sz w:val="32"/>
          <w:szCs w:val="32"/>
          <w:lang w:val="en-US" w:eastAsia="zh-CN"/>
        </w:rPr>
        <w:t>完成扫尾工作</w:t>
      </w:r>
      <w:r>
        <w:rPr>
          <w:rFonts w:hint="eastAsia" w:ascii="楷体" w:hAnsi="楷体" w:eastAsia="楷体" w:cs="楷体"/>
          <w:b/>
          <w:bCs/>
          <w:sz w:val="32"/>
          <w:szCs w:val="32"/>
          <w:lang w:val="en-US" w:eastAsia="zh-CN"/>
        </w:rPr>
        <w:t>。</w:t>
      </w:r>
      <w:r>
        <w:rPr>
          <w:rFonts w:hint="eastAsia" w:ascii="仿宋" w:hAnsi="仿宋" w:eastAsia="仿宋" w:cs="仿宋"/>
          <w:sz w:val="32"/>
          <w:szCs w:val="32"/>
        </w:rPr>
        <w:t>浯溪口水利枢纽工程</w:t>
      </w:r>
      <w:r>
        <w:rPr>
          <w:rFonts w:hint="eastAsia" w:ascii="仿宋" w:hAnsi="仿宋" w:eastAsia="仿宋" w:cs="仿宋"/>
          <w:sz w:val="32"/>
          <w:szCs w:val="32"/>
          <w:lang w:val="en-US" w:eastAsia="zh-CN"/>
        </w:rPr>
        <w:t>是景德镇市最大的水利工程，工程建设任务重、工程建设质量要求严、工程建设难度高，</w:t>
      </w:r>
      <w:r>
        <w:rPr>
          <w:rFonts w:hint="eastAsia" w:ascii="仿宋" w:hAnsi="仿宋" w:eastAsia="仿宋" w:cs="仿宋"/>
          <w:color w:val="auto"/>
          <w:sz w:val="32"/>
          <w:szCs w:val="32"/>
          <w:lang w:val="en-US" w:eastAsia="zh-CN"/>
        </w:rPr>
        <w:t>截至目前，抬田工程施工虽然按计划全部完工，但交付使用率还不高。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四、下步工作思路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宣传</w:t>
      </w:r>
      <w:r>
        <w:rPr>
          <w:rFonts w:hint="eastAsia" w:ascii="楷体" w:hAnsi="楷体" w:eastAsia="楷体" w:cs="楷体"/>
          <w:b/>
          <w:bCs/>
          <w:sz w:val="32"/>
          <w:szCs w:val="32"/>
          <w:lang w:val="en-US" w:eastAsia="zh-CN"/>
        </w:rPr>
        <w:t>培训</w:t>
      </w:r>
      <w:r>
        <w:rPr>
          <w:rFonts w:hint="eastAsia" w:ascii="楷体" w:hAnsi="楷体" w:eastAsia="楷体" w:cs="楷体"/>
          <w:b/>
          <w:bCs/>
          <w:sz w:val="32"/>
          <w:szCs w:val="32"/>
        </w:rPr>
        <w:t>，积极营造绩效氛围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针对</w:t>
      </w:r>
      <w:r>
        <w:rPr>
          <w:rFonts w:hint="eastAsia" w:ascii="仿宋" w:hAnsi="仿宋" w:eastAsia="仿宋" w:cs="仿宋"/>
          <w:sz w:val="32"/>
          <w:szCs w:val="32"/>
          <w:lang w:val="en-US" w:eastAsia="zh-CN"/>
        </w:rPr>
        <w:t>预算绩效管理意识还不够强</w:t>
      </w:r>
      <w:r>
        <w:rPr>
          <w:rFonts w:hint="eastAsia" w:ascii="仿宋" w:hAnsi="仿宋" w:eastAsia="仿宋" w:cs="仿宋"/>
          <w:sz w:val="32"/>
          <w:szCs w:val="32"/>
        </w:rPr>
        <w:t>、绩效管理知识普及有限等情况，加大宣传</w:t>
      </w:r>
      <w:r>
        <w:rPr>
          <w:rFonts w:hint="eastAsia" w:ascii="仿宋" w:hAnsi="仿宋" w:eastAsia="仿宋" w:cs="仿宋"/>
          <w:sz w:val="32"/>
          <w:szCs w:val="32"/>
          <w:lang w:val="en-US" w:eastAsia="zh-CN"/>
        </w:rPr>
        <w:t>培训</w:t>
      </w:r>
      <w:r>
        <w:rPr>
          <w:rFonts w:hint="eastAsia" w:ascii="仿宋" w:hAnsi="仿宋" w:eastAsia="仿宋" w:cs="仿宋"/>
          <w:sz w:val="32"/>
          <w:szCs w:val="32"/>
        </w:rPr>
        <w:t>力度，运用讲座、座谈等多种形式积极宣传推广绩效管理工作</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（二）按照计划，有序开展</w:t>
      </w:r>
      <w:r>
        <w:rPr>
          <w:rFonts w:hint="eastAsia" w:ascii="楷体" w:hAnsi="楷体" w:eastAsia="楷体" w:cs="楷体"/>
          <w:b/>
          <w:bCs/>
          <w:sz w:val="32"/>
          <w:szCs w:val="32"/>
        </w:rPr>
        <w:t>绩效管理</w:t>
      </w:r>
      <w:r>
        <w:rPr>
          <w:rFonts w:hint="eastAsia" w:ascii="楷体" w:hAnsi="楷体" w:eastAsia="楷体" w:cs="楷体"/>
          <w:b/>
          <w:bCs/>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sz w:val="32"/>
          <w:szCs w:val="32"/>
          <w:lang w:val="en-US" w:eastAsia="zh-CN"/>
        </w:rPr>
      </w:pPr>
      <w:r>
        <w:rPr>
          <w:rFonts w:hint="eastAsia" w:ascii="仿宋" w:hAnsi="仿宋" w:eastAsia="仿宋" w:cs="仿宋"/>
          <w:sz w:val="32"/>
          <w:szCs w:val="32"/>
          <w:lang w:val="en-US" w:eastAsia="zh-CN"/>
        </w:rPr>
        <w:t>按照预算绩效管理工作方案和部门预算绩效管理制度要求，有序开展</w:t>
      </w:r>
      <w:r>
        <w:rPr>
          <w:rFonts w:ascii="仿宋" w:hAnsi="仿宋" w:eastAsia="仿宋"/>
          <w:sz w:val="32"/>
          <w:szCs w:val="32"/>
        </w:rPr>
        <w:t>绩效目标</w:t>
      </w:r>
      <w:r>
        <w:rPr>
          <w:rFonts w:hint="eastAsia" w:ascii="仿宋" w:hAnsi="仿宋" w:eastAsia="仿宋"/>
          <w:sz w:val="32"/>
          <w:szCs w:val="32"/>
          <w:lang w:val="en-US" w:eastAsia="zh-CN"/>
        </w:rPr>
        <w:t>管理</w:t>
      </w:r>
      <w:r>
        <w:rPr>
          <w:rFonts w:ascii="仿宋" w:hAnsi="仿宋" w:eastAsia="仿宋"/>
          <w:sz w:val="32"/>
          <w:szCs w:val="32"/>
        </w:rPr>
        <w:t>、</w:t>
      </w:r>
      <w:r>
        <w:rPr>
          <w:rFonts w:hint="eastAsia" w:ascii="仿宋" w:hAnsi="仿宋" w:eastAsia="仿宋"/>
          <w:sz w:val="32"/>
          <w:szCs w:val="32"/>
          <w:lang w:val="en-US" w:eastAsia="zh-CN"/>
        </w:rPr>
        <w:t>绩效</w:t>
      </w:r>
      <w:r>
        <w:rPr>
          <w:rFonts w:ascii="仿宋" w:hAnsi="仿宋" w:eastAsia="仿宋"/>
          <w:sz w:val="32"/>
          <w:szCs w:val="32"/>
        </w:rPr>
        <w:t>跟踪</w:t>
      </w:r>
      <w:r>
        <w:rPr>
          <w:rFonts w:hint="eastAsia" w:ascii="仿宋" w:hAnsi="仿宋" w:eastAsia="仿宋"/>
          <w:sz w:val="32"/>
          <w:szCs w:val="32"/>
          <w:lang w:val="en-US" w:eastAsia="zh-CN"/>
        </w:rPr>
        <w:t>监控管理</w:t>
      </w:r>
      <w:r>
        <w:rPr>
          <w:rFonts w:ascii="仿宋" w:hAnsi="仿宋" w:eastAsia="仿宋"/>
          <w:sz w:val="32"/>
          <w:szCs w:val="32"/>
        </w:rPr>
        <w:t>、绩效评价</w:t>
      </w:r>
      <w:r>
        <w:rPr>
          <w:rFonts w:hint="eastAsia" w:ascii="仿宋" w:hAnsi="仿宋" w:eastAsia="仿宋"/>
          <w:sz w:val="32"/>
          <w:szCs w:val="32"/>
          <w:lang w:val="en-US" w:eastAsia="zh-CN"/>
        </w:rPr>
        <w:t>及</w:t>
      </w:r>
      <w:r>
        <w:rPr>
          <w:rFonts w:ascii="仿宋" w:hAnsi="仿宋" w:eastAsia="仿宋"/>
          <w:sz w:val="32"/>
          <w:szCs w:val="32"/>
        </w:rPr>
        <w:t>结果应用</w:t>
      </w:r>
      <w:r>
        <w:rPr>
          <w:rFonts w:hint="eastAsia" w:ascii="仿宋" w:hAnsi="仿宋" w:eastAsia="仿宋"/>
          <w:sz w:val="32"/>
          <w:szCs w:val="32"/>
          <w:lang w:val="en-US" w:eastAsia="zh-CN"/>
        </w:rPr>
        <w:t>管理等各项工作。</w:t>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在公开项目绩效自评综述的同时，需公开《项目支出绩效自评表》。</w:t>
      </w:r>
      <w:r>
        <w:rPr>
          <w:rFonts w:hint="eastAsia" w:ascii="仿宋" w:hAnsi="仿宋" w:eastAsia="仿宋" w:cs="仿宋_GB2312"/>
          <w:kern w:val="0"/>
          <w:sz w:val="30"/>
          <w:szCs w:val="30"/>
          <w:lang w:eastAsia="zh-CN"/>
        </w:rPr>
        <w:drawing>
          <wp:inline distT="0" distB="0" distL="114300" distR="114300">
            <wp:extent cx="4170680" cy="8858250"/>
            <wp:effectExtent l="0" t="0" r="1270" b="0"/>
            <wp:docPr id="2" name="图片 2" descr="微信图片_2020101215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012154332"/>
                    <pic:cNvPicPr>
                      <a:picLocks noChangeAspect="1"/>
                    </pic:cNvPicPr>
                  </pic:nvPicPr>
                  <pic:blipFill>
                    <a:blip r:embed="rId13"/>
                    <a:stretch>
                      <a:fillRect/>
                    </a:stretch>
                  </pic:blipFill>
                  <pic:spPr>
                    <a:xfrm>
                      <a:off x="0" y="0"/>
                      <a:ext cx="4170680" cy="8858250"/>
                    </a:xfrm>
                    <a:prstGeom prst="rect">
                      <a:avLst/>
                    </a:prstGeom>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numPr>
          <w:ilvl w:val="0"/>
          <w:numId w:val="3"/>
        </w:numPr>
        <w:spacing w:line="580" w:lineRule="exact"/>
        <w:ind w:left="450" w:leftChars="0" w:firstLine="0" w:firstLineChars="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财政拨款:指市级财政当年拨付的资金。</w:t>
      </w:r>
    </w:p>
    <w:p>
      <w:pPr>
        <w:widowControl/>
        <w:numPr>
          <w:ilvl w:val="0"/>
          <w:numId w:val="3"/>
        </w:numPr>
        <w:spacing w:line="580" w:lineRule="exact"/>
        <w:ind w:left="450" w:leftChars="0" w:firstLine="0" w:firstLineChars="0"/>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事业单位经营收入：指事业单位开展专业业务活动及辅助活动取得的收入。</w:t>
      </w:r>
    </w:p>
    <w:p>
      <w:pPr>
        <w:widowControl/>
        <w:numPr>
          <w:ilvl w:val="0"/>
          <w:numId w:val="3"/>
        </w:numPr>
        <w:spacing w:line="580" w:lineRule="exact"/>
        <w:ind w:left="450" w:leftChars="0" w:firstLine="0" w:firstLineChars="0"/>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其他收入：除财政拨款、事业收入、事业单位经营收入等以外的各项收入。</w:t>
      </w:r>
    </w:p>
    <w:p>
      <w:pPr>
        <w:widowControl/>
        <w:numPr>
          <w:ilvl w:val="0"/>
          <w:numId w:val="3"/>
        </w:numPr>
        <w:spacing w:line="580" w:lineRule="exact"/>
        <w:ind w:left="450" w:leftChars="0" w:firstLine="0" w:firstLineChars="0"/>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上年结转和结余：填列2017年全部结转和结余的资金数，包括当年结转结余资金和历年滚存结转结余资金。</w:t>
      </w:r>
    </w:p>
    <w:p>
      <w:pPr>
        <w:widowControl/>
        <w:numPr>
          <w:ilvl w:val="0"/>
          <w:numId w:val="3"/>
        </w:numPr>
        <w:spacing w:line="580" w:lineRule="exact"/>
        <w:ind w:left="450" w:leftChars="0" w:firstLine="0" w:firstLineChars="0"/>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机关事业单位基本养老保险缴费支出：指机关事业单位参加了社会养老保险所缴纳的养老保险支出。</w:t>
      </w:r>
    </w:p>
    <w:p>
      <w:pPr>
        <w:widowControl/>
        <w:numPr>
          <w:ilvl w:val="0"/>
          <w:numId w:val="3"/>
        </w:numPr>
        <w:spacing w:line="580" w:lineRule="exact"/>
        <w:ind w:left="450" w:leftChars="0" w:firstLine="0" w:firstLineChars="0"/>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水利工程运行与维护：指纳入预算管理的水利工程管理单位的支出及水利工程运行和维护方面的支出。</w:t>
      </w:r>
    </w:p>
    <w:p>
      <w:pPr>
        <w:widowControl/>
        <w:numPr>
          <w:ilvl w:val="0"/>
          <w:numId w:val="3"/>
        </w:numPr>
        <w:spacing w:line="580" w:lineRule="exact"/>
        <w:ind w:left="450" w:leftChars="0" w:firstLine="0" w:firstLineChars="0"/>
        <w:jc w:val="left"/>
        <w:rPr>
          <w:rFonts w:hint="eastAsia" w:ascii="仿宋" w:hAnsi="仿宋" w:eastAsia="仿宋"/>
          <w:kern w:val="0"/>
          <w:sz w:val="30"/>
          <w:szCs w:val="30"/>
        </w:rPr>
      </w:pPr>
      <w:r>
        <w:rPr>
          <w:rFonts w:hint="eastAsia" w:ascii="仿宋" w:hAnsi="仿宋" w:eastAsia="仿宋"/>
          <w:kern w:val="0"/>
          <w:sz w:val="30"/>
          <w:szCs w:val="30"/>
          <w:lang w:val="en-US" w:eastAsia="zh-CN"/>
        </w:rPr>
        <w:t>购房补贴：指向符合条件职工发放的用于购买住房的补贴。</w:t>
      </w: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F29D8"/>
    <w:multiLevelType w:val="singleLevel"/>
    <w:tmpl w:val="81FF29D8"/>
    <w:lvl w:ilvl="0" w:tentative="0">
      <w:start w:val="1"/>
      <w:numFmt w:val="chineseCounting"/>
      <w:lvlText w:val="（%1)"/>
      <w:lvlJc w:val="left"/>
      <w:pPr>
        <w:tabs>
          <w:tab w:val="left" w:pos="312"/>
        </w:tabs>
        <w:ind w:left="450" w:firstLine="0"/>
      </w:pPr>
      <w:rPr>
        <w:rFonts w:hint="eastAsia"/>
      </w:rPr>
    </w:lvl>
  </w:abstractNum>
  <w:abstractNum w:abstractNumId="1">
    <w:nsid w:val="BD060B53"/>
    <w:multiLevelType w:val="singleLevel"/>
    <w:tmpl w:val="BD060B53"/>
    <w:lvl w:ilvl="0" w:tentative="0">
      <w:start w:val="1"/>
      <w:numFmt w:val="chineseCounting"/>
      <w:suff w:val="nothing"/>
      <w:lvlText w:val="%1、"/>
      <w:lvlJc w:val="left"/>
      <w:rPr>
        <w:rFonts w:hint="eastAsia"/>
      </w:rPr>
    </w:lvl>
  </w:abstractNum>
  <w:abstractNum w:abstractNumId="2">
    <w:nsid w:val="DE4DFACF"/>
    <w:multiLevelType w:val="singleLevel"/>
    <w:tmpl w:val="DE4DFAC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30B84"/>
    <w:rsid w:val="352A495A"/>
    <w:rsid w:val="68067142"/>
    <w:rsid w:val="77DD45CB"/>
    <w:rsid w:val="77EF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尘夏</cp:lastModifiedBy>
  <dcterms:modified xsi:type="dcterms:W3CDTF">2020-10-12T07:49:12Z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