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景德镇市供销合作社</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bCs/>
          <w:sz w:val="32"/>
          <w:szCs w:val="32"/>
          <w:lang w:val="en-US" w:eastAsia="zh-CN"/>
        </w:rPr>
        <w:t>景德镇市供销合作社</w:t>
      </w:r>
      <w:r>
        <w:rPr>
          <w:rFonts w:hint="eastAsia" w:ascii="黑体" w:hAnsi="黑体" w:eastAsia="黑体"/>
          <w:b/>
          <w:bCs/>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bCs w:val="0"/>
          <w:sz w:val="32"/>
          <w:szCs w:val="30"/>
        </w:rPr>
      </w:pPr>
      <w:r>
        <w:rPr>
          <w:rFonts w:hint="eastAsia" w:ascii="宋体" w:hAnsi="宋体"/>
          <w:b/>
          <w:bCs w:val="0"/>
          <w:sz w:val="32"/>
          <w:szCs w:val="30"/>
        </w:rPr>
        <w:t xml:space="preserve">第一部分  </w:t>
      </w:r>
      <w:r>
        <w:rPr>
          <w:rFonts w:hint="eastAsia" w:ascii="宋体" w:hAnsi="宋体"/>
          <w:b/>
          <w:bCs w:val="0"/>
          <w:sz w:val="32"/>
          <w:szCs w:val="32"/>
          <w:lang w:val="en-US" w:eastAsia="zh-CN"/>
        </w:rPr>
        <w:t>景德镇市供销合作社</w:t>
      </w:r>
      <w:r>
        <w:rPr>
          <w:rFonts w:hint="eastAsia" w:ascii="宋体" w:hAnsi="宋体"/>
          <w:b/>
          <w:bCs w:val="0"/>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00" w:firstLineChars="200"/>
        <w:rPr>
          <w:rFonts w:ascii="仿宋" w:hAnsi="仿宋" w:eastAsia="仿宋" w:cs="仿宋"/>
          <w:sz w:val="30"/>
          <w:szCs w:val="30"/>
        </w:rPr>
      </w:pPr>
      <w:r>
        <w:rPr>
          <w:rFonts w:hint="eastAsia" w:ascii="仿宋" w:hAnsi="仿宋" w:eastAsia="仿宋" w:cs="仿宋"/>
          <w:sz w:val="30"/>
          <w:szCs w:val="30"/>
        </w:rPr>
        <w:t>本部门的主要职能有：</w:t>
      </w:r>
    </w:p>
    <w:p>
      <w:pPr>
        <w:ind w:firstLine="600" w:firstLineChars="200"/>
        <w:rPr>
          <w:rFonts w:ascii="仿宋" w:hAnsi="仿宋" w:eastAsia="仿宋" w:cs="仿宋"/>
          <w:sz w:val="30"/>
          <w:szCs w:val="30"/>
        </w:rPr>
      </w:pPr>
      <w:r>
        <w:rPr>
          <w:rFonts w:hint="eastAsia" w:ascii="仿宋" w:hAnsi="仿宋" w:eastAsia="仿宋" w:cs="仿宋"/>
          <w:sz w:val="30"/>
          <w:szCs w:val="30"/>
        </w:rPr>
        <w:t>（一）景德镇市供销合作社系参照公务员法管理的正县级单位，宣传和贯彻执行党中央、国务院和省、市委、</w:t>
      </w:r>
      <w:r>
        <w:rPr>
          <w:rFonts w:hint="eastAsia" w:ascii="仿宋" w:hAnsi="仿宋" w:eastAsia="仿宋" w:cs="仿宋"/>
          <w:sz w:val="30"/>
          <w:szCs w:val="30"/>
          <w:lang w:val="en-US" w:eastAsia="zh-CN"/>
        </w:rPr>
        <w:t>市</w:t>
      </w:r>
      <w:bookmarkStart w:id="0" w:name="_GoBack"/>
      <w:bookmarkEnd w:id="0"/>
      <w:r>
        <w:rPr>
          <w:rFonts w:hint="eastAsia" w:ascii="仿宋" w:hAnsi="仿宋" w:eastAsia="仿宋" w:cs="仿宋"/>
          <w:sz w:val="30"/>
          <w:szCs w:val="30"/>
        </w:rPr>
        <w:t>政府方针、政策，向市委、市政府反映农民社员的合理要求，协调与政府有关部门及其他社会组织的关系，提出有关发展合作社事业的政策建议，维护各级供销合作社的合法权益。</w:t>
      </w:r>
    </w:p>
    <w:p>
      <w:pPr>
        <w:ind w:firstLine="600" w:firstLineChars="200"/>
        <w:rPr>
          <w:rFonts w:ascii="仿宋" w:hAnsi="仿宋" w:eastAsia="仿宋" w:cs="仿宋"/>
          <w:sz w:val="30"/>
          <w:szCs w:val="30"/>
        </w:rPr>
      </w:pPr>
      <w:r>
        <w:rPr>
          <w:rFonts w:hint="eastAsia" w:ascii="仿宋" w:hAnsi="仿宋" w:eastAsia="仿宋" w:cs="仿宋"/>
          <w:sz w:val="30"/>
          <w:szCs w:val="30"/>
        </w:rPr>
        <w:t>（二）我社制定全市供销社的发展战略和发展规划，指导全市供销社系统的改革和发展，按照市政府的授权，对棉花等重要农副产品、农业生产资料、烟花爆竹、再生资源及农村商业、饮食服务业的经营管理进行指导，大力开拓农村市场，促进城乡一体化，农业产业化进程，完善社会化服务体系，引导农民有组织地进入市场；并指导完善新农村现代流通服务网络工程建设规划，加速建设“四大”经营服务网络，充分发挥流通网络覆盖城乡的优势，促进城乡社会统筹发展；负责指导本系统供销社组织、队伍建设和人才资源开发，不断提高农民社员和职工队伍素质，贯彻民主办社原则，加强系统的组织联合与合作；同事对成员社进行业务指导，监督社有资产保值增值，并按出资额依法享有所有者的资产受益、重大决策和选择管理者的权利。</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51</w:t>
      </w:r>
      <w:r>
        <w:rPr>
          <w:rFonts w:hint="eastAsia" w:ascii="仿宋" w:hAnsi="仿宋" w:eastAsia="仿宋"/>
          <w:sz w:val="30"/>
          <w:szCs w:val="30"/>
        </w:rPr>
        <w:t>人，其中在职人员</w:t>
      </w:r>
      <w:r>
        <w:rPr>
          <w:rFonts w:hint="eastAsia" w:ascii="仿宋" w:hAnsi="仿宋" w:eastAsia="仿宋"/>
          <w:sz w:val="30"/>
          <w:szCs w:val="30"/>
          <w:lang w:val="en-US" w:eastAsia="zh-CN"/>
        </w:rPr>
        <w:t>25</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25</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70500" cy="4886325"/>
            <wp:effectExtent l="0" t="0" r="6350"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0500" cy="4886325"/>
                    </a:xfrm>
                    <a:prstGeom prst="rect">
                      <a:avLst/>
                    </a:prstGeom>
                  </pic:spPr>
                </pic:pic>
              </a:graphicData>
            </a:graphic>
          </wp:inline>
        </w:drawing>
      </w: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7325" cy="2694940"/>
            <wp:effectExtent l="0" t="0" r="9525" b="1016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5"/>
                    <a:stretch>
                      <a:fillRect/>
                    </a:stretch>
                  </pic:blipFill>
                  <pic:spPr>
                    <a:xfrm>
                      <a:off x="0" y="0"/>
                      <a:ext cx="5267325" cy="2694940"/>
                    </a:xfrm>
                    <a:prstGeom prst="rect">
                      <a:avLst/>
                    </a:prstGeom>
                  </pic:spPr>
                </pic:pic>
              </a:graphicData>
            </a:graphic>
          </wp:inline>
        </w:drawing>
      </w:r>
      <w:r>
        <w:rPr>
          <w:rFonts w:hint="eastAsia" w:eastAsia="宋体"/>
          <w:lang w:eastAsia="zh-CN"/>
        </w:rPr>
        <w:drawing>
          <wp:inline distT="0" distB="0" distL="114300" distR="114300">
            <wp:extent cx="5265420" cy="3268980"/>
            <wp:effectExtent l="0" t="0" r="11430" b="762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a:stretch>
                      <a:fillRect/>
                    </a:stretch>
                  </pic:blipFill>
                  <pic:spPr>
                    <a:xfrm>
                      <a:off x="0" y="0"/>
                      <a:ext cx="5265420" cy="3268980"/>
                    </a:xfrm>
                    <a:prstGeom prst="rect">
                      <a:avLst/>
                    </a:prstGeom>
                  </pic:spPr>
                </pic:pic>
              </a:graphicData>
            </a:graphic>
          </wp:inline>
        </w:drawing>
      </w:r>
      <w:r>
        <w:rPr>
          <w:rFonts w:hint="eastAsia" w:eastAsia="宋体"/>
          <w:lang w:eastAsia="zh-CN"/>
        </w:rPr>
        <w:drawing>
          <wp:inline distT="0" distB="0" distL="114300" distR="114300">
            <wp:extent cx="5274310" cy="4226560"/>
            <wp:effectExtent l="0" t="0" r="2540" b="254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7"/>
                    <a:stretch>
                      <a:fillRect/>
                    </a:stretch>
                  </pic:blipFill>
                  <pic:spPr>
                    <a:xfrm>
                      <a:off x="0" y="0"/>
                      <a:ext cx="5274310" cy="4226560"/>
                    </a:xfrm>
                    <a:prstGeom prst="rect">
                      <a:avLst/>
                    </a:prstGeom>
                  </pic:spPr>
                </pic:pic>
              </a:graphicData>
            </a:graphic>
          </wp:inline>
        </w:drawing>
      </w:r>
      <w:r>
        <w:rPr>
          <w:rFonts w:hint="eastAsia" w:eastAsia="宋体"/>
          <w:lang w:eastAsia="zh-CN"/>
        </w:rPr>
        <w:drawing>
          <wp:inline distT="0" distB="0" distL="114300" distR="114300">
            <wp:extent cx="5272405" cy="4906010"/>
            <wp:effectExtent l="0" t="0" r="4445" b="889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8"/>
                    <a:stretch>
                      <a:fillRect/>
                    </a:stretch>
                  </pic:blipFill>
                  <pic:spPr>
                    <a:xfrm>
                      <a:off x="0" y="0"/>
                      <a:ext cx="5272405" cy="4906010"/>
                    </a:xfrm>
                    <a:prstGeom prst="rect">
                      <a:avLst/>
                    </a:prstGeom>
                  </pic:spPr>
                </pic:pic>
              </a:graphicData>
            </a:graphic>
          </wp:inline>
        </w:drawing>
      </w:r>
      <w:r>
        <w:rPr>
          <w:rFonts w:hint="eastAsia" w:eastAsia="宋体"/>
          <w:lang w:eastAsia="zh-CN"/>
        </w:rPr>
        <w:drawing>
          <wp:inline distT="0" distB="0" distL="114300" distR="114300">
            <wp:extent cx="5274310" cy="6329045"/>
            <wp:effectExtent l="0" t="0" r="2540" b="14605"/>
            <wp:docPr id="6" name="图片 6"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1"/>
                    <pic:cNvPicPr>
                      <a:picLocks noChangeAspect="1"/>
                    </pic:cNvPicPr>
                  </pic:nvPicPr>
                  <pic:blipFill>
                    <a:blip r:embed="rId9"/>
                    <a:stretch>
                      <a:fillRect/>
                    </a:stretch>
                  </pic:blipFill>
                  <pic:spPr>
                    <a:xfrm>
                      <a:off x="0" y="0"/>
                      <a:ext cx="5274310" cy="6329045"/>
                    </a:xfrm>
                    <a:prstGeom prst="rect">
                      <a:avLst/>
                    </a:prstGeom>
                  </pic:spPr>
                </pic:pic>
              </a:graphicData>
            </a:graphic>
          </wp:inline>
        </w:drawing>
      </w:r>
      <w:r>
        <w:rPr>
          <w:rFonts w:hint="eastAsia" w:eastAsia="宋体"/>
          <w:lang w:eastAsia="zh-CN"/>
        </w:rPr>
        <w:drawing>
          <wp:inline distT="0" distB="0" distL="114300" distR="114300">
            <wp:extent cx="5269865" cy="5113020"/>
            <wp:effectExtent l="0" t="0" r="6985" b="11430"/>
            <wp:docPr id="5" name="图片 5"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2"/>
                    <pic:cNvPicPr>
                      <a:picLocks noChangeAspect="1"/>
                    </pic:cNvPicPr>
                  </pic:nvPicPr>
                  <pic:blipFill>
                    <a:blip r:embed="rId10"/>
                    <a:stretch>
                      <a:fillRect/>
                    </a:stretch>
                  </pic:blipFill>
                  <pic:spPr>
                    <a:xfrm>
                      <a:off x="0" y="0"/>
                      <a:ext cx="5269865" cy="5113020"/>
                    </a:xfrm>
                    <a:prstGeom prst="rect">
                      <a:avLst/>
                    </a:prstGeom>
                  </pic:spPr>
                </pic:pic>
              </a:graphicData>
            </a:graphic>
          </wp:inline>
        </w:drawing>
      </w:r>
      <w:r>
        <w:rPr>
          <w:rFonts w:hint="eastAsia" w:eastAsia="宋体"/>
          <w:lang w:eastAsia="zh-CN"/>
        </w:rPr>
        <w:drawing>
          <wp:inline distT="0" distB="0" distL="114300" distR="114300">
            <wp:extent cx="5269865" cy="5165725"/>
            <wp:effectExtent l="0" t="0" r="6985" b="15875"/>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pic:cNvPicPr>
                      <a:picLocks noChangeAspect="1"/>
                    </pic:cNvPicPr>
                  </pic:nvPicPr>
                  <pic:blipFill>
                    <a:blip r:embed="rId11"/>
                    <a:stretch>
                      <a:fillRect/>
                    </a:stretch>
                  </pic:blipFill>
                  <pic:spPr>
                    <a:xfrm>
                      <a:off x="0" y="0"/>
                      <a:ext cx="5269865" cy="5165725"/>
                    </a:xfrm>
                    <a:prstGeom prst="rect">
                      <a:avLst/>
                    </a:prstGeom>
                  </pic:spPr>
                </pic:pic>
              </a:graphicData>
            </a:graphic>
          </wp:inline>
        </w:drawing>
      </w:r>
      <w:r>
        <w:rPr>
          <w:rFonts w:hint="eastAsia" w:eastAsia="宋体"/>
          <w:lang w:eastAsia="zh-CN"/>
        </w:rPr>
        <w:drawing>
          <wp:inline distT="0" distB="0" distL="114300" distR="114300">
            <wp:extent cx="5269230" cy="1753235"/>
            <wp:effectExtent l="0" t="0" r="7620" b="18415"/>
            <wp:docPr id="3" name="图片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
                    <pic:cNvPicPr>
                      <a:picLocks noChangeAspect="1"/>
                    </pic:cNvPicPr>
                  </pic:nvPicPr>
                  <pic:blipFill>
                    <a:blip r:embed="rId12"/>
                    <a:stretch>
                      <a:fillRect/>
                    </a:stretch>
                  </pic:blipFill>
                  <pic:spPr>
                    <a:xfrm>
                      <a:off x="0" y="0"/>
                      <a:ext cx="5269230" cy="1753235"/>
                    </a:xfrm>
                    <a:prstGeom prst="rect">
                      <a:avLst/>
                    </a:prstGeom>
                  </pic:spPr>
                </pic:pic>
              </a:graphicData>
            </a:graphic>
          </wp:inline>
        </w:drawing>
      </w:r>
      <w:r>
        <w:rPr>
          <w:rFonts w:hint="eastAsia" w:eastAsia="宋体"/>
          <w:lang w:eastAsia="zh-CN"/>
        </w:rPr>
        <w:drawing>
          <wp:inline distT="0" distB="0" distL="114300" distR="114300">
            <wp:extent cx="4829175" cy="3086100"/>
            <wp:effectExtent l="0" t="0" r="9525" b="0"/>
            <wp:docPr id="2" name="图片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
                    <pic:cNvPicPr>
                      <a:picLocks noChangeAspect="1"/>
                    </pic:cNvPicPr>
                  </pic:nvPicPr>
                  <pic:blipFill>
                    <a:blip r:embed="rId13"/>
                    <a:stretch>
                      <a:fillRect/>
                    </a:stretch>
                  </pic:blipFill>
                  <pic:spPr>
                    <a:xfrm>
                      <a:off x="0" y="0"/>
                      <a:ext cx="4829175" cy="308610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526.95</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17.92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15.12</w:t>
      </w:r>
      <w:r>
        <w:rPr>
          <w:rFonts w:hint="eastAsia" w:ascii="仿宋" w:hAnsi="仿宋" w:eastAsia="仿宋"/>
          <w:sz w:val="30"/>
          <w:szCs w:val="30"/>
        </w:rPr>
        <w:t>万元，增长</w:t>
      </w:r>
      <w:r>
        <w:rPr>
          <w:rFonts w:hint="eastAsia" w:ascii="仿宋" w:hAnsi="仿宋" w:eastAsia="仿宋"/>
          <w:sz w:val="30"/>
          <w:szCs w:val="30"/>
          <w:lang w:val="en-US" w:eastAsia="zh-CN"/>
        </w:rPr>
        <w:t>2.95</w:t>
      </w:r>
      <w:r>
        <w:rPr>
          <w:rFonts w:hint="eastAsia" w:ascii="仿宋" w:hAnsi="仿宋" w:eastAsia="仿宋"/>
          <w:sz w:val="30"/>
          <w:szCs w:val="30"/>
        </w:rPr>
        <w:t>%；本年收入合计</w:t>
      </w:r>
      <w:r>
        <w:rPr>
          <w:rFonts w:hint="eastAsia" w:ascii="仿宋" w:hAnsi="仿宋" w:eastAsia="仿宋"/>
          <w:sz w:val="30"/>
          <w:szCs w:val="30"/>
          <w:lang w:val="en-US" w:eastAsia="zh-CN"/>
        </w:rPr>
        <w:t>509.03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0.14</w:t>
      </w:r>
      <w:r>
        <w:rPr>
          <w:rFonts w:hint="eastAsia" w:ascii="仿宋" w:hAnsi="仿宋" w:eastAsia="仿宋"/>
          <w:sz w:val="30"/>
          <w:szCs w:val="30"/>
        </w:rPr>
        <w:t>万元，下降</w:t>
      </w:r>
      <w:r>
        <w:rPr>
          <w:rFonts w:hint="eastAsia" w:ascii="仿宋" w:hAnsi="仿宋" w:eastAsia="仿宋"/>
          <w:sz w:val="30"/>
          <w:szCs w:val="30"/>
          <w:lang w:val="en-US" w:eastAsia="zh-CN"/>
        </w:rPr>
        <w:t>0.03</w:t>
      </w:r>
      <w:r>
        <w:rPr>
          <w:rFonts w:hint="eastAsia" w:ascii="仿宋" w:hAnsi="仿宋" w:eastAsia="仿宋"/>
          <w:sz w:val="30"/>
          <w:szCs w:val="30"/>
        </w:rPr>
        <w:t>%，主要原因是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人员退休一名。</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506.03</w:t>
      </w:r>
      <w:r>
        <w:rPr>
          <w:rFonts w:hint="eastAsia" w:ascii="仿宋" w:hAnsi="仿宋" w:eastAsia="仿宋"/>
          <w:sz w:val="30"/>
          <w:szCs w:val="30"/>
        </w:rPr>
        <w:t>万元，占</w:t>
      </w:r>
      <w:r>
        <w:rPr>
          <w:rFonts w:hint="eastAsia" w:ascii="仿宋" w:hAnsi="仿宋" w:eastAsia="仿宋"/>
          <w:sz w:val="30"/>
          <w:szCs w:val="30"/>
          <w:lang w:val="en-US" w:eastAsia="zh-CN"/>
        </w:rPr>
        <w:t>99.4</w:t>
      </w:r>
      <w:r>
        <w:rPr>
          <w:rFonts w:hint="eastAsia" w:ascii="仿宋" w:hAnsi="仿宋" w:eastAsia="仿宋"/>
          <w:sz w:val="30"/>
          <w:szCs w:val="30"/>
        </w:rPr>
        <w:t>%；其他收入</w:t>
      </w:r>
      <w:r>
        <w:rPr>
          <w:rFonts w:hint="eastAsia" w:ascii="仿宋" w:hAnsi="仿宋" w:eastAsia="仿宋"/>
          <w:sz w:val="30"/>
          <w:szCs w:val="30"/>
          <w:lang w:val="en-US" w:eastAsia="zh-CN"/>
        </w:rPr>
        <w:t>3</w:t>
      </w:r>
      <w:r>
        <w:rPr>
          <w:rFonts w:hint="eastAsia" w:ascii="仿宋" w:hAnsi="仿宋" w:eastAsia="仿宋"/>
          <w:sz w:val="30"/>
          <w:szCs w:val="30"/>
        </w:rPr>
        <w:t>万元，占</w:t>
      </w:r>
      <w:r>
        <w:rPr>
          <w:rFonts w:hint="eastAsia" w:ascii="仿宋" w:hAnsi="仿宋" w:eastAsia="仿宋"/>
          <w:sz w:val="30"/>
          <w:szCs w:val="30"/>
          <w:lang w:val="en-US" w:eastAsia="zh-CN"/>
        </w:rPr>
        <w:t>0.6</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505.60</w:t>
      </w:r>
      <w:r>
        <w:rPr>
          <w:rFonts w:hint="eastAsia" w:ascii="仿宋" w:hAnsi="仿宋" w:eastAsia="仿宋"/>
          <w:sz w:val="30"/>
          <w:szCs w:val="30"/>
        </w:rPr>
        <w:t>万元，其中本年支出合计</w:t>
      </w:r>
      <w:r>
        <w:rPr>
          <w:rFonts w:hint="eastAsia" w:ascii="仿宋" w:hAnsi="仿宋" w:eastAsia="仿宋"/>
          <w:sz w:val="30"/>
          <w:szCs w:val="30"/>
          <w:lang w:val="en-US" w:eastAsia="zh-CN"/>
        </w:rPr>
        <w:t>505.60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11.72</w:t>
      </w:r>
      <w:r>
        <w:rPr>
          <w:rFonts w:hint="eastAsia" w:ascii="仿宋" w:hAnsi="仿宋" w:eastAsia="仿宋"/>
          <w:sz w:val="30"/>
          <w:szCs w:val="30"/>
        </w:rPr>
        <w:t>万元，增长</w:t>
      </w:r>
      <w:r>
        <w:rPr>
          <w:rFonts w:hint="eastAsia" w:ascii="仿宋" w:hAnsi="仿宋" w:eastAsia="仿宋"/>
          <w:sz w:val="30"/>
          <w:szCs w:val="30"/>
          <w:lang w:val="en-US" w:eastAsia="zh-CN"/>
        </w:rPr>
        <w:t>2.37</w:t>
      </w:r>
      <w:r>
        <w:rPr>
          <w:rFonts w:hint="eastAsia" w:ascii="仿宋" w:hAnsi="仿宋" w:eastAsia="仿宋"/>
          <w:sz w:val="30"/>
          <w:szCs w:val="30"/>
        </w:rPr>
        <w:t>%，主要原因是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人员奖励性工资较上年度增加</w:t>
      </w:r>
      <w:r>
        <w:rPr>
          <w:rFonts w:hint="eastAsia" w:ascii="仿宋" w:hAnsi="仿宋" w:eastAsia="仿宋"/>
          <w:sz w:val="30"/>
          <w:szCs w:val="30"/>
        </w:rPr>
        <w:t>；年末结转和结余</w:t>
      </w:r>
      <w:r>
        <w:rPr>
          <w:rFonts w:hint="eastAsia" w:ascii="仿宋" w:hAnsi="仿宋" w:eastAsia="仿宋"/>
          <w:sz w:val="30"/>
          <w:szCs w:val="30"/>
          <w:lang w:val="en-US" w:eastAsia="zh-CN"/>
        </w:rPr>
        <w:t>21.35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3.43</w:t>
      </w:r>
      <w:r>
        <w:rPr>
          <w:rFonts w:hint="eastAsia" w:ascii="仿宋" w:hAnsi="仿宋" w:eastAsia="仿宋"/>
          <w:sz w:val="30"/>
          <w:szCs w:val="30"/>
        </w:rPr>
        <w:t>万元，增长</w:t>
      </w:r>
      <w:r>
        <w:rPr>
          <w:rFonts w:hint="eastAsia" w:ascii="仿宋" w:hAnsi="仿宋" w:eastAsia="仿宋"/>
          <w:sz w:val="30"/>
          <w:szCs w:val="30"/>
          <w:lang w:val="en-US" w:eastAsia="zh-CN"/>
        </w:rPr>
        <w:t>19.14</w:t>
      </w:r>
      <w:r>
        <w:rPr>
          <w:rFonts w:hint="eastAsia" w:ascii="仿宋" w:hAnsi="仿宋" w:eastAsia="仿宋"/>
          <w:sz w:val="30"/>
          <w:szCs w:val="30"/>
        </w:rPr>
        <w:t>%，主要原因是：</w:t>
      </w:r>
      <w:r>
        <w:rPr>
          <w:rFonts w:hint="eastAsia" w:ascii="仿宋" w:hAnsi="仿宋" w:eastAsia="仿宋"/>
          <w:sz w:val="30"/>
          <w:szCs w:val="30"/>
          <w:lang w:val="en-US" w:eastAsia="zh-CN"/>
        </w:rPr>
        <w:t>部分奖励性工资在2020年初发放，账户在2019年底留有部分余额</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425.60</w:t>
      </w:r>
      <w:r>
        <w:rPr>
          <w:rFonts w:hint="eastAsia" w:ascii="仿宋" w:hAnsi="仿宋" w:eastAsia="仿宋"/>
          <w:sz w:val="30"/>
          <w:szCs w:val="30"/>
        </w:rPr>
        <w:t>万元，占</w:t>
      </w:r>
      <w:r>
        <w:rPr>
          <w:rFonts w:hint="eastAsia" w:ascii="仿宋" w:hAnsi="仿宋" w:eastAsia="仿宋"/>
          <w:sz w:val="30"/>
          <w:szCs w:val="30"/>
          <w:lang w:val="en-US" w:eastAsia="zh-CN"/>
        </w:rPr>
        <w:t>84.18</w:t>
      </w:r>
      <w:r>
        <w:rPr>
          <w:rFonts w:hint="eastAsia" w:ascii="仿宋" w:hAnsi="仿宋" w:eastAsia="仿宋"/>
          <w:sz w:val="30"/>
          <w:szCs w:val="30"/>
        </w:rPr>
        <w:t>%；项目支出</w:t>
      </w:r>
      <w:r>
        <w:rPr>
          <w:rFonts w:hint="eastAsia" w:ascii="仿宋" w:hAnsi="仿宋" w:eastAsia="仿宋"/>
          <w:sz w:val="30"/>
          <w:szCs w:val="30"/>
          <w:lang w:val="en-US" w:eastAsia="zh-CN"/>
        </w:rPr>
        <w:t>80</w:t>
      </w:r>
      <w:r>
        <w:rPr>
          <w:rFonts w:hint="eastAsia" w:ascii="仿宋" w:hAnsi="仿宋" w:eastAsia="仿宋"/>
          <w:sz w:val="30"/>
          <w:szCs w:val="30"/>
        </w:rPr>
        <w:t>万元，占</w:t>
      </w:r>
      <w:r>
        <w:rPr>
          <w:rFonts w:hint="eastAsia" w:ascii="仿宋" w:hAnsi="仿宋" w:eastAsia="仿宋"/>
          <w:sz w:val="30"/>
          <w:szCs w:val="30"/>
          <w:lang w:val="en-US" w:eastAsia="zh-CN"/>
        </w:rPr>
        <w:t>15.82</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426.56</w:t>
      </w:r>
      <w:r>
        <w:rPr>
          <w:rFonts w:hint="eastAsia" w:ascii="仿宋" w:hAnsi="仿宋" w:eastAsia="仿宋"/>
          <w:sz w:val="30"/>
          <w:szCs w:val="30"/>
        </w:rPr>
        <w:t>万元，决算数为</w:t>
      </w:r>
      <w:r>
        <w:rPr>
          <w:rFonts w:hint="eastAsia" w:ascii="仿宋" w:hAnsi="仿宋" w:eastAsia="仿宋"/>
          <w:sz w:val="30"/>
          <w:szCs w:val="30"/>
          <w:lang w:val="en-US" w:eastAsia="zh-CN"/>
        </w:rPr>
        <w:t>523.95</w:t>
      </w:r>
      <w:r>
        <w:rPr>
          <w:rFonts w:hint="eastAsia" w:ascii="仿宋" w:hAnsi="仿宋" w:eastAsia="仿宋"/>
          <w:sz w:val="30"/>
          <w:szCs w:val="30"/>
        </w:rPr>
        <w:t>万元，完成年初预算的</w:t>
      </w:r>
      <w:r>
        <w:rPr>
          <w:rFonts w:hint="eastAsia" w:ascii="仿宋" w:hAnsi="仿宋" w:eastAsia="仿宋"/>
          <w:sz w:val="30"/>
          <w:szCs w:val="30"/>
          <w:lang w:val="en-US" w:eastAsia="zh-CN"/>
        </w:rPr>
        <w:t>122.83</w:t>
      </w:r>
      <w:r>
        <w:rPr>
          <w:rFonts w:hint="eastAsia" w:ascii="仿宋" w:hAnsi="仿宋" w:eastAsia="仿宋"/>
          <w:sz w:val="30"/>
          <w:szCs w:val="30"/>
        </w:rPr>
        <w:t>%。其中：</w:t>
      </w:r>
    </w:p>
    <w:p>
      <w:pPr>
        <w:jc w:val="left"/>
        <w:rPr>
          <w:rFonts w:hint="eastAsia" w:ascii="仿宋" w:hAnsi="仿宋" w:eastAsia="仿宋"/>
          <w:sz w:val="30"/>
          <w:szCs w:val="30"/>
        </w:rPr>
      </w:pPr>
      <w:r>
        <w:rPr>
          <w:rFonts w:hint="eastAsia" w:ascii="仿宋" w:hAnsi="仿宋" w:eastAsia="仿宋"/>
          <w:sz w:val="30"/>
          <w:szCs w:val="30"/>
        </w:rPr>
        <w:t>一般公共服务支出年初预算数为</w:t>
      </w:r>
      <w:r>
        <w:rPr>
          <w:rFonts w:hint="eastAsia" w:ascii="仿宋" w:hAnsi="仿宋" w:eastAsia="仿宋"/>
          <w:sz w:val="30"/>
          <w:szCs w:val="30"/>
          <w:lang w:val="en-US" w:eastAsia="zh-CN"/>
        </w:rPr>
        <w:t>426.56</w:t>
      </w:r>
      <w:r>
        <w:rPr>
          <w:rFonts w:hint="eastAsia" w:ascii="仿宋" w:hAnsi="仿宋" w:eastAsia="仿宋"/>
          <w:sz w:val="30"/>
          <w:szCs w:val="30"/>
        </w:rPr>
        <w:t>万元，决算数为</w:t>
      </w:r>
      <w:r>
        <w:rPr>
          <w:rFonts w:hint="eastAsia" w:ascii="仿宋" w:hAnsi="仿宋" w:eastAsia="仿宋"/>
          <w:sz w:val="30"/>
          <w:szCs w:val="30"/>
          <w:lang w:val="en-US" w:eastAsia="zh-CN"/>
        </w:rPr>
        <w:t>523.95</w:t>
      </w:r>
      <w:r>
        <w:rPr>
          <w:rFonts w:hint="eastAsia" w:ascii="仿宋" w:hAnsi="仿宋" w:eastAsia="仿宋"/>
          <w:sz w:val="30"/>
          <w:szCs w:val="30"/>
        </w:rPr>
        <w:t>万元，完成年初预算的</w:t>
      </w:r>
      <w:r>
        <w:rPr>
          <w:rFonts w:hint="eastAsia" w:ascii="仿宋" w:hAnsi="仿宋" w:eastAsia="仿宋"/>
          <w:sz w:val="30"/>
          <w:szCs w:val="30"/>
          <w:lang w:val="en-US" w:eastAsia="zh-CN"/>
        </w:rPr>
        <w:t>122.83</w:t>
      </w:r>
      <w:r>
        <w:rPr>
          <w:rFonts w:hint="eastAsia" w:ascii="仿宋" w:hAnsi="仿宋" w:eastAsia="仿宋"/>
          <w:sz w:val="30"/>
          <w:szCs w:val="30"/>
        </w:rPr>
        <w:t>%，主要原因是：</w:t>
      </w:r>
      <w:r>
        <w:rPr>
          <w:rFonts w:hint="eastAsia" w:ascii="仿宋" w:hAnsi="仿宋" w:eastAsia="仿宋"/>
          <w:sz w:val="30"/>
          <w:szCs w:val="30"/>
          <w:lang w:val="en-US" w:eastAsia="zh-CN"/>
        </w:rPr>
        <w:t>本年度奖励性工资发放数额不在年初预算内</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425.60</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349.74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30.07</w:t>
      </w:r>
      <w:r>
        <w:rPr>
          <w:rFonts w:hint="eastAsia" w:ascii="仿宋" w:hAnsi="仿宋" w:eastAsia="仿宋"/>
          <w:sz w:val="30"/>
          <w:szCs w:val="30"/>
        </w:rPr>
        <w:t>万元，增长</w:t>
      </w:r>
      <w:r>
        <w:rPr>
          <w:rFonts w:hint="eastAsia" w:ascii="仿宋" w:hAnsi="仿宋" w:eastAsia="仿宋"/>
          <w:sz w:val="30"/>
          <w:szCs w:val="30"/>
          <w:lang w:val="en-US" w:eastAsia="zh-CN"/>
        </w:rPr>
        <w:t>9.41</w:t>
      </w:r>
      <w:r>
        <w:rPr>
          <w:rFonts w:hint="eastAsia" w:ascii="仿宋" w:hAnsi="仿宋" w:eastAsia="仿宋"/>
          <w:sz w:val="30"/>
          <w:szCs w:val="30"/>
        </w:rPr>
        <w:t>%，主要原因是：</w:t>
      </w:r>
      <w:r>
        <w:rPr>
          <w:rFonts w:hint="eastAsia" w:ascii="仿宋" w:hAnsi="仿宋" w:eastAsia="仿宋"/>
          <w:sz w:val="30"/>
          <w:szCs w:val="30"/>
          <w:lang w:val="en-US" w:eastAsia="zh-CN"/>
        </w:rPr>
        <w:t>晋级晋档，工资基数整体上浮，奖励性工资发放也增多</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41.35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5.95</w:t>
      </w:r>
      <w:r>
        <w:rPr>
          <w:rFonts w:hint="eastAsia" w:ascii="仿宋" w:hAnsi="仿宋" w:eastAsia="仿宋"/>
          <w:sz w:val="30"/>
          <w:szCs w:val="30"/>
        </w:rPr>
        <w:t>万元，下降</w:t>
      </w:r>
      <w:r>
        <w:rPr>
          <w:rFonts w:hint="eastAsia" w:ascii="仿宋" w:hAnsi="仿宋" w:eastAsia="仿宋"/>
          <w:sz w:val="30"/>
          <w:szCs w:val="30"/>
          <w:lang w:val="en-US" w:eastAsia="zh-CN"/>
        </w:rPr>
        <w:t>12.58</w:t>
      </w:r>
      <w:r>
        <w:rPr>
          <w:rFonts w:hint="eastAsia" w:ascii="仿宋" w:hAnsi="仿宋" w:eastAsia="仿宋"/>
          <w:sz w:val="30"/>
          <w:szCs w:val="30"/>
        </w:rPr>
        <w:t>%，主要原因是：</w:t>
      </w:r>
      <w:r>
        <w:rPr>
          <w:rFonts w:hint="eastAsia" w:ascii="仿宋" w:hAnsi="仿宋" w:eastAsia="仿宋"/>
          <w:sz w:val="30"/>
          <w:szCs w:val="30"/>
          <w:lang w:val="en-US" w:eastAsia="zh-CN"/>
        </w:rPr>
        <w:t>勤俭节约</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34.51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12</w:t>
      </w:r>
      <w:r>
        <w:rPr>
          <w:rFonts w:hint="eastAsia" w:ascii="仿宋" w:hAnsi="仿宋" w:eastAsia="仿宋"/>
          <w:sz w:val="30"/>
          <w:szCs w:val="30"/>
        </w:rPr>
        <w:t>万元，下降</w:t>
      </w:r>
      <w:r>
        <w:rPr>
          <w:rFonts w:hint="eastAsia" w:ascii="仿宋" w:hAnsi="仿宋" w:eastAsia="仿宋"/>
          <w:sz w:val="30"/>
          <w:szCs w:val="30"/>
          <w:lang w:val="en-US" w:eastAsia="zh-CN"/>
        </w:rPr>
        <w:t>25.58</w:t>
      </w:r>
      <w:r>
        <w:rPr>
          <w:rFonts w:hint="eastAsia" w:ascii="仿宋" w:hAnsi="仿宋" w:eastAsia="仿宋"/>
          <w:sz w:val="30"/>
          <w:szCs w:val="30"/>
        </w:rPr>
        <w:t>%，主要原因是：</w:t>
      </w:r>
      <w:r>
        <w:rPr>
          <w:rFonts w:hint="eastAsia" w:ascii="仿宋" w:hAnsi="仿宋" w:eastAsia="仿宋"/>
          <w:sz w:val="30"/>
          <w:szCs w:val="30"/>
          <w:lang w:val="en-US" w:eastAsia="zh-CN"/>
        </w:rPr>
        <w:t>公积金支出放入工资福利支出</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val="en-US" w:eastAsia="zh-CN"/>
        </w:rPr>
        <w:t>没有发生该项支出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3.5</w:t>
      </w:r>
      <w:r>
        <w:rPr>
          <w:rFonts w:hint="eastAsia" w:ascii="仿宋" w:hAnsi="仿宋" w:eastAsia="仿宋"/>
          <w:sz w:val="30"/>
          <w:szCs w:val="30"/>
        </w:rPr>
        <w:t>万元，决算数为</w:t>
      </w:r>
      <w:r>
        <w:rPr>
          <w:rFonts w:hint="eastAsia" w:ascii="仿宋" w:hAnsi="仿宋" w:eastAsia="仿宋"/>
          <w:sz w:val="30"/>
          <w:szCs w:val="30"/>
          <w:lang w:val="en-US" w:eastAsia="zh-CN"/>
        </w:rPr>
        <w:t>2.11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60.29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0.95</w:t>
      </w:r>
      <w:r>
        <w:rPr>
          <w:rFonts w:hint="eastAsia" w:ascii="仿宋" w:hAnsi="仿宋" w:eastAsia="仿宋"/>
          <w:sz w:val="30"/>
          <w:szCs w:val="30"/>
        </w:rPr>
        <w:t>万元，增长</w:t>
      </w:r>
      <w:r>
        <w:rPr>
          <w:rFonts w:hint="eastAsia" w:ascii="仿宋" w:hAnsi="仿宋" w:eastAsia="仿宋"/>
          <w:sz w:val="30"/>
          <w:szCs w:val="30"/>
          <w:lang w:val="en-US" w:eastAsia="zh-CN"/>
        </w:rPr>
        <w:t>81.90</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1.5</w:t>
      </w:r>
      <w:r>
        <w:rPr>
          <w:rFonts w:hint="eastAsia" w:ascii="仿宋" w:hAnsi="仿宋" w:eastAsia="仿宋"/>
          <w:sz w:val="30"/>
          <w:szCs w:val="30"/>
        </w:rPr>
        <w:t>万元，决算数为</w:t>
      </w:r>
      <w:r>
        <w:rPr>
          <w:rFonts w:hint="eastAsia" w:ascii="仿宋" w:hAnsi="仿宋" w:eastAsia="仿宋"/>
          <w:sz w:val="30"/>
          <w:szCs w:val="30"/>
          <w:lang w:val="en-US" w:eastAsia="zh-CN"/>
        </w:rPr>
        <w:t>1.55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103.33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1.55</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我单位一名副主任赴台湾考察，实际发生费用含往返路费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w:t>
      </w:r>
      <w:r>
        <w:rPr>
          <w:rFonts w:hint="eastAsia" w:ascii="仿宋" w:hAnsi="仿宋" w:eastAsia="仿宋"/>
          <w:sz w:val="30"/>
          <w:szCs w:val="30"/>
        </w:rPr>
        <w:t>万元，决算数为</w:t>
      </w:r>
      <w:r>
        <w:rPr>
          <w:rFonts w:hint="eastAsia" w:ascii="仿宋" w:hAnsi="仿宋" w:eastAsia="仿宋"/>
          <w:sz w:val="30"/>
          <w:szCs w:val="30"/>
          <w:lang w:val="en-US" w:eastAsia="zh-CN"/>
        </w:rPr>
        <w:t>0.55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27.5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0.61</w:t>
      </w:r>
      <w:r>
        <w:rPr>
          <w:rFonts w:hint="eastAsia" w:ascii="仿宋" w:hAnsi="仿宋" w:eastAsia="仿宋"/>
          <w:sz w:val="30"/>
          <w:szCs w:val="30"/>
        </w:rPr>
        <w:t>万元，下降</w:t>
      </w:r>
      <w:r>
        <w:rPr>
          <w:rFonts w:hint="eastAsia" w:ascii="仿宋" w:hAnsi="仿宋" w:eastAsia="仿宋"/>
          <w:sz w:val="30"/>
          <w:szCs w:val="30"/>
          <w:lang w:val="en-US" w:eastAsia="zh-CN"/>
        </w:rPr>
        <w:t>52.59</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厉行节约，尽可能减少公务用餐</w:t>
      </w:r>
      <w:r>
        <w:rPr>
          <w:rFonts w:hint="eastAsia" w:ascii="仿宋" w:hAnsi="仿宋" w:eastAsia="仿宋"/>
          <w:sz w:val="30"/>
          <w:szCs w:val="30"/>
        </w:rPr>
        <w:t>。</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（三）</w:t>
      </w:r>
      <w:r>
        <w:rPr>
          <w:rFonts w:hint="eastAsia" w:ascii="仿宋" w:hAnsi="仿宋" w:eastAsia="仿宋"/>
          <w:sz w:val="30"/>
          <w:szCs w:val="30"/>
          <w:lang w:val="en-US" w:eastAsia="zh-CN"/>
        </w:rPr>
        <w:t>由于公车改革，单位不存在公务用车运行维护费预算及决算数。</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b w:val="0"/>
          <w:bCs w:val="0"/>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41.35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4.05</w:t>
      </w:r>
      <w:r>
        <w:rPr>
          <w:rFonts w:hint="eastAsia" w:ascii="仿宋" w:hAnsi="仿宋" w:eastAsia="仿宋"/>
          <w:sz w:val="30"/>
          <w:szCs w:val="30"/>
        </w:rPr>
        <w:t>万元，增长</w:t>
      </w:r>
      <w:r>
        <w:rPr>
          <w:rFonts w:hint="eastAsia" w:ascii="仿宋" w:hAnsi="仿宋" w:eastAsia="仿宋"/>
          <w:sz w:val="30"/>
          <w:szCs w:val="30"/>
          <w:lang w:val="en-US" w:eastAsia="zh-CN"/>
        </w:rPr>
        <w:t>10.86</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办公设施设备购置经费增加。</w:t>
      </w:r>
      <w:r>
        <w:rPr>
          <w:rFonts w:hint="eastAsia" w:ascii="仿宋" w:hAnsi="仿宋" w:eastAsia="仿宋"/>
          <w:b w:val="0"/>
          <w:bCs w:val="0"/>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lang w:eastAsia="zh-CN"/>
        </w:rPr>
      </w:pPr>
      <w:r>
        <w:rPr>
          <w:rFonts w:hint="eastAsia" w:ascii="仿宋" w:hAnsi="仿宋" w:eastAsia="仿宋"/>
          <w:sz w:val="30"/>
          <w:szCs w:val="30"/>
        </w:rPr>
        <w:t>本部门2018年度政府采购支出总额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年12月31日，本部门共有车辆</w:t>
      </w:r>
      <w:r>
        <w:rPr>
          <w:rFonts w:hint="eastAsia" w:ascii="仿宋" w:hAnsi="仿宋" w:eastAsia="仿宋"/>
          <w:kern w:val="0"/>
          <w:sz w:val="30"/>
          <w:szCs w:val="30"/>
          <w:lang w:val="en-US" w:eastAsia="zh-CN"/>
        </w:rPr>
        <w:t>0</w:t>
      </w:r>
      <w:r>
        <w:rPr>
          <w:rFonts w:hint="eastAsia" w:ascii="仿宋" w:hAnsi="仿宋" w:eastAsia="仿宋"/>
          <w:kern w:val="0"/>
          <w:sz w:val="30"/>
          <w:szCs w:val="30"/>
        </w:rPr>
        <w:t>辆</w:t>
      </w:r>
      <w:r>
        <w:rPr>
          <w:rFonts w:hint="eastAsia" w:ascii="仿宋" w:hAnsi="仿宋" w:eastAsia="仿宋"/>
          <w:kern w:val="0"/>
          <w:sz w:val="30"/>
          <w:szCs w:val="30"/>
          <w:lang w:eastAsia="zh-CN"/>
        </w:rPr>
        <w:t>，</w:t>
      </w:r>
      <w:r>
        <w:rPr>
          <w:rFonts w:hint="eastAsia" w:ascii="仿宋" w:hAnsi="仿宋" w:eastAsia="仿宋"/>
          <w:kern w:val="0"/>
          <w:sz w:val="30"/>
          <w:szCs w:val="30"/>
        </w:rPr>
        <w:t>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_GB2312"/>
          <w:color w:val="000000"/>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w:t>
      </w:r>
      <w:r>
        <w:rPr>
          <w:rFonts w:hint="eastAsia" w:ascii="仿宋" w:hAnsi="仿宋" w:eastAsia="仿宋" w:cs="仿宋_GB2312"/>
          <w:color w:val="000000"/>
          <w:kern w:val="0"/>
          <w:sz w:val="30"/>
          <w:szCs w:val="30"/>
        </w:rPr>
        <w:t>一级项目</w:t>
      </w:r>
      <w:r>
        <w:rPr>
          <w:rFonts w:ascii="仿宋" w:hAnsi="仿宋" w:eastAsia="仿宋" w:cs="仿宋_GB2312"/>
          <w:color w:val="000000"/>
          <w:kern w:val="0"/>
          <w:sz w:val="30"/>
          <w:szCs w:val="30"/>
        </w:rPr>
        <w:t>1</w:t>
      </w:r>
      <w:r>
        <w:rPr>
          <w:rFonts w:hint="eastAsia" w:ascii="仿宋" w:hAnsi="仿宋" w:eastAsia="仿宋" w:cs="仿宋_GB2312"/>
          <w:color w:val="000000"/>
          <w:kern w:val="0"/>
          <w:sz w:val="30"/>
          <w:szCs w:val="30"/>
        </w:rPr>
        <w:t>个，共涉及资金</w:t>
      </w:r>
      <w:r>
        <w:rPr>
          <w:rFonts w:ascii="仿宋" w:hAnsi="仿宋" w:eastAsia="仿宋" w:cs="仿宋_GB2312"/>
          <w:color w:val="000000"/>
          <w:kern w:val="0"/>
          <w:sz w:val="30"/>
          <w:szCs w:val="30"/>
        </w:rPr>
        <w:t>20</w:t>
      </w:r>
      <w:r>
        <w:rPr>
          <w:rFonts w:hint="eastAsia" w:ascii="仿宋" w:hAnsi="仿宋" w:eastAsia="仿宋" w:cs="仿宋_GB2312"/>
          <w:color w:val="000000"/>
          <w:kern w:val="0"/>
          <w:sz w:val="30"/>
          <w:szCs w:val="30"/>
        </w:rPr>
        <w:t>万元，占一般公共预算项目支出总额的</w:t>
      </w:r>
      <w:r>
        <w:rPr>
          <w:rFonts w:ascii="仿宋" w:hAnsi="仿宋" w:eastAsia="仿宋" w:cs="仿宋_GB2312"/>
          <w:color w:val="000000"/>
          <w:kern w:val="0"/>
          <w:sz w:val="30"/>
          <w:szCs w:val="30"/>
        </w:rPr>
        <w:t>66.67%</w:t>
      </w:r>
      <w:r>
        <w:rPr>
          <w:rFonts w:hint="eastAsia" w:ascii="仿宋" w:hAnsi="仿宋" w:eastAsia="仿宋" w:cs="仿宋_GB2312"/>
          <w:color w:val="000000"/>
          <w:kern w:val="0"/>
          <w:sz w:val="30"/>
          <w:szCs w:val="30"/>
        </w:rPr>
        <w:t>。</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val="en-US" w:eastAsia="zh-CN"/>
        </w:rPr>
        <w:t>淡季化肥储备”这1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我部门今年在市市级部门决算中反映淡季化肥储备项目绩效自评结果。</w:t>
      </w:r>
    </w:p>
    <w:p>
      <w:pPr>
        <w:spacing w:line="680" w:lineRule="exact"/>
        <w:ind w:firstLine="600" w:firstLineChars="200"/>
        <w:rPr>
          <w:rFonts w:ascii="宋体"/>
          <w:color w:val="000000"/>
          <w:sz w:val="28"/>
          <w:szCs w:val="28"/>
        </w:rPr>
      </w:pPr>
      <w:r>
        <w:rPr>
          <w:rFonts w:hint="eastAsia" w:ascii="仿宋" w:hAnsi="仿宋" w:eastAsia="仿宋" w:cs="仿宋_GB2312"/>
          <w:color w:val="000000"/>
          <w:kern w:val="0"/>
          <w:sz w:val="30"/>
          <w:szCs w:val="30"/>
        </w:rPr>
        <w:t>淡季化肥储备项目绩效自评综述：根据年初设定的绩效目标，淡季化肥储备项目绩效自评得分为</w:t>
      </w:r>
      <w:r>
        <w:rPr>
          <w:rFonts w:ascii="仿宋" w:hAnsi="仿宋" w:eastAsia="仿宋" w:cs="仿宋_GB2312"/>
          <w:color w:val="000000"/>
          <w:kern w:val="0"/>
          <w:sz w:val="30"/>
          <w:szCs w:val="30"/>
        </w:rPr>
        <w:t>90</w:t>
      </w:r>
      <w:r>
        <w:rPr>
          <w:rFonts w:hint="eastAsia" w:ascii="仿宋" w:hAnsi="仿宋" w:eastAsia="仿宋" w:cs="仿宋_GB2312"/>
          <w:color w:val="000000"/>
          <w:kern w:val="0"/>
          <w:sz w:val="30"/>
          <w:szCs w:val="30"/>
        </w:rPr>
        <w:t>分。项目全年预算数为</w:t>
      </w:r>
      <w:r>
        <w:rPr>
          <w:rFonts w:ascii="仿宋" w:hAnsi="仿宋" w:eastAsia="仿宋" w:cs="仿宋_GB2312"/>
          <w:color w:val="000000"/>
          <w:kern w:val="0"/>
          <w:sz w:val="30"/>
          <w:szCs w:val="30"/>
        </w:rPr>
        <w:t>20</w:t>
      </w:r>
      <w:r>
        <w:rPr>
          <w:rFonts w:hint="eastAsia" w:ascii="仿宋" w:hAnsi="仿宋" w:eastAsia="仿宋" w:cs="仿宋_GB2312"/>
          <w:color w:val="000000"/>
          <w:kern w:val="0"/>
          <w:sz w:val="30"/>
          <w:szCs w:val="30"/>
        </w:rPr>
        <w:t>万元，执行数为</w:t>
      </w:r>
      <w:r>
        <w:rPr>
          <w:rFonts w:ascii="仿宋" w:hAnsi="仿宋" w:eastAsia="仿宋" w:cs="仿宋_GB2312"/>
          <w:color w:val="000000"/>
          <w:kern w:val="0"/>
          <w:sz w:val="30"/>
          <w:szCs w:val="30"/>
        </w:rPr>
        <w:t>20</w:t>
      </w:r>
      <w:r>
        <w:rPr>
          <w:rFonts w:hint="eastAsia" w:ascii="仿宋" w:hAnsi="仿宋" w:eastAsia="仿宋" w:cs="仿宋_GB2312"/>
          <w:color w:val="000000"/>
          <w:kern w:val="0"/>
          <w:sz w:val="30"/>
          <w:szCs w:val="30"/>
        </w:rPr>
        <w:t>万元，完成预算的</w:t>
      </w:r>
      <w:r>
        <w:rPr>
          <w:rFonts w:ascii="仿宋" w:hAnsi="仿宋" w:eastAsia="仿宋" w:cs="仿宋_GB2312"/>
          <w:color w:val="000000"/>
          <w:kern w:val="0"/>
          <w:sz w:val="30"/>
          <w:szCs w:val="30"/>
        </w:rPr>
        <w:t>100%</w:t>
      </w:r>
      <w:r>
        <w:rPr>
          <w:rFonts w:hint="eastAsia" w:ascii="仿宋" w:hAnsi="仿宋" w:eastAsia="仿宋" w:cs="仿宋_GB2312"/>
          <w:color w:val="000000"/>
          <w:kern w:val="0"/>
          <w:sz w:val="30"/>
          <w:szCs w:val="30"/>
        </w:rPr>
        <w:t>。主要产出和效果：</w:t>
      </w:r>
      <w:r>
        <w:rPr>
          <w:rFonts w:hint="eastAsia" w:ascii="仿宋" w:hAnsi="仿宋" w:eastAsia="仿宋" w:cs="仿宋"/>
          <w:color w:val="000000"/>
          <w:sz w:val="30"/>
          <w:szCs w:val="30"/>
        </w:rPr>
        <w:t>市供销合作社对淡季化肥储备项目的实施，制定了该项目实施方案、项目资金管理办法、项目管理办法等规章制度及项目实施步骤。在项目组织方面成立了专门的项目组、在财务方面设立了项目资金专户和专业财务管理人员，保障资金的规范使用，同时便于市供销社按照“事前审核、事中检查、事后评价”的要求对该项目执行的全过程对监督。</w:t>
      </w:r>
      <w:r>
        <w:rPr>
          <w:rFonts w:hint="eastAsia" w:ascii="仿宋" w:hAnsi="仿宋" w:eastAsia="仿宋" w:cs="仿宋_GB2312"/>
          <w:color w:val="000000"/>
          <w:kern w:val="0"/>
          <w:sz w:val="30"/>
          <w:szCs w:val="30"/>
        </w:rPr>
        <w:t>发现的问题及原因：网络覆盖率不够。下一步改进措施：</w:t>
      </w:r>
      <w:r>
        <w:rPr>
          <w:rFonts w:hint="eastAsia" w:ascii="仿宋" w:hAnsi="仿宋" w:eastAsia="仿宋" w:cs="仿宋"/>
          <w:color w:val="000000"/>
          <w:sz w:val="30"/>
          <w:szCs w:val="30"/>
        </w:rPr>
        <w:t>在项目的实施过程中，日后建议加强网络使用率，充分利用网络资源，建立整套淡季化肥储备体系</w:t>
      </w:r>
      <w:r>
        <w:rPr>
          <w:rFonts w:hint="eastAsia" w:ascii="宋体" w:hAnsi="宋体"/>
          <w:color w:val="000000"/>
          <w:sz w:val="28"/>
          <w:szCs w:val="28"/>
        </w:rPr>
        <w:t>。</w:t>
      </w:r>
    </w:p>
    <w:p>
      <w:pPr>
        <w:spacing w:line="680" w:lineRule="exact"/>
        <w:ind w:firstLine="570"/>
        <w:rPr>
          <w:rFonts w:ascii="仿宋" w:hAnsi="仿宋" w:eastAsia="仿宋" w:cs="仿宋"/>
          <w:color w:val="000000"/>
          <w:kern w:val="0"/>
          <w:sz w:val="32"/>
          <w:szCs w:val="32"/>
        </w:rPr>
      </w:pPr>
      <w:r>
        <w:rPr>
          <w:rFonts w:hint="eastAsia" w:ascii="仿宋" w:hAnsi="仿宋" w:eastAsia="仿宋" w:cs="仿宋_GB2312"/>
          <w:color w:val="000000"/>
          <w:kern w:val="0"/>
          <w:sz w:val="30"/>
          <w:szCs w:val="30"/>
        </w:rPr>
        <w:t>淡季化肥储备项目绩效自评综述：</w:t>
      </w:r>
      <w:r>
        <w:rPr>
          <w:rFonts w:hint="eastAsia" w:ascii="仿宋" w:hAnsi="仿宋" w:eastAsia="仿宋" w:cs="仿宋"/>
          <w:color w:val="000000"/>
          <w:sz w:val="32"/>
          <w:szCs w:val="32"/>
        </w:rPr>
        <w:t>项目较好地完成预期目标，在经济、社会、环境效益及可持续影响指标方面分别达到了为企业提高效率、为政府部门提供化肥宏观调控依据、构建良好的环境友好型农业生产环境、及时准确地反映市场形势变化等绩效目标的考核指标。</w:t>
      </w: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pPr>
        <w:pStyle w:val="5"/>
        <w:spacing w:line="600" w:lineRule="atLeast"/>
        <w:ind w:firstLine="600"/>
        <w:rPr>
          <w:rFonts w:ascii="仿宋" w:hAnsi="仿宋" w:eastAsia="仿宋"/>
          <w:sz w:val="30"/>
          <w:szCs w:val="30"/>
        </w:rPr>
      </w:pPr>
      <w:r>
        <w:rPr>
          <w:rFonts w:hint="eastAsia" w:ascii="仿宋" w:hAnsi="仿宋" w:eastAsia="仿宋"/>
          <w:sz w:val="30"/>
          <w:szCs w:val="30"/>
        </w:rPr>
        <w:t>（一）财政拨款：指市级财政当年拨付的资金。</w:t>
      </w:r>
    </w:p>
    <w:p>
      <w:pPr>
        <w:pStyle w:val="5"/>
        <w:spacing w:line="600" w:lineRule="atLeast"/>
        <w:ind w:firstLine="600"/>
        <w:rPr>
          <w:rFonts w:ascii="仿宋" w:hAnsi="仿宋" w:eastAsia="仿宋"/>
          <w:sz w:val="30"/>
          <w:szCs w:val="30"/>
        </w:rPr>
      </w:pPr>
      <w:r>
        <w:rPr>
          <w:rFonts w:hint="eastAsia" w:ascii="仿宋" w:hAnsi="仿宋" w:eastAsia="仿宋"/>
          <w:sz w:val="30"/>
          <w:szCs w:val="30"/>
        </w:rPr>
        <w:t>（二）事业收入：指事业单位开展专业业务活动及辅助活动取得的收入。</w:t>
      </w:r>
    </w:p>
    <w:p>
      <w:pPr>
        <w:pStyle w:val="5"/>
        <w:spacing w:line="600" w:lineRule="atLeast"/>
        <w:ind w:firstLine="600"/>
        <w:rPr>
          <w:rFonts w:ascii="仿宋" w:hAnsi="仿宋" w:eastAsia="仿宋"/>
          <w:sz w:val="30"/>
          <w:szCs w:val="30"/>
        </w:rPr>
      </w:pPr>
      <w:r>
        <w:rPr>
          <w:rFonts w:hint="eastAsia" w:ascii="仿宋" w:hAnsi="仿宋" w:eastAsia="仿宋"/>
          <w:sz w:val="30"/>
          <w:szCs w:val="30"/>
        </w:rPr>
        <w:t>（三）行政运行：反映行政单位（包括参公单位）的基本支出。</w:t>
      </w:r>
    </w:p>
    <w:p>
      <w:pPr>
        <w:pStyle w:val="5"/>
        <w:spacing w:line="600" w:lineRule="atLeast"/>
        <w:ind w:firstLine="600"/>
        <w:rPr>
          <w:rFonts w:ascii="仿宋" w:hAnsi="仿宋" w:eastAsia="仿宋"/>
          <w:sz w:val="30"/>
          <w:szCs w:val="30"/>
        </w:rPr>
      </w:pPr>
      <w:r>
        <w:rPr>
          <w:rFonts w:hint="eastAsia" w:ascii="仿宋" w:hAnsi="仿宋" w:eastAsia="仿宋"/>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5"/>
        <w:spacing w:line="600" w:lineRule="atLeast"/>
        <w:ind w:firstLine="600"/>
        <w:rPr>
          <w:rFonts w:ascii="仿宋" w:hAnsi="仿宋" w:eastAsia="仿宋"/>
          <w:sz w:val="30"/>
          <w:szCs w:val="30"/>
        </w:rPr>
      </w:pPr>
      <w:r>
        <w:rPr>
          <w:rFonts w:hint="eastAsia" w:ascii="仿宋" w:hAnsi="仿宋" w:eastAsia="仿宋"/>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
    <w:p>
      <w:pPr>
        <w:widowControl/>
        <w:spacing w:line="580" w:lineRule="exact"/>
        <w:ind w:firstLine="600"/>
        <w:jc w:val="left"/>
        <w:rPr>
          <w:rFonts w:hint="eastAsia" w:ascii="仿宋" w:hAnsi="仿宋" w:eastAsia="仿宋"/>
          <w:kern w:val="0"/>
          <w:sz w:val="30"/>
          <w:szCs w:val="30"/>
        </w:rPr>
      </w:pP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00000000"/>
    <w:rsid w:val="0BA23B25"/>
    <w:rsid w:val="178A57B0"/>
    <w:rsid w:val="1DAA645A"/>
    <w:rsid w:val="23844372"/>
    <w:rsid w:val="283E2814"/>
    <w:rsid w:val="2A69312D"/>
    <w:rsid w:val="2C0D6B49"/>
    <w:rsid w:val="2F3709BF"/>
    <w:rsid w:val="305C7FF3"/>
    <w:rsid w:val="32E15DD2"/>
    <w:rsid w:val="348D2B6C"/>
    <w:rsid w:val="352A495A"/>
    <w:rsid w:val="3CE00561"/>
    <w:rsid w:val="3D7701F3"/>
    <w:rsid w:val="41BF39D0"/>
    <w:rsid w:val="431D2717"/>
    <w:rsid w:val="4CD73A6E"/>
    <w:rsid w:val="4D871DD4"/>
    <w:rsid w:val="4DC954F9"/>
    <w:rsid w:val="4E462DF8"/>
    <w:rsid w:val="4E85252A"/>
    <w:rsid w:val="4FE7356B"/>
    <w:rsid w:val="50DE3A90"/>
    <w:rsid w:val="5CD216C2"/>
    <w:rsid w:val="64847ADF"/>
    <w:rsid w:val="64BB6CDC"/>
    <w:rsid w:val="669114BC"/>
    <w:rsid w:val="69C60B18"/>
    <w:rsid w:val="6A2D7E27"/>
    <w:rsid w:val="6D1455FF"/>
    <w:rsid w:val="709D3C9D"/>
    <w:rsid w:val="711764E7"/>
    <w:rsid w:val="718C2EB0"/>
    <w:rsid w:val="723073C2"/>
    <w:rsid w:val="752B06F3"/>
    <w:rsid w:val="797A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3227</Words>
  <Characters>3556</Characters>
  <Lines>0</Lines>
  <Paragraphs>0</Paragraphs>
  <TotalTime>1</TotalTime>
  <ScaleCrop>false</ScaleCrop>
  <LinksUpToDate>false</LinksUpToDate>
  <CharactersWithSpaces>3643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L</cp:lastModifiedBy>
  <dcterms:modified xsi:type="dcterms:W3CDTF">2023-07-28T07:46:51Z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40474F2EF9CC4F56B399C0D180464575_12</vt:lpwstr>
  </property>
</Properties>
</file>