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景德镇学院</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val="en-US" w:eastAsia="zh-CN"/>
        </w:rPr>
        <w:t>景德镇学院</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sz w:val="32"/>
          <w:szCs w:val="32"/>
        </w:rPr>
      </w:pPr>
      <w:r>
        <w:rPr>
          <w:rFonts w:hint="eastAsia" w:ascii="宋体" w:hAnsi="宋体"/>
          <w:b/>
          <w:sz w:val="32"/>
          <w:szCs w:val="30"/>
        </w:rPr>
        <w:t xml:space="preserve">第一部分  </w:t>
      </w:r>
      <w:r>
        <w:rPr>
          <w:rFonts w:hint="eastAsia" w:ascii="宋体" w:hAnsi="宋体"/>
          <w:b/>
          <w:sz w:val="32"/>
          <w:szCs w:val="32"/>
          <w:lang w:val="en-US" w:eastAsia="zh-CN"/>
        </w:rPr>
        <w:t>景德镇学院</w:t>
      </w:r>
      <w:r>
        <w:rPr>
          <w:rFonts w:hint="eastAsia" w:ascii="宋体" w:hAnsi="宋体"/>
          <w:b/>
          <w:sz w:val="32"/>
          <w:szCs w:val="30"/>
        </w:rPr>
        <w:t>概况</w:t>
      </w: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keepNext w:val="0"/>
        <w:keepLines w:val="0"/>
        <w:pageBreakBefore w:val="0"/>
        <w:widowControl w:val="0"/>
        <w:kinsoku/>
        <w:wordWrap/>
        <w:overflowPunct/>
        <w:topLinePunct w:val="0"/>
        <w:autoSpaceDE/>
        <w:autoSpaceDN/>
        <w:bidi w:val="0"/>
        <w:adjustRightInd/>
        <w:snapToGrid/>
        <w:spacing w:line="600" w:lineRule="exact"/>
        <w:ind w:firstLine="629"/>
        <w:jc w:val="left"/>
        <w:textAlignment w:val="auto"/>
        <w:rPr>
          <w:rFonts w:hint="eastAsia" w:ascii="仿宋" w:hAnsi="仿宋" w:eastAsia="仿宋"/>
          <w:sz w:val="30"/>
          <w:szCs w:val="30"/>
        </w:rPr>
      </w:pPr>
      <w:r>
        <w:rPr>
          <w:rFonts w:hint="eastAsia" w:ascii="仿宋" w:hAnsi="仿宋" w:eastAsia="仿宋"/>
          <w:sz w:val="30"/>
          <w:szCs w:val="30"/>
        </w:rPr>
        <w:t>景德镇学院是一所由景德镇市人民政府主办的多科性全日制普通本科院校。学院确立了“地方性、应用型、开放式”的办学定位，走“特色化、差异化、国际化”发展之路，确定了把学院建成一所“合格的、特色鲜明的、应用技术型地方本科院校”的发展目标。    </w:t>
      </w:r>
    </w:p>
    <w:p>
      <w:pPr>
        <w:keepNext w:val="0"/>
        <w:keepLines w:val="0"/>
        <w:pageBreakBefore w:val="0"/>
        <w:widowControl w:val="0"/>
        <w:kinsoku/>
        <w:wordWrap/>
        <w:overflowPunct/>
        <w:topLinePunct w:val="0"/>
        <w:autoSpaceDE/>
        <w:autoSpaceDN/>
        <w:bidi w:val="0"/>
        <w:adjustRightInd/>
        <w:snapToGrid/>
        <w:spacing w:line="600" w:lineRule="exact"/>
        <w:ind w:firstLine="629"/>
        <w:jc w:val="left"/>
        <w:textAlignment w:val="auto"/>
        <w:rPr>
          <w:rFonts w:hint="eastAsia" w:ascii="仿宋" w:hAnsi="仿宋" w:eastAsia="仿宋"/>
          <w:sz w:val="30"/>
          <w:szCs w:val="30"/>
        </w:rPr>
      </w:pPr>
      <w:r>
        <w:rPr>
          <w:rFonts w:hint="eastAsia" w:ascii="仿宋" w:hAnsi="仿宋" w:eastAsia="仿宋"/>
          <w:sz w:val="30"/>
          <w:szCs w:val="30"/>
        </w:rPr>
        <w:t>（一）全面贯彻执行党的路线方针政策，贯彻执行党的教育方针，坚持社会主义办学方向，为社会主义现代化建设服务，与生产劳动相结合，培养德智体美全面发展的社会主义事业的合格建设者和可靠接班人；</w:t>
      </w:r>
    </w:p>
    <w:p>
      <w:pPr>
        <w:keepNext w:val="0"/>
        <w:keepLines w:val="0"/>
        <w:pageBreakBefore w:val="0"/>
        <w:widowControl w:val="0"/>
        <w:kinsoku/>
        <w:wordWrap/>
        <w:overflowPunct/>
        <w:topLinePunct w:val="0"/>
        <w:autoSpaceDE/>
        <w:autoSpaceDN/>
        <w:bidi w:val="0"/>
        <w:adjustRightInd/>
        <w:snapToGrid/>
        <w:spacing w:line="600" w:lineRule="exact"/>
        <w:ind w:firstLine="629"/>
        <w:jc w:val="left"/>
        <w:textAlignment w:val="auto"/>
        <w:rPr>
          <w:rFonts w:hint="eastAsia" w:ascii="仿宋" w:hAnsi="仿宋" w:eastAsia="仿宋"/>
          <w:sz w:val="30"/>
          <w:szCs w:val="30"/>
        </w:rPr>
      </w:pPr>
      <w:r>
        <w:rPr>
          <w:rFonts w:hint="eastAsia" w:ascii="仿宋" w:hAnsi="仿宋" w:eastAsia="仿宋"/>
          <w:sz w:val="30"/>
          <w:szCs w:val="30"/>
        </w:rPr>
        <w:t>（二）根据地方经济建设和社会发展的需要，制定学院发展规划，不断调整专业结构，构建多学科协调发展的学科专业体系。推进学院体制改革和教学改革，优化结构和资源配置，提高高等教育的质量和效益；</w:t>
      </w:r>
    </w:p>
    <w:p>
      <w:pPr>
        <w:keepNext w:val="0"/>
        <w:keepLines w:val="0"/>
        <w:pageBreakBefore w:val="0"/>
        <w:widowControl w:val="0"/>
        <w:kinsoku/>
        <w:wordWrap/>
        <w:overflowPunct/>
        <w:topLinePunct w:val="0"/>
        <w:autoSpaceDE/>
        <w:autoSpaceDN/>
        <w:bidi w:val="0"/>
        <w:adjustRightInd/>
        <w:snapToGrid/>
        <w:spacing w:line="600" w:lineRule="exact"/>
        <w:ind w:firstLine="629"/>
        <w:jc w:val="left"/>
        <w:textAlignment w:val="auto"/>
        <w:rPr>
          <w:rFonts w:hint="eastAsia" w:ascii="仿宋" w:hAnsi="仿宋" w:eastAsia="仿宋"/>
          <w:sz w:val="30"/>
          <w:szCs w:val="30"/>
        </w:rPr>
      </w:pPr>
      <w:r>
        <w:rPr>
          <w:rFonts w:hint="eastAsia" w:ascii="仿宋" w:hAnsi="仿宋" w:eastAsia="仿宋"/>
          <w:sz w:val="30"/>
          <w:szCs w:val="30"/>
        </w:rPr>
        <w:t>（三）加强平台和科研团队建设，提升学术科研水平，提高服务地方经济的水平，开展国际交流与合作；</w:t>
      </w:r>
    </w:p>
    <w:p>
      <w:pPr>
        <w:keepNext w:val="0"/>
        <w:keepLines w:val="0"/>
        <w:pageBreakBefore w:val="0"/>
        <w:widowControl w:val="0"/>
        <w:kinsoku/>
        <w:wordWrap/>
        <w:overflowPunct/>
        <w:topLinePunct w:val="0"/>
        <w:autoSpaceDE/>
        <w:autoSpaceDN/>
        <w:bidi w:val="0"/>
        <w:adjustRightInd/>
        <w:snapToGrid/>
        <w:spacing w:line="600" w:lineRule="exact"/>
        <w:ind w:firstLine="629"/>
        <w:jc w:val="left"/>
        <w:textAlignment w:val="auto"/>
        <w:rPr>
          <w:rFonts w:hint="eastAsia" w:ascii="仿宋" w:hAnsi="仿宋" w:eastAsia="仿宋"/>
          <w:sz w:val="30"/>
          <w:szCs w:val="30"/>
        </w:rPr>
      </w:pPr>
      <w:r>
        <w:rPr>
          <w:rFonts w:hint="eastAsia" w:ascii="仿宋" w:hAnsi="仿宋" w:eastAsia="仿宋"/>
          <w:sz w:val="30"/>
          <w:szCs w:val="30"/>
        </w:rPr>
        <w:t>（四）依法自主办学，实行民主管理。</w:t>
      </w:r>
    </w:p>
    <w:p>
      <w:pPr>
        <w:keepNext w:val="0"/>
        <w:keepLines w:val="0"/>
        <w:pageBreakBefore w:val="0"/>
        <w:widowControl w:val="0"/>
        <w:kinsoku/>
        <w:wordWrap/>
        <w:overflowPunct/>
        <w:topLinePunct w:val="0"/>
        <w:autoSpaceDE/>
        <w:autoSpaceDN/>
        <w:bidi w:val="0"/>
        <w:adjustRightInd/>
        <w:snapToGrid/>
        <w:spacing w:line="600" w:lineRule="exact"/>
        <w:ind w:firstLine="629"/>
        <w:jc w:val="left"/>
        <w:textAlignment w:val="auto"/>
        <w:rPr>
          <w:rFonts w:hint="eastAsia" w:ascii="黑体" w:hAnsi="黑体" w:eastAsia="黑体"/>
          <w:sz w:val="30"/>
          <w:szCs w:val="30"/>
        </w:rPr>
      </w:pPr>
      <w:r>
        <w:rPr>
          <w:rFonts w:hint="eastAsia" w:ascii="黑体" w:hAnsi="黑体" w:eastAsia="黑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29"/>
        <w:jc w:val="left"/>
        <w:textAlignment w:val="auto"/>
        <w:rPr>
          <w:rFonts w:hint="eastAsia" w:ascii="仿宋" w:hAnsi="仿宋" w:eastAsia="仿宋"/>
          <w:sz w:val="30"/>
          <w:szCs w:val="30"/>
        </w:rPr>
      </w:pPr>
      <w:r>
        <w:rPr>
          <w:rFonts w:hint="eastAsia" w:ascii="仿宋" w:hAnsi="仿宋" w:eastAsia="仿宋"/>
          <w:sz w:val="30"/>
          <w:szCs w:val="30"/>
        </w:rPr>
        <w:t xml:space="preserve">纳入本套部门决算汇编范围的单位共1个，即部门本级。   </w:t>
      </w:r>
    </w:p>
    <w:p>
      <w:pPr>
        <w:keepNext w:val="0"/>
        <w:keepLines w:val="0"/>
        <w:pageBreakBefore w:val="0"/>
        <w:widowControl w:val="0"/>
        <w:kinsoku/>
        <w:wordWrap/>
        <w:overflowPunct/>
        <w:topLinePunct w:val="0"/>
        <w:autoSpaceDE/>
        <w:autoSpaceDN/>
        <w:bidi w:val="0"/>
        <w:adjustRightInd/>
        <w:snapToGrid/>
        <w:spacing w:line="600" w:lineRule="exact"/>
        <w:ind w:firstLine="629"/>
        <w:jc w:val="left"/>
        <w:textAlignment w:val="auto"/>
        <w:rPr>
          <w:rFonts w:hint="eastAsia" w:ascii="宋体" w:hAnsi="宋体"/>
          <w:b/>
          <w:sz w:val="32"/>
          <w:szCs w:val="32"/>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775</w:t>
      </w:r>
      <w:r>
        <w:rPr>
          <w:rFonts w:hint="eastAsia" w:ascii="仿宋" w:hAnsi="仿宋" w:eastAsia="仿宋"/>
          <w:sz w:val="30"/>
          <w:szCs w:val="30"/>
        </w:rPr>
        <w:t>人，其中在职人员</w:t>
      </w:r>
      <w:r>
        <w:rPr>
          <w:rFonts w:hint="eastAsia" w:ascii="仿宋" w:hAnsi="仿宋" w:eastAsia="仿宋"/>
          <w:sz w:val="30"/>
          <w:szCs w:val="30"/>
          <w:lang w:val="en-US" w:eastAsia="zh-CN"/>
        </w:rPr>
        <w:t>528</w:t>
      </w:r>
      <w:r>
        <w:rPr>
          <w:rFonts w:hint="eastAsia" w:ascii="仿宋" w:hAnsi="仿宋" w:eastAsia="仿宋"/>
          <w:sz w:val="30"/>
          <w:szCs w:val="30"/>
        </w:rPr>
        <w:t>人，离休人员</w:t>
      </w:r>
      <w:r>
        <w:rPr>
          <w:rFonts w:hint="eastAsia" w:ascii="仿宋" w:hAnsi="仿宋" w:eastAsia="仿宋"/>
          <w:sz w:val="30"/>
          <w:szCs w:val="30"/>
          <w:lang w:val="en-US" w:eastAsia="zh-CN"/>
        </w:rPr>
        <w:t>2</w:t>
      </w:r>
      <w:r>
        <w:rPr>
          <w:rFonts w:hint="eastAsia" w:ascii="仿宋" w:hAnsi="仿宋" w:eastAsia="仿宋"/>
          <w:sz w:val="30"/>
          <w:szCs w:val="30"/>
        </w:rPr>
        <w:t>人，退休人员</w:t>
      </w:r>
      <w:r>
        <w:rPr>
          <w:rFonts w:hint="eastAsia" w:ascii="仿宋" w:hAnsi="仿宋" w:eastAsia="仿宋"/>
          <w:sz w:val="30"/>
          <w:szCs w:val="30"/>
          <w:lang w:val="en-US" w:eastAsia="zh-CN"/>
        </w:rPr>
        <w:t>245</w:t>
      </w:r>
      <w:r>
        <w:rPr>
          <w:rFonts w:hint="eastAsia" w:ascii="仿宋" w:hAnsi="仿宋" w:eastAsia="仿宋"/>
          <w:sz w:val="30"/>
          <w:szCs w:val="30"/>
        </w:rPr>
        <w:t>人；</w:t>
      </w:r>
      <w:r>
        <w:rPr>
          <w:rFonts w:hint="eastAsia" w:ascii="仿宋" w:hAnsi="仿宋" w:eastAsia="仿宋"/>
          <w:sz w:val="30"/>
          <w:szCs w:val="30"/>
          <w:lang w:val="en-US" w:eastAsia="zh-CN"/>
        </w:rPr>
        <w:t>年末其他人员117人；</w:t>
      </w:r>
      <w:r>
        <w:rPr>
          <w:rFonts w:hint="eastAsia" w:ascii="仿宋" w:hAnsi="仿宋" w:eastAsia="仿宋"/>
          <w:sz w:val="30"/>
          <w:szCs w:val="30"/>
        </w:rPr>
        <w:t>年末学生人数</w:t>
      </w:r>
      <w:r>
        <w:rPr>
          <w:rFonts w:hint="eastAsia" w:ascii="仿宋" w:hAnsi="仿宋" w:eastAsia="仿宋"/>
          <w:sz w:val="30"/>
          <w:szCs w:val="30"/>
          <w:lang w:val="en-US" w:eastAsia="zh-CN"/>
        </w:rPr>
        <w:t>9018</w:t>
      </w:r>
      <w:r>
        <w:rPr>
          <w:rFonts w:hint="eastAsia" w:ascii="仿宋" w:hAnsi="仿宋" w:eastAsia="仿宋"/>
          <w:sz w:val="30"/>
          <w:szCs w:val="30"/>
        </w:rPr>
        <w:t>人。</w:t>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0500" cy="4892675"/>
            <wp:effectExtent l="0" t="0" r="6350" b="3175"/>
            <wp:docPr id="13" name="图片 13" descr="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总"/>
                    <pic:cNvPicPr>
                      <a:picLocks noChangeAspect="1"/>
                    </pic:cNvPicPr>
                  </pic:nvPicPr>
                  <pic:blipFill>
                    <a:blip r:embed="rId4"/>
                    <a:stretch>
                      <a:fillRect/>
                    </a:stretch>
                  </pic:blipFill>
                  <pic:spPr>
                    <a:xfrm>
                      <a:off x="0" y="0"/>
                      <a:ext cx="5270500" cy="489267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1135" cy="2862580"/>
            <wp:effectExtent l="0" t="0" r="5715" b="13970"/>
            <wp:docPr id="12" name="图片 12" descr="收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收入"/>
                    <pic:cNvPicPr>
                      <a:picLocks noChangeAspect="1"/>
                    </pic:cNvPicPr>
                  </pic:nvPicPr>
                  <pic:blipFill>
                    <a:blip r:embed="rId5"/>
                    <a:stretch>
                      <a:fillRect/>
                    </a:stretch>
                  </pic:blipFill>
                  <pic:spPr>
                    <a:xfrm>
                      <a:off x="0" y="0"/>
                      <a:ext cx="5271135" cy="2862580"/>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5420" cy="3382645"/>
            <wp:effectExtent l="0" t="0" r="11430" b="8255"/>
            <wp:docPr id="14" name="图片 14" descr="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支出"/>
                    <pic:cNvPicPr>
                      <a:picLocks noChangeAspect="1"/>
                    </pic:cNvPicPr>
                  </pic:nvPicPr>
                  <pic:blipFill>
                    <a:blip r:embed="rId6"/>
                    <a:stretch>
                      <a:fillRect/>
                    </a:stretch>
                  </pic:blipFill>
                  <pic:spPr>
                    <a:xfrm>
                      <a:off x="0" y="0"/>
                      <a:ext cx="5265420" cy="338264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4039870"/>
            <wp:effectExtent l="0" t="0" r="8255" b="17780"/>
            <wp:docPr id="15" name="图片 15" descr="收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收支"/>
                    <pic:cNvPicPr>
                      <a:picLocks noChangeAspect="1"/>
                    </pic:cNvPicPr>
                  </pic:nvPicPr>
                  <pic:blipFill>
                    <a:blip r:embed="rId7"/>
                    <a:stretch>
                      <a:fillRect/>
                    </a:stretch>
                  </pic:blipFill>
                  <pic:spPr>
                    <a:xfrm>
                      <a:off x="0" y="0"/>
                      <a:ext cx="5268595" cy="4039870"/>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2405" cy="5010785"/>
            <wp:effectExtent l="0" t="0" r="4445" b="18415"/>
            <wp:docPr id="16" name="图片 16"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一般"/>
                    <pic:cNvPicPr>
                      <a:picLocks noChangeAspect="1"/>
                    </pic:cNvPicPr>
                  </pic:nvPicPr>
                  <pic:blipFill>
                    <a:blip r:embed="rId8"/>
                    <a:stretch>
                      <a:fillRect/>
                    </a:stretch>
                  </pic:blipFill>
                  <pic:spPr>
                    <a:xfrm>
                      <a:off x="0" y="0"/>
                      <a:ext cx="5272405" cy="501078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029200" cy="8686165"/>
            <wp:effectExtent l="0" t="0" r="0" b="635"/>
            <wp:docPr id="17" name="图片 17" descr="基本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基本支出"/>
                    <pic:cNvPicPr>
                      <a:picLocks noChangeAspect="1"/>
                    </pic:cNvPicPr>
                  </pic:nvPicPr>
                  <pic:blipFill>
                    <a:blip r:embed="rId9"/>
                    <a:stretch>
                      <a:fillRect/>
                    </a:stretch>
                  </pic:blipFill>
                  <pic:spPr>
                    <a:xfrm>
                      <a:off x="0" y="0"/>
                      <a:ext cx="5029200" cy="868616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865" cy="4897120"/>
            <wp:effectExtent l="0" t="0" r="6985" b="17780"/>
            <wp:docPr id="18" name="图片 18" descr="三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三公"/>
                    <pic:cNvPicPr>
                      <a:picLocks noChangeAspect="1"/>
                    </pic:cNvPicPr>
                  </pic:nvPicPr>
                  <pic:blipFill>
                    <a:blip r:embed="rId10"/>
                    <a:stretch>
                      <a:fillRect/>
                    </a:stretch>
                  </pic:blipFill>
                  <pic:spPr>
                    <a:xfrm>
                      <a:off x="0" y="0"/>
                      <a:ext cx="5269865" cy="4897120"/>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7960" cy="1691005"/>
            <wp:effectExtent l="0" t="0" r="8890" b="4445"/>
            <wp:docPr id="19" name="图片 19" descr="政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政府"/>
                    <pic:cNvPicPr>
                      <a:picLocks noChangeAspect="1"/>
                    </pic:cNvPicPr>
                  </pic:nvPicPr>
                  <pic:blipFill>
                    <a:blip r:embed="rId11"/>
                    <a:stretch>
                      <a:fillRect/>
                    </a:stretch>
                  </pic:blipFill>
                  <pic:spPr>
                    <a:xfrm>
                      <a:off x="0" y="0"/>
                      <a:ext cx="5267960" cy="169100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162550" cy="2933700"/>
            <wp:effectExtent l="0" t="0" r="0" b="0"/>
            <wp:docPr id="1" name="图片 1" descr="3%XAKK[482FH$(4@19IXJ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XAKK[482FH$(4@19IXJX8"/>
                    <pic:cNvPicPr>
                      <a:picLocks noChangeAspect="1"/>
                    </pic:cNvPicPr>
                  </pic:nvPicPr>
                  <pic:blipFill>
                    <a:blip r:embed="rId12"/>
                    <a:stretch>
                      <a:fillRect/>
                    </a:stretch>
                  </pic:blipFill>
                  <pic:spPr>
                    <a:xfrm>
                      <a:off x="0" y="0"/>
                      <a:ext cx="5162550" cy="2933700"/>
                    </a:xfrm>
                    <a:prstGeom prst="rect">
                      <a:avLst/>
                    </a:prstGeom>
                  </pic:spPr>
                </pic:pic>
              </a:graphicData>
            </a:graphic>
          </wp:inline>
        </w:drawing>
      </w: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bookmarkStart w:id="0" w:name="_GoBack"/>
    </w:p>
    <w:bookmarkEnd w:id="0"/>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26719.1</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10162.1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7256.5</w:t>
      </w:r>
      <w:r>
        <w:rPr>
          <w:rFonts w:hint="eastAsia" w:ascii="仿宋" w:hAnsi="仿宋" w:eastAsia="仿宋"/>
          <w:sz w:val="30"/>
          <w:szCs w:val="30"/>
        </w:rPr>
        <w:t>万元，增长</w:t>
      </w:r>
      <w:r>
        <w:rPr>
          <w:rFonts w:hint="eastAsia" w:ascii="仿宋" w:hAnsi="仿宋" w:eastAsia="仿宋"/>
          <w:sz w:val="30"/>
          <w:szCs w:val="30"/>
          <w:lang w:val="en-US" w:eastAsia="zh-CN"/>
        </w:rPr>
        <w:t>249.74</w:t>
      </w:r>
      <w:r>
        <w:rPr>
          <w:rFonts w:hint="eastAsia" w:ascii="仿宋" w:hAnsi="仿宋" w:eastAsia="仿宋"/>
          <w:sz w:val="30"/>
          <w:szCs w:val="30"/>
        </w:rPr>
        <w:t>%；本年收入合计</w:t>
      </w:r>
      <w:r>
        <w:rPr>
          <w:rFonts w:hint="eastAsia" w:ascii="仿宋" w:hAnsi="仿宋" w:eastAsia="仿宋"/>
          <w:sz w:val="30"/>
          <w:szCs w:val="30"/>
          <w:lang w:val="en-US" w:eastAsia="zh-CN"/>
        </w:rPr>
        <w:t>22086.6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2546.5</w:t>
      </w:r>
      <w:r>
        <w:rPr>
          <w:rFonts w:hint="eastAsia" w:ascii="仿宋" w:hAnsi="仿宋" w:eastAsia="仿宋"/>
          <w:sz w:val="30"/>
          <w:szCs w:val="30"/>
        </w:rPr>
        <w:t>万元，下降</w:t>
      </w:r>
      <w:r>
        <w:rPr>
          <w:rFonts w:hint="eastAsia" w:ascii="仿宋" w:hAnsi="仿宋" w:eastAsia="仿宋"/>
          <w:sz w:val="30"/>
          <w:szCs w:val="30"/>
          <w:lang w:val="en-US" w:eastAsia="zh-CN"/>
        </w:rPr>
        <w:t>10.34</w:t>
      </w:r>
      <w:r>
        <w:rPr>
          <w:rFonts w:hint="eastAsia" w:ascii="仿宋" w:hAnsi="仿宋" w:eastAsia="仿宋"/>
          <w:sz w:val="30"/>
          <w:szCs w:val="30"/>
        </w:rPr>
        <w:t>%，主要原因是：</w:t>
      </w:r>
      <w:r>
        <w:rPr>
          <w:rFonts w:hint="eastAsia" w:ascii="仿宋" w:hAnsi="仿宋" w:eastAsia="仿宋"/>
          <w:sz w:val="30"/>
          <w:szCs w:val="30"/>
          <w:lang w:val="en-US" w:eastAsia="zh-CN"/>
        </w:rPr>
        <w:t>高等教育拨款减少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21495.4</w:t>
      </w:r>
      <w:r>
        <w:rPr>
          <w:rFonts w:hint="eastAsia" w:ascii="仿宋" w:hAnsi="仿宋" w:eastAsia="仿宋"/>
          <w:sz w:val="30"/>
          <w:szCs w:val="30"/>
        </w:rPr>
        <w:t>万元，占</w:t>
      </w:r>
      <w:r>
        <w:rPr>
          <w:rFonts w:hint="eastAsia" w:ascii="仿宋" w:hAnsi="仿宋" w:eastAsia="仿宋"/>
          <w:sz w:val="30"/>
          <w:szCs w:val="30"/>
          <w:lang w:val="en-US" w:eastAsia="zh-CN"/>
        </w:rPr>
        <w:t>97.32</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591.2</w:t>
      </w:r>
      <w:r>
        <w:rPr>
          <w:rFonts w:hint="eastAsia" w:ascii="仿宋" w:hAnsi="仿宋" w:eastAsia="仿宋"/>
          <w:sz w:val="30"/>
          <w:szCs w:val="30"/>
        </w:rPr>
        <w:t>万元，占</w:t>
      </w:r>
      <w:r>
        <w:rPr>
          <w:rFonts w:hint="eastAsia" w:ascii="仿宋" w:hAnsi="仿宋" w:eastAsia="仿宋"/>
          <w:sz w:val="30"/>
          <w:szCs w:val="30"/>
          <w:lang w:val="en-US" w:eastAsia="zh-CN"/>
        </w:rPr>
        <w:t>2.68</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26719.1</w:t>
      </w:r>
      <w:r>
        <w:rPr>
          <w:rFonts w:hint="eastAsia" w:ascii="仿宋" w:hAnsi="仿宋" w:eastAsia="仿宋"/>
          <w:sz w:val="30"/>
          <w:szCs w:val="30"/>
        </w:rPr>
        <w:t>万元，其中本年支出合计</w:t>
      </w:r>
      <w:r>
        <w:rPr>
          <w:rFonts w:hint="eastAsia" w:ascii="仿宋" w:hAnsi="仿宋" w:eastAsia="仿宋"/>
          <w:sz w:val="30"/>
          <w:szCs w:val="30"/>
          <w:lang w:val="en-US" w:eastAsia="zh-CN"/>
        </w:rPr>
        <w:t>23148.1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3147.5</w:t>
      </w:r>
      <w:r>
        <w:rPr>
          <w:rFonts w:hint="eastAsia" w:ascii="仿宋" w:hAnsi="仿宋" w:eastAsia="仿宋"/>
          <w:sz w:val="30"/>
          <w:szCs w:val="30"/>
        </w:rPr>
        <w:t>万元，增长</w:t>
      </w:r>
      <w:r>
        <w:rPr>
          <w:rFonts w:hint="eastAsia" w:ascii="仿宋" w:hAnsi="仿宋" w:eastAsia="仿宋"/>
          <w:sz w:val="30"/>
          <w:szCs w:val="30"/>
          <w:lang w:val="en-US" w:eastAsia="zh-CN"/>
        </w:rPr>
        <w:t>15.74</w:t>
      </w:r>
      <w:r>
        <w:rPr>
          <w:rFonts w:hint="eastAsia" w:ascii="仿宋" w:hAnsi="仿宋" w:eastAsia="仿宋"/>
          <w:sz w:val="30"/>
          <w:szCs w:val="30"/>
        </w:rPr>
        <w:t>%，主要原因是：</w:t>
      </w:r>
      <w:r>
        <w:rPr>
          <w:rFonts w:hint="eastAsia" w:ascii="仿宋" w:hAnsi="仿宋" w:eastAsia="仿宋"/>
          <w:sz w:val="30"/>
          <w:szCs w:val="30"/>
          <w:lang w:val="en-US" w:eastAsia="zh-CN"/>
        </w:rPr>
        <w:t>新校区搬迁加上本科评估购买了教学专用设备等费用</w:t>
      </w:r>
      <w:r>
        <w:rPr>
          <w:rFonts w:hint="eastAsia" w:ascii="仿宋" w:hAnsi="仿宋" w:eastAsia="仿宋"/>
          <w:sz w:val="30"/>
          <w:szCs w:val="30"/>
        </w:rPr>
        <w:t>；年末结转和结余</w:t>
      </w:r>
      <w:r>
        <w:rPr>
          <w:rFonts w:hint="eastAsia" w:ascii="仿宋" w:hAnsi="仿宋" w:eastAsia="仿宋"/>
          <w:sz w:val="30"/>
          <w:szCs w:val="30"/>
          <w:lang w:val="en-US" w:eastAsia="zh-CN"/>
        </w:rPr>
        <w:t>3570.96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1061.54</w:t>
      </w:r>
      <w:r>
        <w:rPr>
          <w:rFonts w:hint="eastAsia" w:ascii="仿宋" w:hAnsi="仿宋" w:eastAsia="仿宋"/>
          <w:sz w:val="30"/>
          <w:szCs w:val="30"/>
        </w:rPr>
        <w:t>万元，下降</w:t>
      </w:r>
      <w:r>
        <w:rPr>
          <w:rFonts w:hint="eastAsia" w:ascii="仿宋" w:hAnsi="仿宋" w:eastAsia="仿宋"/>
          <w:sz w:val="30"/>
          <w:szCs w:val="30"/>
          <w:lang w:val="en-US" w:eastAsia="zh-CN"/>
        </w:rPr>
        <w:t>22.92</w:t>
      </w:r>
      <w:r>
        <w:rPr>
          <w:rFonts w:hint="eastAsia" w:ascii="仿宋" w:hAnsi="仿宋" w:eastAsia="仿宋"/>
          <w:sz w:val="30"/>
          <w:szCs w:val="30"/>
        </w:rPr>
        <w:t>%，主要原因是：</w:t>
      </w:r>
      <w:r>
        <w:rPr>
          <w:rFonts w:hint="eastAsia" w:ascii="仿宋" w:hAnsi="仿宋" w:eastAsia="仿宋"/>
          <w:sz w:val="30"/>
          <w:szCs w:val="30"/>
          <w:lang w:val="en-US" w:eastAsia="zh-CN"/>
        </w:rPr>
        <w:t>使用中央专项资金购买专用设备款</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19092.5</w:t>
      </w:r>
      <w:r>
        <w:rPr>
          <w:rFonts w:hint="eastAsia" w:ascii="仿宋" w:hAnsi="仿宋" w:eastAsia="仿宋"/>
          <w:sz w:val="30"/>
          <w:szCs w:val="30"/>
        </w:rPr>
        <w:t>万元，占</w:t>
      </w:r>
      <w:r>
        <w:rPr>
          <w:rFonts w:hint="eastAsia" w:ascii="仿宋" w:hAnsi="仿宋" w:eastAsia="仿宋"/>
          <w:sz w:val="30"/>
          <w:szCs w:val="30"/>
          <w:lang w:val="en-US" w:eastAsia="zh-CN"/>
        </w:rPr>
        <w:t>82.5</w:t>
      </w:r>
      <w:r>
        <w:rPr>
          <w:rFonts w:hint="eastAsia" w:ascii="仿宋" w:hAnsi="仿宋" w:eastAsia="仿宋"/>
          <w:sz w:val="30"/>
          <w:szCs w:val="30"/>
        </w:rPr>
        <w:t>%；项目支出</w:t>
      </w:r>
      <w:r>
        <w:rPr>
          <w:rFonts w:hint="eastAsia" w:ascii="仿宋" w:hAnsi="仿宋" w:eastAsia="仿宋"/>
          <w:sz w:val="30"/>
          <w:szCs w:val="30"/>
          <w:lang w:val="en-US" w:eastAsia="zh-CN"/>
        </w:rPr>
        <w:t>4055.6</w:t>
      </w:r>
      <w:r>
        <w:rPr>
          <w:rFonts w:hint="eastAsia" w:ascii="仿宋" w:hAnsi="仿宋" w:eastAsia="仿宋"/>
          <w:sz w:val="30"/>
          <w:szCs w:val="30"/>
        </w:rPr>
        <w:t>万元，占</w:t>
      </w:r>
      <w:r>
        <w:rPr>
          <w:rFonts w:hint="eastAsia" w:ascii="仿宋" w:hAnsi="仿宋" w:eastAsia="仿宋"/>
          <w:sz w:val="30"/>
          <w:szCs w:val="30"/>
          <w:lang w:val="en-US" w:eastAsia="zh-CN"/>
        </w:rPr>
        <w:t>17.5</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26852.07</w:t>
      </w:r>
      <w:r>
        <w:rPr>
          <w:rFonts w:hint="eastAsia" w:ascii="仿宋" w:hAnsi="仿宋" w:eastAsia="仿宋"/>
          <w:sz w:val="30"/>
          <w:szCs w:val="30"/>
        </w:rPr>
        <w:t>万元，决算数为</w:t>
      </w:r>
      <w:r>
        <w:rPr>
          <w:rFonts w:hint="eastAsia" w:ascii="仿宋" w:hAnsi="仿宋" w:eastAsia="仿宋"/>
          <w:sz w:val="30"/>
          <w:szCs w:val="30"/>
          <w:lang w:val="en-US" w:eastAsia="zh-CN"/>
        </w:rPr>
        <w:t>22556.98</w:t>
      </w:r>
      <w:r>
        <w:rPr>
          <w:rFonts w:hint="eastAsia" w:ascii="仿宋" w:hAnsi="仿宋" w:eastAsia="仿宋"/>
          <w:sz w:val="30"/>
          <w:szCs w:val="30"/>
        </w:rPr>
        <w:t>万元，完成年初预算的</w:t>
      </w:r>
      <w:r>
        <w:rPr>
          <w:rFonts w:hint="eastAsia" w:ascii="仿宋" w:hAnsi="仿宋" w:eastAsia="仿宋"/>
          <w:sz w:val="30"/>
          <w:szCs w:val="30"/>
          <w:lang w:val="en-US" w:eastAsia="zh-CN"/>
        </w:rPr>
        <w:t>84</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1</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val="en-US" w:eastAsia="zh-CN"/>
        </w:rPr>
        <w:t>新增项目拨款</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教育</w:t>
      </w:r>
      <w:r>
        <w:rPr>
          <w:rFonts w:hint="eastAsia" w:ascii="仿宋" w:hAnsi="仿宋" w:eastAsia="仿宋"/>
          <w:sz w:val="30"/>
          <w:szCs w:val="30"/>
        </w:rPr>
        <w:t>支出年初预算数为</w:t>
      </w:r>
      <w:r>
        <w:rPr>
          <w:rFonts w:hint="eastAsia" w:ascii="仿宋" w:hAnsi="仿宋" w:eastAsia="仿宋"/>
          <w:sz w:val="30"/>
          <w:szCs w:val="30"/>
          <w:lang w:val="en-US" w:eastAsia="zh-CN"/>
        </w:rPr>
        <w:t>25208.07</w:t>
      </w:r>
      <w:r>
        <w:rPr>
          <w:rFonts w:hint="eastAsia" w:ascii="仿宋" w:hAnsi="仿宋" w:eastAsia="仿宋"/>
          <w:sz w:val="30"/>
          <w:szCs w:val="30"/>
        </w:rPr>
        <w:t>万元，决算数为</w:t>
      </w:r>
      <w:r>
        <w:rPr>
          <w:rFonts w:hint="eastAsia" w:ascii="仿宋" w:hAnsi="仿宋" w:eastAsia="仿宋"/>
          <w:sz w:val="30"/>
          <w:szCs w:val="30"/>
          <w:lang w:val="en-US" w:eastAsia="zh-CN"/>
        </w:rPr>
        <w:t>20905.98</w:t>
      </w:r>
      <w:r>
        <w:rPr>
          <w:rFonts w:hint="eastAsia" w:ascii="仿宋" w:hAnsi="仿宋" w:eastAsia="仿宋"/>
          <w:sz w:val="30"/>
          <w:szCs w:val="30"/>
        </w:rPr>
        <w:t>万元，完成年初预算的</w:t>
      </w:r>
      <w:r>
        <w:rPr>
          <w:rFonts w:hint="eastAsia" w:ascii="仿宋" w:hAnsi="仿宋" w:eastAsia="仿宋"/>
          <w:sz w:val="30"/>
          <w:szCs w:val="30"/>
          <w:lang w:val="en-US" w:eastAsia="zh-CN"/>
        </w:rPr>
        <w:t>82.93</w:t>
      </w:r>
      <w:r>
        <w:rPr>
          <w:rFonts w:hint="eastAsia" w:ascii="仿宋" w:hAnsi="仿宋" w:eastAsia="仿宋"/>
          <w:sz w:val="30"/>
          <w:szCs w:val="30"/>
        </w:rPr>
        <w:t>%，主要原因是：</w:t>
      </w:r>
      <w:r>
        <w:rPr>
          <w:rFonts w:hint="eastAsia" w:ascii="仿宋" w:hAnsi="仿宋" w:eastAsia="仿宋"/>
          <w:sz w:val="30"/>
          <w:szCs w:val="30"/>
          <w:lang w:val="en-US" w:eastAsia="zh-CN"/>
        </w:rPr>
        <w:t>由于新校区搬迁教学类设备款未支付</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三</w:t>
      </w:r>
      <w:r>
        <w:rPr>
          <w:rFonts w:hint="eastAsia" w:ascii="仿宋" w:hAnsi="仿宋" w:eastAsia="仿宋"/>
          <w:sz w:val="30"/>
          <w:szCs w:val="30"/>
        </w:rPr>
        <w:t>）</w:t>
      </w:r>
      <w:r>
        <w:rPr>
          <w:rFonts w:hint="eastAsia" w:ascii="仿宋" w:hAnsi="仿宋" w:eastAsia="仿宋"/>
          <w:sz w:val="30"/>
          <w:szCs w:val="30"/>
          <w:lang w:val="en-US" w:eastAsia="zh-CN"/>
        </w:rPr>
        <w:t>社会保障和就业</w:t>
      </w:r>
      <w:r>
        <w:rPr>
          <w:rFonts w:hint="eastAsia" w:ascii="仿宋" w:hAnsi="仿宋" w:eastAsia="仿宋"/>
          <w:sz w:val="30"/>
          <w:szCs w:val="30"/>
        </w:rPr>
        <w:t>支出年初预算数为</w:t>
      </w:r>
      <w:r>
        <w:rPr>
          <w:rFonts w:hint="eastAsia" w:ascii="仿宋" w:hAnsi="仿宋" w:eastAsia="仿宋"/>
          <w:sz w:val="30"/>
          <w:szCs w:val="30"/>
          <w:lang w:val="en-US" w:eastAsia="zh-CN"/>
        </w:rPr>
        <w:t>852</w:t>
      </w:r>
      <w:r>
        <w:rPr>
          <w:rFonts w:hint="eastAsia" w:ascii="仿宋" w:hAnsi="仿宋" w:eastAsia="仿宋"/>
          <w:sz w:val="30"/>
          <w:szCs w:val="30"/>
        </w:rPr>
        <w:t>万元，决算数为</w:t>
      </w:r>
      <w:r>
        <w:rPr>
          <w:rFonts w:hint="eastAsia" w:ascii="仿宋" w:hAnsi="仿宋" w:eastAsia="仿宋"/>
          <w:sz w:val="30"/>
          <w:szCs w:val="30"/>
          <w:lang w:val="en-US" w:eastAsia="zh-CN"/>
        </w:rPr>
        <w:t>852</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固定基本支出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四</w:t>
      </w:r>
      <w:r>
        <w:rPr>
          <w:rFonts w:hint="eastAsia" w:ascii="仿宋" w:hAnsi="仿宋" w:eastAsia="仿宋"/>
          <w:sz w:val="30"/>
          <w:szCs w:val="30"/>
        </w:rPr>
        <w:t>）</w:t>
      </w:r>
      <w:r>
        <w:rPr>
          <w:rFonts w:hint="eastAsia" w:ascii="仿宋" w:hAnsi="仿宋" w:eastAsia="仿宋"/>
          <w:sz w:val="30"/>
          <w:szCs w:val="30"/>
          <w:lang w:val="en-US" w:eastAsia="zh-CN"/>
        </w:rPr>
        <w:t>卫生健康</w:t>
      </w:r>
      <w:r>
        <w:rPr>
          <w:rFonts w:hint="eastAsia" w:ascii="仿宋" w:hAnsi="仿宋" w:eastAsia="仿宋"/>
          <w:sz w:val="30"/>
          <w:szCs w:val="30"/>
        </w:rPr>
        <w:t>支出年初预算数为</w:t>
      </w:r>
      <w:r>
        <w:rPr>
          <w:rFonts w:hint="eastAsia" w:ascii="仿宋" w:hAnsi="仿宋" w:eastAsia="仿宋"/>
          <w:sz w:val="30"/>
          <w:szCs w:val="30"/>
          <w:lang w:val="en-US" w:eastAsia="zh-CN"/>
        </w:rPr>
        <w:t>192</w:t>
      </w:r>
      <w:r>
        <w:rPr>
          <w:rFonts w:hint="eastAsia" w:ascii="仿宋" w:hAnsi="仿宋" w:eastAsia="仿宋"/>
          <w:sz w:val="30"/>
          <w:szCs w:val="30"/>
        </w:rPr>
        <w:t>万元，决算数为</w:t>
      </w:r>
      <w:r>
        <w:rPr>
          <w:rFonts w:hint="eastAsia" w:ascii="仿宋" w:hAnsi="仿宋" w:eastAsia="仿宋"/>
          <w:sz w:val="30"/>
          <w:szCs w:val="30"/>
          <w:lang w:val="en-US" w:eastAsia="zh-CN"/>
        </w:rPr>
        <w:t>192</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固定基本支出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五</w:t>
      </w:r>
      <w:r>
        <w:rPr>
          <w:rFonts w:hint="eastAsia" w:ascii="仿宋" w:hAnsi="仿宋" w:eastAsia="仿宋"/>
          <w:sz w:val="30"/>
          <w:szCs w:val="30"/>
        </w:rPr>
        <w:t>）</w:t>
      </w:r>
      <w:r>
        <w:rPr>
          <w:rFonts w:hint="eastAsia" w:ascii="仿宋" w:hAnsi="仿宋" w:eastAsia="仿宋"/>
          <w:sz w:val="30"/>
          <w:szCs w:val="30"/>
          <w:lang w:val="en-US" w:eastAsia="zh-CN"/>
        </w:rPr>
        <w:t>节能环保</w:t>
      </w:r>
      <w:r>
        <w:rPr>
          <w:rFonts w:hint="eastAsia" w:ascii="仿宋" w:hAnsi="仿宋" w:eastAsia="仿宋"/>
          <w:sz w:val="30"/>
          <w:szCs w:val="30"/>
        </w:rPr>
        <w:t>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6</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val="en-US" w:eastAsia="zh-CN"/>
        </w:rPr>
        <w:t>新增项目拨款</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六</w:t>
      </w:r>
      <w:r>
        <w:rPr>
          <w:rFonts w:hint="eastAsia" w:ascii="仿宋" w:hAnsi="仿宋" w:eastAsia="仿宋"/>
          <w:sz w:val="30"/>
          <w:szCs w:val="30"/>
        </w:rPr>
        <w:t>）</w:t>
      </w:r>
      <w:r>
        <w:rPr>
          <w:rFonts w:hint="eastAsia" w:ascii="仿宋" w:hAnsi="仿宋" w:eastAsia="仿宋"/>
          <w:sz w:val="30"/>
          <w:szCs w:val="30"/>
          <w:lang w:val="en-US" w:eastAsia="zh-CN"/>
        </w:rPr>
        <w:t>住房保障</w:t>
      </w:r>
      <w:r>
        <w:rPr>
          <w:rFonts w:hint="eastAsia" w:ascii="仿宋" w:hAnsi="仿宋" w:eastAsia="仿宋"/>
          <w:sz w:val="30"/>
          <w:szCs w:val="30"/>
        </w:rPr>
        <w:t>支出年初预算数为</w:t>
      </w:r>
      <w:r>
        <w:rPr>
          <w:rFonts w:hint="eastAsia" w:ascii="仿宋" w:hAnsi="仿宋" w:eastAsia="仿宋"/>
          <w:sz w:val="30"/>
          <w:szCs w:val="30"/>
          <w:lang w:val="en-US" w:eastAsia="zh-CN"/>
        </w:rPr>
        <w:t>600</w:t>
      </w:r>
      <w:r>
        <w:rPr>
          <w:rFonts w:hint="eastAsia" w:ascii="仿宋" w:hAnsi="仿宋" w:eastAsia="仿宋"/>
          <w:sz w:val="30"/>
          <w:szCs w:val="30"/>
        </w:rPr>
        <w:t>万元，决算数为</w:t>
      </w:r>
      <w:r>
        <w:rPr>
          <w:rFonts w:hint="eastAsia" w:ascii="仿宋" w:hAnsi="仿宋" w:eastAsia="仿宋"/>
          <w:sz w:val="30"/>
          <w:szCs w:val="30"/>
          <w:lang w:val="en-US" w:eastAsia="zh-CN"/>
        </w:rPr>
        <w:t>600</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固定基本支出</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18501.4</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11388.6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1667.9</w:t>
      </w:r>
      <w:r>
        <w:rPr>
          <w:rFonts w:hint="eastAsia" w:ascii="仿宋" w:hAnsi="仿宋" w:eastAsia="仿宋"/>
          <w:sz w:val="30"/>
          <w:szCs w:val="30"/>
        </w:rPr>
        <w:t xml:space="preserve">  万元，增长</w:t>
      </w:r>
      <w:r>
        <w:rPr>
          <w:rFonts w:hint="eastAsia" w:ascii="仿宋" w:hAnsi="仿宋" w:eastAsia="仿宋"/>
          <w:sz w:val="30"/>
          <w:szCs w:val="30"/>
          <w:lang w:val="en-US" w:eastAsia="zh-CN"/>
        </w:rPr>
        <w:t>17.16</w:t>
      </w:r>
      <w:r>
        <w:rPr>
          <w:rFonts w:hint="eastAsia" w:ascii="仿宋" w:hAnsi="仿宋" w:eastAsia="仿宋"/>
          <w:sz w:val="30"/>
          <w:szCs w:val="30"/>
        </w:rPr>
        <w:t xml:space="preserve"> %，主要原因是：</w:t>
      </w:r>
      <w:r>
        <w:rPr>
          <w:rFonts w:hint="eastAsia" w:ascii="仿宋" w:hAnsi="仿宋" w:eastAsia="仿宋"/>
          <w:sz w:val="30"/>
          <w:szCs w:val="30"/>
          <w:lang w:eastAsia="zh-CN"/>
        </w:rPr>
        <w:t>工资标准提高</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4834.2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1397</w:t>
      </w:r>
      <w:r>
        <w:rPr>
          <w:rFonts w:hint="eastAsia" w:ascii="仿宋" w:hAnsi="仿宋" w:eastAsia="仿宋"/>
          <w:sz w:val="30"/>
          <w:szCs w:val="30"/>
        </w:rPr>
        <w:t>万元，增长</w:t>
      </w:r>
      <w:r>
        <w:rPr>
          <w:rFonts w:hint="eastAsia" w:ascii="仿宋" w:hAnsi="仿宋" w:eastAsia="仿宋"/>
          <w:sz w:val="30"/>
          <w:szCs w:val="30"/>
          <w:lang w:val="en-US" w:eastAsia="zh-CN"/>
        </w:rPr>
        <w:t>40.64</w:t>
      </w:r>
      <w:r>
        <w:rPr>
          <w:rFonts w:hint="eastAsia" w:ascii="仿宋" w:hAnsi="仿宋" w:eastAsia="仿宋"/>
          <w:sz w:val="30"/>
          <w:szCs w:val="30"/>
        </w:rPr>
        <w:t>%，主要原因是：</w:t>
      </w:r>
      <w:r>
        <w:rPr>
          <w:rFonts w:hint="eastAsia" w:ascii="仿宋" w:hAnsi="仿宋" w:eastAsia="仿宋"/>
          <w:sz w:val="30"/>
          <w:szCs w:val="30"/>
          <w:lang w:val="en-US" w:eastAsia="zh-CN"/>
        </w:rPr>
        <w:t>由于学院进行本科评估，办公费增加了60万元，印刷费增加了120万元，专用材料费增加了250万元，评估专家等劳务费增加了600万元，搬迁新校区</w:t>
      </w:r>
      <w:r>
        <w:rPr>
          <w:rFonts w:hint="eastAsia" w:ascii="仿宋" w:hAnsi="仿宋" w:eastAsia="仿宋"/>
          <w:sz w:val="30"/>
          <w:szCs w:val="30"/>
        </w:rPr>
        <w:t>电费开支</w:t>
      </w:r>
      <w:r>
        <w:rPr>
          <w:rFonts w:hint="eastAsia" w:ascii="仿宋" w:hAnsi="仿宋" w:eastAsia="仿宋"/>
          <w:sz w:val="30"/>
          <w:szCs w:val="30"/>
          <w:lang w:eastAsia="zh-CN"/>
        </w:rPr>
        <w:t>增加了</w:t>
      </w:r>
      <w:r>
        <w:rPr>
          <w:rFonts w:hint="eastAsia" w:ascii="仿宋" w:hAnsi="仿宋" w:eastAsia="仿宋"/>
          <w:sz w:val="30"/>
          <w:szCs w:val="30"/>
          <w:lang w:val="en-US" w:eastAsia="zh-CN"/>
        </w:rPr>
        <w:t>250万元</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450.1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545.3</w:t>
      </w:r>
      <w:r>
        <w:rPr>
          <w:rFonts w:hint="eastAsia" w:ascii="仿宋" w:hAnsi="仿宋" w:eastAsia="仿宋"/>
          <w:sz w:val="30"/>
          <w:szCs w:val="30"/>
        </w:rPr>
        <w:t>万元，下降</w:t>
      </w:r>
      <w:r>
        <w:rPr>
          <w:rFonts w:hint="eastAsia" w:ascii="仿宋" w:hAnsi="仿宋" w:eastAsia="仿宋"/>
          <w:sz w:val="30"/>
          <w:szCs w:val="30"/>
          <w:lang w:val="en-US" w:eastAsia="zh-CN"/>
        </w:rPr>
        <w:t>54.78</w:t>
      </w:r>
      <w:r>
        <w:rPr>
          <w:rFonts w:hint="eastAsia" w:ascii="仿宋" w:hAnsi="仿宋" w:eastAsia="仿宋"/>
          <w:sz w:val="30"/>
          <w:szCs w:val="30"/>
        </w:rPr>
        <w:t>%，主要原因是：</w:t>
      </w:r>
      <w:r>
        <w:rPr>
          <w:rFonts w:hint="eastAsia" w:ascii="仿宋" w:hAnsi="仿宋" w:eastAsia="仿宋"/>
          <w:sz w:val="30"/>
          <w:szCs w:val="30"/>
          <w:lang w:val="en-US" w:eastAsia="zh-CN"/>
        </w:rPr>
        <w:t>退休人员工资由社保发放</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1828.5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543.9</w:t>
      </w:r>
      <w:r>
        <w:rPr>
          <w:rFonts w:hint="eastAsia" w:ascii="仿宋" w:hAnsi="仿宋" w:eastAsia="仿宋"/>
          <w:sz w:val="30"/>
          <w:szCs w:val="30"/>
        </w:rPr>
        <w:t>万元，下降</w:t>
      </w:r>
      <w:r>
        <w:rPr>
          <w:rFonts w:hint="eastAsia" w:ascii="仿宋" w:hAnsi="仿宋" w:eastAsia="仿宋"/>
          <w:sz w:val="30"/>
          <w:szCs w:val="30"/>
          <w:lang w:val="en-US" w:eastAsia="zh-CN"/>
        </w:rPr>
        <w:t>22.93</w:t>
      </w:r>
      <w:r>
        <w:rPr>
          <w:rFonts w:hint="eastAsia" w:ascii="仿宋" w:hAnsi="仿宋" w:eastAsia="仿宋"/>
          <w:sz w:val="30"/>
          <w:szCs w:val="30"/>
        </w:rPr>
        <w:t>%，主要原因是：</w:t>
      </w:r>
      <w:r>
        <w:rPr>
          <w:rFonts w:hint="eastAsia" w:ascii="仿宋" w:hAnsi="仿宋" w:eastAsia="仿宋"/>
          <w:sz w:val="30"/>
          <w:szCs w:val="30"/>
          <w:lang w:val="en-US" w:eastAsia="zh-CN"/>
        </w:rPr>
        <w:t>学院专用设备购置减少</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170</w:t>
      </w:r>
      <w:r>
        <w:rPr>
          <w:rFonts w:hint="eastAsia" w:ascii="仿宋" w:hAnsi="仿宋" w:eastAsia="仿宋"/>
          <w:sz w:val="30"/>
          <w:szCs w:val="30"/>
        </w:rPr>
        <w:t>万元，决算数为</w:t>
      </w:r>
      <w:r>
        <w:rPr>
          <w:rFonts w:hint="eastAsia" w:ascii="仿宋" w:hAnsi="仿宋" w:eastAsia="仿宋"/>
          <w:sz w:val="30"/>
          <w:szCs w:val="30"/>
          <w:lang w:val="en-US" w:eastAsia="zh-CN"/>
        </w:rPr>
        <w:t>61.4</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36.12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20.1</w:t>
      </w:r>
      <w:r>
        <w:rPr>
          <w:rFonts w:hint="eastAsia" w:ascii="仿宋" w:hAnsi="仿宋" w:eastAsia="仿宋"/>
          <w:sz w:val="30"/>
          <w:szCs w:val="30"/>
        </w:rPr>
        <w:t>万元，下降</w:t>
      </w:r>
      <w:r>
        <w:rPr>
          <w:rFonts w:hint="eastAsia" w:ascii="仿宋" w:hAnsi="仿宋" w:eastAsia="仿宋"/>
          <w:sz w:val="30"/>
          <w:szCs w:val="30"/>
          <w:lang w:val="en-US" w:eastAsia="zh-CN"/>
        </w:rPr>
        <w:t>24.66</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50</w:t>
      </w:r>
      <w:r>
        <w:rPr>
          <w:rFonts w:hint="eastAsia" w:ascii="仿宋" w:hAnsi="仿宋" w:eastAsia="仿宋"/>
          <w:sz w:val="30"/>
          <w:szCs w:val="30"/>
        </w:rPr>
        <w:t>万元，决算数为</w:t>
      </w:r>
      <w:r>
        <w:rPr>
          <w:rFonts w:hint="eastAsia" w:ascii="仿宋" w:hAnsi="仿宋" w:eastAsia="仿宋"/>
          <w:sz w:val="30"/>
          <w:szCs w:val="30"/>
          <w:lang w:val="en-US" w:eastAsia="zh-CN"/>
        </w:rPr>
        <w:t>16.3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32.6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28.3</w:t>
      </w:r>
      <w:r>
        <w:rPr>
          <w:rFonts w:hint="eastAsia" w:ascii="仿宋" w:hAnsi="仿宋" w:eastAsia="仿宋"/>
          <w:sz w:val="30"/>
          <w:szCs w:val="30"/>
        </w:rPr>
        <w:t xml:space="preserve">  万元，下降</w:t>
      </w:r>
      <w:r>
        <w:rPr>
          <w:rFonts w:hint="eastAsia" w:ascii="仿宋" w:hAnsi="仿宋" w:eastAsia="仿宋"/>
          <w:sz w:val="30"/>
          <w:szCs w:val="30"/>
          <w:lang w:val="en-US" w:eastAsia="zh-CN"/>
        </w:rPr>
        <w:t>63.45</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因公出国人数减少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70</w:t>
      </w:r>
      <w:r>
        <w:rPr>
          <w:rFonts w:hint="eastAsia" w:ascii="仿宋" w:hAnsi="仿宋" w:eastAsia="仿宋"/>
          <w:sz w:val="30"/>
          <w:szCs w:val="30"/>
        </w:rPr>
        <w:t>万元，决算数为</w:t>
      </w:r>
      <w:r>
        <w:rPr>
          <w:rFonts w:hint="eastAsia" w:ascii="仿宋" w:hAnsi="仿宋" w:eastAsia="仿宋"/>
          <w:sz w:val="30"/>
          <w:szCs w:val="30"/>
          <w:lang w:val="en-US" w:eastAsia="zh-CN"/>
        </w:rPr>
        <w:t>21.8</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31.14</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9.1</w:t>
      </w:r>
      <w:r>
        <w:rPr>
          <w:rFonts w:hint="eastAsia" w:ascii="仿宋" w:hAnsi="仿宋" w:eastAsia="仿宋"/>
          <w:sz w:val="30"/>
          <w:szCs w:val="30"/>
        </w:rPr>
        <w:t>万元，增长</w:t>
      </w:r>
      <w:r>
        <w:rPr>
          <w:rFonts w:hint="eastAsia" w:ascii="仿宋" w:hAnsi="仿宋" w:eastAsia="仿宋"/>
          <w:sz w:val="30"/>
          <w:szCs w:val="30"/>
          <w:lang w:val="en-US" w:eastAsia="zh-CN"/>
        </w:rPr>
        <w:t>71.65</w:t>
      </w:r>
      <w:r>
        <w:rPr>
          <w:rFonts w:hint="eastAsia" w:ascii="仿宋" w:hAnsi="仿宋" w:eastAsia="仿宋"/>
          <w:sz w:val="30"/>
          <w:szCs w:val="30"/>
        </w:rPr>
        <w:t>%。决算数较年初预算数增加的主要原因是：</w:t>
      </w:r>
      <w:r>
        <w:rPr>
          <w:rFonts w:hint="eastAsia" w:ascii="仿宋" w:hAnsi="仿宋" w:eastAsia="仿宋"/>
          <w:sz w:val="30"/>
          <w:szCs w:val="30"/>
          <w:lang w:val="en-US" w:eastAsia="zh-CN"/>
        </w:rPr>
        <w:t>本科评估公务接待人数及费用增加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23.2</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增加0</w:t>
      </w:r>
      <w:r>
        <w:rPr>
          <w:rFonts w:hint="eastAsia" w:ascii="仿宋" w:hAnsi="仿宋" w:eastAsia="仿宋"/>
          <w:sz w:val="30"/>
          <w:szCs w:val="30"/>
        </w:rPr>
        <w:t>万元，</w:t>
      </w:r>
      <w:r>
        <w:rPr>
          <w:rFonts w:hint="eastAsia" w:ascii="仿宋" w:hAnsi="仿宋" w:eastAsia="仿宋"/>
          <w:sz w:val="30"/>
          <w:szCs w:val="30"/>
          <w:lang w:val="en-US" w:eastAsia="zh-CN"/>
        </w:rPr>
        <w:t>增长0</w:t>
      </w:r>
      <w:r>
        <w:rPr>
          <w:rFonts w:hint="eastAsia" w:ascii="仿宋" w:hAnsi="仿宋" w:eastAsia="仿宋"/>
          <w:sz w:val="30"/>
          <w:szCs w:val="30"/>
        </w:rPr>
        <w:t>%。决算数较年初预算数</w:t>
      </w:r>
      <w:r>
        <w:rPr>
          <w:rFonts w:hint="eastAsia" w:ascii="仿宋" w:hAnsi="仿宋" w:eastAsia="仿宋"/>
          <w:sz w:val="30"/>
          <w:szCs w:val="30"/>
          <w:lang w:val="en-US" w:eastAsia="zh-CN"/>
        </w:rPr>
        <w:t>增加</w:t>
      </w:r>
      <w:r>
        <w:rPr>
          <w:rFonts w:hint="eastAsia" w:ascii="仿宋" w:hAnsi="仿宋" w:eastAsia="仿宋"/>
          <w:sz w:val="30"/>
          <w:szCs w:val="30"/>
        </w:rPr>
        <w:t>的主要原因是：</w:t>
      </w:r>
      <w:r>
        <w:rPr>
          <w:rFonts w:hint="eastAsia" w:ascii="仿宋" w:hAnsi="仿宋" w:eastAsia="仿宋"/>
          <w:sz w:val="30"/>
          <w:szCs w:val="30"/>
          <w:lang w:val="en-US" w:eastAsia="zh-CN"/>
        </w:rPr>
        <w:t>无公务用车购置费</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50</w:t>
      </w:r>
      <w:r>
        <w:rPr>
          <w:rFonts w:hint="eastAsia" w:ascii="仿宋" w:hAnsi="仿宋" w:eastAsia="仿宋"/>
          <w:sz w:val="30"/>
          <w:szCs w:val="30"/>
        </w:rPr>
        <w:t>万元，决算数为</w:t>
      </w:r>
      <w:r>
        <w:rPr>
          <w:rFonts w:hint="eastAsia" w:ascii="仿宋" w:hAnsi="仿宋" w:eastAsia="仿宋"/>
          <w:sz w:val="30"/>
          <w:szCs w:val="30"/>
          <w:lang w:val="en-US" w:eastAsia="zh-CN"/>
        </w:rPr>
        <w:t>23.2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46.4</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1.1</w:t>
      </w:r>
      <w:r>
        <w:rPr>
          <w:rFonts w:hint="eastAsia" w:ascii="仿宋" w:hAnsi="仿宋" w:eastAsia="仿宋"/>
          <w:sz w:val="30"/>
          <w:szCs w:val="30"/>
        </w:rPr>
        <w:t>万元，下降</w:t>
      </w:r>
      <w:r>
        <w:rPr>
          <w:rFonts w:hint="eastAsia" w:ascii="仿宋" w:hAnsi="仿宋" w:eastAsia="仿宋"/>
          <w:sz w:val="30"/>
          <w:szCs w:val="30"/>
          <w:lang w:val="en-US" w:eastAsia="zh-CN"/>
        </w:rPr>
        <w:t>4.53</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事业单位车辆改革，减少车辆开支。</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0</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b w:val="0"/>
          <w:bCs w:val="0"/>
          <w:sz w:val="30"/>
          <w:szCs w:val="30"/>
          <w:lang w:val="en-US" w:eastAsia="zh-CN"/>
        </w:rPr>
        <w:t>无机关运行经费支出</w:t>
      </w:r>
      <w:r>
        <w:rPr>
          <w:rFonts w:hint="eastAsia" w:ascii="仿宋" w:hAnsi="仿宋" w:eastAsia="仿宋"/>
          <w:b w:val="0"/>
          <w:bCs w:val="0"/>
          <w:sz w:val="30"/>
          <w:szCs w:val="30"/>
        </w:rPr>
        <w:t>。</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9238.55</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7771.25</w:t>
      </w:r>
      <w:r>
        <w:rPr>
          <w:rFonts w:hint="eastAsia" w:ascii="仿宋" w:hAnsi="仿宋" w:eastAsia="仿宋"/>
          <w:sz w:val="30"/>
          <w:szCs w:val="30"/>
        </w:rPr>
        <w:t>万元、政府采购工程支出</w:t>
      </w:r>
      <w:r>
        <w:rPr>
          <w:rFonts w:hint="eastAsia" w:ascii="仿宋" w:hAnsi="仿宋" w:eastAsia="仿宋"/>
          <w:sz w:val="30"/>
          <w:szCs w:val="30"/>
          <w:lang w:val="en-US" w:eastAsia="zh-CN"/>
        </w:rPr>
        <w:t>1065.64</w:t>
      </w:r>
      <w:r>
        <w:rPr>
          <w:rFonts w:hint="eastAsia" w:ascii="仿宋" w:hAnsi="仿宋" w:eastAsia="仿宋"/>
          <w:sz w:val="30"/>
          <w:szCs w:val="30"/>
        </w:rPr>
        <w:t>万元、政府采购服务支出</w:t>
      </w:r>
      <w:r>
        <w:rPr>
          <w:rFonts w:hint="eastAsia" w:ascii="仿宋" w:hAnsi="仿宋" w:eastAsia="仿宋"/>
          <w:sz w:val="30"/>
          <w:szCs w:val="30"/>
          <w:lang w:val="en-US" w:eastAsia="zh-CN"/>
        </w:rPr>
        <w:t>401.66</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8748.55</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94.7</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749.58</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8.11</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一般公务用车、校车以及实验实训基地用车</w:t>
      </w:r>
      <w:r>
        <w:rPr>
          <w:rFonts w:hint="eastAsia" w:ascii="仿宋" w:hAnsi="仿宋" w:eastAsia="仿宋"/>
          <w:kern w:val="0"/>
          <w:sz w:val="30"/>
          <w:szCs w:val="30"/>
        </w:rPr>
        <w:t>。</w:t>
      </w:r>
    </w:p>
    <w:p>
      <w:pPr>
        <w:ind w:firstLine="630"/>
        <w:jc w:val="left"/>
        <w:rPr>
          <w:rFonts w:hint="eastAsia" w:ascii="仿宋" w:hAnsi="仿宋" w:eastAsia="仿宋"/>
          <w:kern w:val="0"/>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val="en-US" w:eastAsia="zh-CN"/>
        </w:rPr>
        <w:t>未开展</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eastAsia="宋体"/>
          <w:lang w:eastAsia="zh-CN"/>
        </w:rPr>
      </w:pPr>
      <w:r>
        <w:rPr>
          <w:rFonts w:hint="eastAsia" w:ascii="仿宋" w:hAnsi="仿宋" w:eastAsia="仿宋" w:cs="仿宋_GB2312"/>
          <w:kern w:val="0"/>
          <w:sz w:val="30"/>
          <w:szCs w:val="30"/>
          <w:lang w:val="en-US" w:eastAsia="zh-CN"/>
        </w:rPr>
        <w:t>未开展</w:t>
      </w: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仿宋" w:hAnsi="仿宋" w:eastAsia="仿宋"/>
          <w:sz w:val="30"/>
          <w:szCs w:val="30"/>
        </w:rPr>
      </w:pPr>
      <w:r>
        <w:rPr>
          <w:rFonts w:hint="eastAsia" w:ascii="宋体" w:hAnsi="宋体"/>
          <w:b/>
          <w:sz w:val="32"/>
          <w:szCs w:val="32"/>
        </w:rPr>
        <w:t>第四部分  名词解释</w:t>
      </w: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（一）财政拨款：指市级财政当年拨付的资金。</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（二）事业收入：指事业单位开展专业业务活动及辅助活动取得的收入。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（三）事业单位经营收入：指事业单位在专业业务活动及辅助活动之外开展非独立核算经营活动取得的收入。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（四）其他收入：指除财政拨款、事业收入、事业单位经营收入等以外的各项收入。</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（五）上年结转和结余：填列2017年全部结转和结余的资金数，包括当年结转结余资金和历年滚存结转结余资金。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（六）事业运行：反映事业单位的基本支出。</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（七）培训支出：反映各部门安排的用于培训的支出。</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（八）机关事业单位基本养老保险缴费支出：反映机关事业单位实施养老保险制度由单位缴纳的基本养老保险费的支出。</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kern w:val="0"/>
          <w:sz w:val="30"/>
          <w:szCs w:val="30"/>
        </w:rPr>
      </w:pPr>
      <w:r>
        <w:rPr>
          <w:rFonts w:hint="eastAsia" w:ascii="仿宋" w:hAnsi="仿宋" w:eastAsia="仿宋"/>
          <w:kern w:val="0"/>
          <w:sz w:val="30"/>
          <w:szCs w:val="30"/>
        </w:rPr>
        <w:t>（九）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5860"/>
    <w:rsid w:val="0B9C2173"/>
    <w:rsid w:val="0F7B7CDC"/>
    <w:rsid w:val="0FD4584D"/>
    <w:rsid w:val="12151A23"/>
    <w:rsid w:val="124801C7"/>
    <w:rsid w:val="17837503"/>
    <w:rsid w:val="19B07B4B"/>
    <w:rsid w:val="1A40612E"/>
    <w:rsid w:val="1F91643C"/>
    <w:rsid w:val="202E5311"/>
    <w:rsid w:val="20343FEA"/>
    <w:rsid w:val="24420CB5"/>
    <w:rsid w:val="256B7B37"/>
    <w:rsid w:val="25C52F8F"/>
    <w:rsid w:val="27A33782"/>
    <w:rsid w:val="28B27E97"/>
    <w:rsid w:val="28D91F87"/>
    <w:rsid w:val="29713AE8"/>
    <w:rsid w:val="302F1851"/>
    <w:rsid w:val="30CA0BC2"/>
    <w:rsid w:val="352A495A"/>
    <w:rsid w:val="35AC3BF1"/>
    <w:rsid w:val="36D85CBA"/>
    <w:rsid w:val="39657B23"/>
    <w:rsid w:val="3B551C6D"/>
    <w:rsid w:val="3C2A3C7A"/>
    <w:rsid w:val="3C7B43BD"/>
    <w:rsid w:val="3D78050B"/>
    <w:rsid w:val="3F6750F3"/>
    <w:rsid w:val="4226454F"/>
    <w:rsid w:val="43E77576"/>
    <w:rsid w:val="440732ED"/>
    <w:rsid w:val="4D7A3073"/>
    <w:rsid w:val="4F9C06C7"/>
    <w:rsid w:val="55901507"/>
    <w:rsid w:val="5B224438"/>
    <w:rsid w:val="5B6F700D"/>
    <w:rsid w:val="62562610"/>
    <w:rsid w:val="64AC129F"/>
    <w:rsid w:val="65981177"/>
    <w:rsid w:val="66460736"/>
    <w:rsid w:val="66890B5F"/>
    <w:rsid w:val="674A75DC"/>
    <w:rsid w:val="69CD4B3F"/>
    <w:rsid w:val="6A4838BF"/>
    <w:rsid w:val="6C5641E0"/>
    <w:rsid w:val="6D085907"/>
    <w:rsid w:val="6D2A5E84"/>
    <w:rsid w:val="71A63240"/>
    <w:rsid w:val="73646732"/>
    <w:rsid w:val="74E7570D"/>
    <w:rsid w:val="75181602"/>
    <w:rsid w:val="7B9E49E5"/>
    <w:rsid w:val="7C0945EF"/>
    <w:rsid w:val="7CED0A02"/>
    <w:rsid w:val="7F48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ˇεˇ尐  魚</cp:lastModifiedBy>
  <dcterms:modified xsi:type="dcterms:W3CDTF">2020-10-10T07:26:57Z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