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景德镇市农业农村局（原农业局）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景德镇市农业农村局</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景德镇市农业农村局（原农业局）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3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(一)统筹研究和组织实施全市“三农”工作的发展战略、中长期规划、重大政策。组织起草农业农村有关规范性文件，参与涉农相关政策制定。指导农业综合行政执法。</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(二)统筹推动发展全市农村社会事业、农村公共服务、农村文化、农村基础设施和乡村治理。牵头组织改善农村人居环境，组织实施新农村建设。指导农村精神文明和优秀农耕文化建设。</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三)拟订深化全市农村经济体制改革和巩固完善农村基本经营制度的政策。负责农民承包地、农村宅基地改革和管理有关工作,指导农村土地承包、耕地使用权流转和承包纠纷仲裁工作。负责农村集体产权制度改革,指导农村集体经济组织发展和集体资产管理工作，监督减轻农民负担和村民筹资筹劳管理工作。指导农民合作经济组织、农业社会化服务体系、新型农业经营主体建设与发展。</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四)指导全市乡村特色产业、农产品加工业、休闲农业和乡镇企业发展工作，促进农村一二三产业融合发展。提出促进大宗农产品流通的建议,培育、保护农业品牌，组织农业产业化龙头企业监测和评定工作。发布全市农业农村经济信息,监测分析农业农村经济运行。承担全市农业统计和农业农村信息化有关工作。</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五)负责全市种植业、畜牧业、渔业、农垦、农业机械化等农业各产业的监督管理。指导粮食等农产品生产，组织协调“菜篮子”工作，引导产业结构调整和产品品质的改善。组织构建现代农业产业体系、生产体系、经营体系,指导农业标准化生产。</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六)负责全市农产品质量安全监督管理。组织开展农产品质量安全监测、追溯、风险评估。参与制定农产品质量安全标准并会同有关部门组织实施。组织农产品质量安全的重大事故调查处理和突发事件的应对工作。指导全市农业检验检测体系建设。</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七)组织全市农业资源区划工作。指导农用地、渔业水域以及农业生物物种资源的保护与管理,负责水生野生动植物保护、耕地及永久基本农田质量保护工作。指导设施农业、生态循环农业、节水农业发展以及农村可再生能源综合开发利用、农业生物质产业发展。负责农田整治项目、农田水利建设项目的管理。</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(八)负责全市有关农业生产资料和农业投入品的监督组织全市农业生产资料市场体系建设,执行有关农业生产资料标准并监督实施。组织兽医医政、兽药药政药检工作,负责执业兽医和畜禽屠宰行业管理。</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九)负责全市农业防灾减灾、农作物重大病虫害防治工作。监测、报告、发布农业灾情，组织农业救灾物资储备和调拨，提出生产救灾资金安排建议，指导紧急救灾和灾后生产恢复。指导全市动植物防疫检疫体系建设,组织、监督市内动植物防疫检疫工作,发布疫情并组织扑灭。</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负责农业投资管理。提出农业投融资体制机制改革建议。编制市级投资安排的农业投资项目建设规划,提出农业投资规模和方向、扶持农业农村发展财政项目的建议,按市政府规定权限审批农业投资项目,负责农业投资项目资金安排和监督管理，组织国家农业综合项目的审查、论证、实施、验收。</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一)推动全市农业科技体制改革和农业科技创新体系建设。指导全市农业产业技术体系和农技推广体系建设,组织开展农业领城的高新技术和应用技术研究、科技成果转化和技术推广,负责全市农业转基因生物安全监督管理和农业植物新品种保护。</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二)负责农业领域生态环境保护和节能减排工作。牵头负责农业污染源头减量和废弃物资源化利用。牵头统筹协调推进农村人居环境整治。指导农业清洁生产。指导全市农产品产地环境管理，牵头管理全市外出物种。负责肥料监督管理。</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(十三)统筹推进全市农业农村人才工作。拟订全市农业农村人才队伍建设规划并组织实施,指导农业教育和农业职业技能开发,指导新型职业农民培育、农业科技人才培养和农村实用人才培训工作。</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(十四)监督指导全市农业行业安全生产工作。负责农业机械、渔政渔港和农药使用等安全监督管理工作。</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五)牵头开展全市农业对外合作工作。指导全市系统开展开放型农业及农业招商引资工作。承办政府间农业涉外事务,组织开展农业贸易促进和有关国际国内交流合作,具体执行有关农业授外项目,组织有关国际公约景德镇市履约和协定执行。组织开发农产品国际国内市场。</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(十六)贯彻执行国家和省有关粮食流通管理的法律法规，起草全市粮食流通管理的有关政策并组织实施。研究提出全市粮食流通体制改革方案并组织实施。负责粮食流通的对外合作与交流。</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七)管理全市粮食储备，负责市级储备粮行政管理。承担全市粮食流通的宏观调控具体工作，监测粮食和储备物资供求变化并预警预测。指导协调地方储备粮管理，拟订全市粮食市场体系建设与发展规划并组织实施。负责政策性粮食供应及军粮供应与管理。</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八)落实市级储备粮、油的规划和总量计划。研究提出全市生活救灾类粮、油储备规划和品种目录的建议，组织实施全市生活救灾类粮、油的收储、轮换和日常管理，落实有关动用计划和指令。根据全市粮、油储备总体规划，统一负责储备基础设施建设和管理。拟订全市粮食流通设施建设规划并组织实施，管理有关粮食流通设施市级投资项目。</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十九)拟定全市粮、油储备仓储管理有关技术标准和规范并组织实施。负责全市粮食流通行业安全生产工作的监督管理，承担市级粮、油物资储备承储单位安全生产的监管责任。负责全市粮食流通行业管理，制定行业发展规划、政策，拟订粮食流通有关地方标准、粮食地方质量标准，制定有关技术规范并监督执行。</w:t>
      </w:r>
    </w:p>
    <w:p>
      <w:pPr>
        <w:keepNext w:val="0"/>
        <w:keepLines w:val="0"/>
        <w:widowControl/>
        <w:suppressLineNumbers w:val="0"/>
        <w:spacing w:before="0" w:beforeAutospacing="0" w:after="0" w:afterAutospacing="0" w:line="216" w:lineRule="atLeast"/>
        <w:ind w:left="0" w:right="0" w:firstLine="640"/>
        <w:jc w:val="left"/>
        <w:rPr>
          <w:rFonts w:hint="eastAsia" w:ascii="宋体" w:hAnsi="宋体" w:eastAsia="宋体" w:cs="宋体"/>
          <w:i w:val="0"/>
          <w:caps w:val="0"/>
          <w:color w:val="000000"/>
          <w:spacing w:val="0"/>
          <w:sz w:val="14"/>
          <w:szCs w:val="14"/>
        </w:rPr>
      </w:pPr>
      <w:r>
        <w:rPr>
          <w:rFonts w:hint="eastAsia" w:ascii="仿宋" w:hAnsi="仿宋" w:eastAsia="仿宋" w:cs="仿宋"/>
          <w:i w:val="0"/>
          <w:caps w:val="0"/>
          <w:color w:val="000000"/>
          <w:spacing w:val="0"/>
          <w:kern w:val="0"/>
          <w:sz w:val="32"/>
          <w:szCs w:val="32"/>
          <w:lang w:val="en-US" w:eastAsia="zh-CN" w:bidi="ar"/>
        </w:rPr>
        <w:t>(二十)负责对管理的粮油政府储备、企业储备以及储备政策落实情况进行监督检査。负责粮食流通监督检查，负责粮食收购、储存、运输环节的粮食质量安全和原粮卫生的监督管理，组织实施全市粮食库存检查工作</w:t>
      </w:r>
      <w:r>
        <w:rPr>
          <w:rFonts w:hint="eastAsia" w:ascii="仿宋" w:hAnsi="仿宋" w:eastAsia="仿宋" w:cs="仿宋"/>
          <w:b w:val="0"/>
          <w:i w:val="0"/>
          <w:caps w:val="0"/>
          <w:color w:val="000000"/>
          <w:spacing w:val="0"/>
          <w:kern w:val="0"/>
          <w:sz w:val="32"/>
          <w:szCs w:val="32"/>
          <w:lang w:val="en-US" w:eastAsia="zh-CN" w:bidi="ar"/>
        </w:rPr>
        <w:t>。承担粮食安全省长责任制考核日常工作。</w:t>
      </w:r>
    </w:p>
    <w:p>
      <w:pPr>
        <w:ind w:firstLine="630"/>
        <w:jc w:val="left"/>
        <w:rPr>
          <w:rFonts w:hint="eastAsia" w:ascii="仿宋" w:hAnsi="仿宋" w:eastAsia="仿宋"/>
          <w:sz w:val="30"/>
          <w:szCs w:val="30"/>
        </w:rPr>
      </w:pPr>
      <w:r>
        <w:rPr>
          <w:rFonts w:hint="eastAsia" w:ascii="仿宋" w:hAnsi="仿宋" w:eastAsia="仿宋" w:cs="仿宋"/>
          <w:i w:val="0"/>
          <w:caps w:val="0"/>
          <w:color w:val="000000"/>
          <w:spacing w:val="0"/>
          <w:kern w:val="0"/>
          <w:sz w:val="32"/>
          <w:szCs w:val="32"/>
          <w:lang w:val="en-US" w:eastAsia="zh-CN" w:bidi="ar"/>
        </w:rPr>
        <w:t>(二十一)完成市委、市政府和市委农村工作领导小组交办的其他任务。</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snapToGrid w:val="0"/>
        <w:spacing w:line="520" w:lineRule="exact"/>
        <w:ind w:firstLine="600" w:firstLineChars="200"/>
        <w:rPr>
          <w:rFonts w:hint="eastAsia" w:ascii="仿宋_GB2312" w:hAnsi="仿宋" w:eastAsia="仿宋_GB2312"/>
          <w:sz w:val="32"/>
          <w:szCs w:val="32"/>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14</w:t>
      </w:r>
      <w:r>
        <w:rPr>
          <w:rFonts w:hint="eastAsia" w:ascii="仿宋" w:hAnsi="仿宋" w:eastAsia="仿宋"/>
          <w:sz w:val="30"/>
          <w:szCs w:val="30"/>
        </w:rPr>
        <w:t>个，包括：</w:t>
      </w:r>
      <w:r>
        <w:rPr>
          <w:rFonts w:hint="eastAsia" w:ascii="仿宋_GB2312" w:hAnsi="仿宋" w:eastAsia="仿宋_GB2312"/>
          <w:sz w:val="32"/>
          <w:szCs w:val="32"/>
        </w:rPr>
        <w:t>市农业局机关、市农牧渔业科学研究所、市农机化管理站、市畜牧兽医站、市种子管理局、市农业技术推广站、市农村经营管理站、市植保植检站、市渔政渔业局、市土肥站、市农产品质量检测中心、市茶叶科学研究所、市农业综合执法支队、市水稻</w:t>
      </w:r>
      <w:r>
        <w:rPr>
          <w:rFonts w:hint="eastAsia" w:ascii="仿宋_GB2312" w:hAnsi="仿宋" w:eastAsia="仿宋_GB2312"/>
          <w:sz w:val="32"/>
          <w:szCs w:val="32"/>
          <w:lang w:eastAsia="zh-CN"/>
        </w:rPr>
        <w:t>畜禽</w:t>
      </w:r>
      <w:r>
        <w:rPr>
          <w:rFonts w:hint="eastAsia" w:ascii="仿宋_GB2312" w:hAnsi="仿宋" w:eastAsia="仿宋_GB2312"/>
          <w:sz w:val="32"/>
          <w:szCs w:val="32"/>
        </w:rPr>
        <w:t>良种示范繁殖场。</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192</w:t>
      </w:r>
      <w:r>
        <w:rPr>
          <w:rFonts w:hint="eastAsia" w:ascii="仿宋" w:hAnsi="仿宋" w:eastAsia="仿宋"/>
          <w:sz w:val="30"/>
          <w:szCs w:val="30"/>
        </w:rPr>
        <w:t>人，其中在职人员</w:t>
      </w:r>
      <w:r>
        <w:rPr>
          <w:rFonts w:hint="eastAsia" w:ascii="仿宋" w:hAnsi="仿宋" w:eastAsia="仿宋"/>
          <w:sz w:val="30"/>
          <w:szCs w:val="30"/>
          <w:lang w:val="en-US" w:eastAsia="zh-CN"/>
        </w:rPr>
        <w:t>187</w:t>
      </w:r>
      <w:r>
        <w:rPr>
          <w:rFonts w:hint="eastAsia" w:ascii="仿宋" w:hAnsi="仿宋" w:eastAsia="仿宋"/>
          <w:sz w:val="30"/>
          <w:szCs w:val="30"/>
        </w:rPr>
        <w:t xml:space="preserve">人，离休人员 </w:t>
      </w:r>
      <w:r>
        <w:rPr>
          <w:rFonts w:hint="eastAsia" w:ascii="仿宋" w:hAnsi="仿宋" w:eastAsia="仿宋"/>
          <w:sz w:val="30"/>
          <w:szCs w:val="30"/>
          <w:lang w:val="en-US" w:eastAsia="zh-CN"/>
        </w:rPr>
        <w:t>1</w:t>
      </w:r>
      <w:r>
        <w:rPr>
          <w:rFonts w:hint="eastAsia" w:ascii="仿宋" w:hAnsi="仿宋" w:eastAsia="仿宋"/>
          <w:sz w:val="30"/>
          <w:szCs w:val="30"/>
        </w:rPr>
        <w:t xml:space="preserve">人，退休人员 </w:t>
      </w:r>
      <w:r>
        <w:rPr>
          <w:rFonts w:hint="eastAsia" w:ascii="仿宋" w:hAnsi="仿宋" w:eastAsia="仿宋"/>
          <w:sz w:val="30"/>
          <w:szCs w:val="30"/>
          <w:lang w:val="en-US" w:eastAsia="zh-CN"/>
        </w:rPr>
        <w:t>4</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pStyle w:val="2"/>
        <w:rPr>
          <w:rFonts w:hint="eastAsia" w:ascii="宋体" w:hAnsi="宋体"/>
          <w:b/>
          <w:sz w:val="32"/>
          <w:szCs w:val="32"/>
        </w:rPr>
      </w:pPr>
    </w:p>
    <w:p>
      <w:pPr>
        <w:pStyle w:val="2"/>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drawing>
          <wp:inline distT="0" distB="0" distL="114300" distR="114300">
            <wp:extent cx="5354955" cy="6649720"/>
            <wp:effectExtent l="0" t="0" r="17145" b="17780"/>
            <wp:docPr id="8" name="图片 1" descr="C:\Users\Administrator\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1.png1"/>
                    <pic:cNvPicPr>
                      <a:picLocks noChangeAspect="1"/>
                    </pic:cNvPicPr>
                  </pic:nvPicPr>
                  <pic:blipFill>
                    <a:blip r:embed="rId4"/>
                    <a:srcRect/>
                    <a:stretch>
                      <a:fillRect/>
                    </a:stretch>
                  </pic:blipFill>
                  <pic:spPr>
                    <a:xfrm>
                      <a:off x="0" y="0"/>
                      <a:ext cx="5354955" cy="664972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5407660" cy="7832725"/>
            <wp:effectExtent l="0" t="0" r="2540" b="15875"/>
            <wp:docPr id="5" name="图片 2" descr="C:\Users\Administrator\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2.png2"/>
                    <pic:cNvPicPr>
                      <a:picLocks noChangeAspect="1"/>
                    </pic:cNvPicPr>
                  </pic:nvPicPr>
                  <pic:blipFill>
                    <a:blip r:embed="rId5"/>
                    <a:srcRect/>
                    <a:stretch>
                      <a:fillRect/>
                    </a:stretch>
                  </pic:blipFill>
                  <pic:spPr>
                    <a:xfrm>
                      <a:off x="0" y="0"/>
                      <a:ext cx="5407660" cy="783272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129530" cy="8180705"/>
            <wp:effectExtent l="0" t="0" r="13970" b="10795"/>
            <wp:docPr id="6" name="图片 3" descr="C:\Users\Administrator\Desktop\3.p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esktop\3.png3"/>
                    <pic:cNvPicPr>
                      <a:picLocks noChangeAspect="1"/>
                    </pic:cNvPicPr>
                  </pic:nvPicPr>
                  <pic:blipFill>
                    <a:blip r:embed="rId6"/>
                    <a:srcRect/>
                    <a:stretch>
                      <a:fillRect/>
                    </a:stretch>
                  </pic:blipFill>
                  <pic:spPr>
                    <a:xfrm>
                      <a:off x="0" y="0"/>
                      <a:ext cx="5129530" cy="818070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9230" cy="5936615"/>
            <wp:effectExtent l="0" t="0" r="7620" b="6985"/>
            <wp:docPr id="7" name="图片 4" descr="C:\Users\Administrator\Desktop\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4.png4"/>
                    <pic:cNvPicPr>
                      <a:picLocks noChangeAspect="1"/>
                    </pic:cNvPicPr>
                  </pic:nvPicPr>
                  <pic:blipFill>
                    <a:blip r:embed="rId7"/>
                    <a:srcRect/>
                    <a:stretch>
                      <a:fillRect/>
                    </a:stretch>
                  </pic:blipFill>
                  <pic:spPr>
                    <a:xfrm>
                      <a:off x="0" y="0"/>
                      <a:ext cx="5269230" cy="593661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422900" cy="9420860"/>
            <wp:effectExtent l="0" t="0" r="6350" b="8890"/>
            <wp:docPr id="9" name="图片 5" descr="C:\Users\Administrator\Desktop\5.p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C:\Users\Administrator\Desktop\5.png5"/>
                    <pic:cNvPicPr>
                      <a:picLocks noChangeAspect="1"/>
                    </pic:cNvPicPr>
                  </pic:nvPicPr>
                  <pic:blipFill>
                    <a:blip r:embed="rId8"/>
                    <a:srcRect/>
                    <a:stretch>
                      <a:fillRect/>
                    </a:stretch>
                  </pic:blipFill>
                  <pic:spPr>
                    <a:xfrm>
                      <a:off x="0" y="0"/>
                      <a:ext cx="5422900" cy="942086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074285" cy="8345805"/>
            <wp:effectExtent l="0" t="0" r="12065" b="17145"/>
            <wp:docPr id="3" name="图片 6" descr="C:\Users\Administrator\Desktop\6.pn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C:\Users\Administrator\Desktop\6.png6"/>
                    <pic:cNvPicPr>
                      <a:picLocks noChangeAspect="1"/>
                    </pic:cNvPicPr>
                  </pic:nvPicPr>
                  <pic:blipFill>
                    <a:blip r:embed="rId9"/>
                    <a:srcRect/>
                    <a:stretch>
                      <a:fillRect/>
                    </a:stretch>
                  </pic:blipFill>
                  <pic:spPr>
                    <a:xfrm>
                      <a:off x="0" y="0"/>
                      <a:ext cx="5074285" cy="834580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0500" cy="4865370"/>
            <wp:effectExtent l="0" t="0" r="6350" b="11430"/>
            <wp:docPr id="4" name="图片 7" descr="C:\Users\Administrator\Desktop\7.pn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Administrator\Desktop\7.png7"/>
                    <pic:cNvPicPr>
                      <a:picLocks noChangeAspect="1"/>
                    </pic:cNvPicPr>
                  </pic:nvPicPr>
                  <pic:blipFill>
                    <a:blip r:embed="rId10"/>
                    <a:srcRect/>
                    <a:stretch>
                      <a:fillRect/>
                    </a:stretch>
                  </pic:blipFill>
                  <pic:spPr>
                    <a:xfrm>
                      <a:off x="0" y="0"/>
                      <a:ext cx="5270500" cy="486537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960" cy="1764030"/>
            <wp:effectExtent l="0" t="0" r="8890" b="7620"/>
            <wp:docPr id="2" name="图片 8" descr="C:\Users\Administrator\Desktop\9.pn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Users\Administrator\Desktop\9.png9"/>
                    <pic:cNvPicPr>
                      <a:picLocks noChangeAspect="1"/>
                    </pic:cNvPicPr>
                  </pic:nvPicPr>
                  <pic:blipFill>
                    <a:blip r:embed="rId11"/>
                    <a:srcRect/>
                    <a:stretch>
                      <a:fillRect/>
                    </a:stretch>
                  </pic:blipFill>
                  <pic:spPr>
                    <a:xfrm>
                      <a:off x="0" y="0"/>
                      <a:ext cx="5267960" cy="176403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1770" cy="2794635"/>
            <wp:effectExtent l="0" t="0" r="5080" b="5715"/>
            <wp:docPr id="1" name="图片 9" descr="C:\Users\Administrator\Desktop\9.pn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strator\Desktop\9.png9"/>
                    <pic:cNvPicPr>
                      <a:picLocks noChangeAspect="1"/>
                    </pic:cNvPicPr>
                  </pic:nvPicPr>
                  <pic:blipFill>
                    <a:blip r:embed="rId12"/>
                    <a:srcRect/>
                    <a:stretch>
                      <a:fillRect/>
                    </a:stretch>
                  </pic:blipFill>
                  <pic:spPr>
                    <a:xfrm>
                      <a:off x="0" y="0"/>
                      <a:ext cx="5271770" cy="2794635"/>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5714.78</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220.41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24.91</w:t>
      </w:r>
      <w:r>
        <w:rPr>
          <w:rFonts w:hint="eastAsia" w:ascii="仿宋" w:hAnsi="仿宋" w:eastAsia="仿宋"/>
          <w:sz w:val="30"/>
          <w:szCs w:val="30"/>
        </w:rPr>
        <w:t>万元，下降</w:t>
      </w:r>
      <w:r>
        <w:rPr>
          <w:rFonts w:hint="eastAsia" w:ascii="仿宋" w:hAnsi="仿宋" w:eastAsia="仿宋"/>
          <w:sz w:val="30"/>
          <w:szCs w:val="30"/>
          <w:lang w:val="en-US" w:eastAsia="zh-CN"/>
        </w:rPr>
        <w:t>10.3</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5465.65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2272.73</w:t>
      </w:r>
      <w:r>
        <w:rPr>
          <w:rFonts w:hint="eastAsia" w:ascii="仿宋" w:hAnsi="仿宋" w:eastAsia="仿宋"/>
          <w:sz w:val="30"/>
          <w:szCs w:val="30"/>
        </w:rPr>
        <w:t xml:space="preserve"> 万元，增长</w:t>
      </w:r>
      <w:r>
        <w:rPr>
          <w:rFonts w:hint="eastAsia" w:ascii="仿宋" w:hAnsi="仿宋" w:eastAsia="仿宋"/>
          <w:sz w:val="30"/>
          <w:szCs w:val="30"/>
          <w:lang w:val="en-US" w:eastAsia="zh-CN"/>
        </w:rPr>
        <w:t>71.18</w:t>
      </w:r>
      <w:r>
        <w:rPr>
          <w:rFonts w:hint="eastAsia" w:ascii="仿宋" w:hAnsi="仿宋" w:eastAsia="仿宋"/>
          <w:sz w:val="30"/>
          <w:szCs w:val="30"/>
        </w:rPr>
        <w:t xml:space="preserve"> %，主要原因是：</w:t>
      </w:r>
      <w:r>
        <w:rPr>
          <w:rFonts w:hint="eastAsia" w:ascii="仿宋" w:hAnsi="仿宋" w:eastAsia="仿宋"/>
          <w:sz w:val="30"/>
          <w:szCs w:val="30"/>
          <w:lang w:eastAsia="zh-CN"/>
        </w:rPr>
        <w:t>部门机构改革，原景德镇市粮食局和原市委农村工作委员部资金并入景德镇市农业农村局</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3987.39</w:t>
      </w:r>
      <w:r>
        <w:rPr>
          <w:rFonts w:hint="eastAsia" w:ascii="仿宋" w:hAnsi="仿宋" w:eastAsia="仿宋"/>
          <w:sz w:val="30"/>
          <w:szCs w:val="30"/>
        </w:rPr>
        <w:t>万元，占</w:t>
      </w:r>
      <w:r>
        <w:rPr>
          <w:rFonts w:hint="eastAsia" w:ascii="仿宋" w:hAnsi="仿宋" w:eastAsia="仿宋"/>
          <w:sz w:val="30"/>
          <w:szCs w:val="30"/>
          <w:lang w:val="en-US" w:eastAsia="zh-CN"/>
        </w:rPr>
        <w:t>72.95</w:t>
      </w:r>
      <w:r>
        <w:rPr>
          <w:rFonts w:hint="eastAsia" w:ascii="仿宋" w:hAnsi="仿宋" w:eastAsia="仿宋"/>
          <w:sz w:val="30"/>
          <w:szCs w:val="30"/>
        </w:rPr>
        <w:t xml:space="preserve"> %；事业收入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1478.26</w:t>
      </w:r>
      <w:r>
        <w:rPr>
          <w:rFonts w:hint="eastAsia" w:ascii="仿宋" w:hAnsi="仿宋" w:eastAsia="仿宋"/>
          <w:sz w:val="30"/>
          <w:szCs w:val="30"/>
        </w:rPr>
        <w:t>万元，占</w:t>
      </w:r>
      <w:r>
        <w:rPr>
          <w:rFonts w:hint="eastAsia" w:ascii="仿宋" w:hAnsi="仿宋" w:eastAsia="仿宋"/>
          <w:sz w:val="30"/>
          <w:szCs w:val="30"/>
          <w:lang w:val="en-US" w:eastAsia="zh-CN"/>
        </w:rPr>
        <w:t>27.05</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5714.78</w:t>
      </w:r>
      <w:r>
        <w:rPr>
          <w:rFonts w:hint="eastAsia" w:ascii="仿宋" w:hAnsi="仿宋" w:eastAsia="仿宋"/>
          <w:sz w:val="30"/>
          <w:szCs w:val="30"/>
        </w:rPr>
        <w:t>万元，其中本年支出合计</w:t>
      </w:r>
      <w:r>
        <w:rPr>
          <w:rFonts w:hint="eastAsia" w:ascii="仿宋" w:hAnsi="仿宋" w:eastAsia="仿宋"/>
          <w:sz w:val="30"/>
          <w:szCs w:val="30"/>
          <w:lang w:val="en-US" w:eastAsia="zh-CN"/>
        </w:rPr>
        <w:t>3684.62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597.73</w:t>
      </w:r>
      <w:r>
        <w:rPr>
          <w:rFonts w:hint="eastAsia" w:ascii="仿宋" w:hAnsi="仿宋" w:eastAsia="仿宋"/>
          <w:sz w:val="30"/>
          <w:szCs w:val="30"/>
        </w:rPr>
        <w:t xml:space="preserve"> 万元，增长</w:t>
      </w:r>
      <w:r>
        <w:rPr>
          <w:rFonts w:hint="eastAsia" w:ascii="仿宋" w:hAnsi="仿宋" w:eastAsia="仿宋"/>
          <w:sz w:val="30"/>
          <w:szCs w:val="30"/>
          <w:lang w:val="en-US" w:eastAsia="zh-CN"/>
        </w:rPr>
        <w:t>19.36</w:t>
      </w:r>
      <w:r>
        <w:rPr>
          <w:rFonts w:hint="eastAsia" w:ascii="仿宋" w:hAnsi="仿宋" w:eastAsia="仿宋"/>
          <w:sz w:val="30"/>
          <w:szCs w:val="30"/>
        </w:rPr>
        <w:t xml:space="preserve"> %，主要原因是：</w:t>
      </w:r>
      <w:r>
        <w:rPr>
          <w:rFonts w:hint="eastAsia" w:ascii="仿宋" w:hAnsi="仿宋" w:eastAsia="仿宋"/>
          <w:sz w:val="30"/>
          <w:szCs w:val="30"/>
          <w:lang w:eastAsia="zh-CN"/>
        </w:rPr>
        <w:t>部门机构改革，原景德镇市粮食局和原市委农村工作委员部支出并入景德镇市农业农村局；</w:t>
      </w:r>
      <w:r>
        <w:rPr>
          <w:rFonts w:hint="eastAsia" w:ascii="仿宋" w:hAnsi="仿宋" w:eastAsia="仿宋"/>
          <w:sz w:val="30"/>
          <w:szCs w:val="30"/>
        </w:rPr>
        <w:t>年末结转和结余</w:t>
      </w:r>
      <w:r>
        <w:rPr>
          <w:rFonts w:hint="eastAsia" w:ascii="仿宋" w:hAnsi="仿宋" w:eastAsia="仿宋"/>
          <w:sz w:val="30"/>
          <w:szCs w:val="30"/>
          <w:lang w:val="en-US" w:eastAsia="zh-CN"/>
        </w:rPr>
        <w:t>1685.13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1464.51</w:t>
      </w:r>
      <w:r>
        <w:rPr>
          <w:rFonts w:hint="eastAsia" w:ascii="仿宋" w:hAnsi="仿宋" w:eastAsia="仿宋"/>
          <w:sz w:val="30"/>
          <w:szCs w:val="30"/>
        </w:rPr>
        <w:t xml:space="preserve"> 万元，</w:t>
      </w:r>
      <w:r>
        <w:rPr>
          <w:rFonts w:hint="eastAsia" w:ascii="仿宋" w:hAnsi="仿宋" w:eastAsia="仿宋"/>
          <w:sz w:val="30"/>
          <w:szCs w:val="30"/>
          <w:lang w:eastAsia="zh-CN"/>
        </w:rPr>
        <w:t>增加</w:t>
      </w:r>
      <w:r>
        <w:rPr>
          <w:rFonts w:hint="eastAsia" w:ascii="仿宋" w:hAnsi="仿宋" w:eastAsia="仿宋"/>
          <w:sz w:val="30"/>
          <w:szCs w:val="30"/>
          <w:lang w:val="en-US" w:eastAsia="zh-CN"/>
        </w:rPr>
        <w:t>700</w:t>
      </w:r>
      <w:r>
        <w:rPr>
          <w:rFonts w:hint="eastAsia" w:ascii="仿宋" w:hAnsi="仿宋" w:eastAsia="仿宋"/>
          <w:sz w:val="30"/>
          <w:szCs w:val="30"/>
        </w:rPr>
        <w:t>%，主要原因是：</w:t>
      </w:r>
      <w:r>
        <w:rPr>
          <w:rFonts w:hint="eastAsia" w:ascii="仿宋" w:hAnsi="仿宋" w:eastAsia="仿宋"/>
          <w:sz w:val="30"/>
          <w:szCs w:val="30"/>
          <w:lang w:eastAsia="zh-CN"/>
        </w:rPr>
        <w:t>原景德镇市粮食局和原市委农村工作委员部资金并入景德镇市农业农村局。待拨付项目资金暂未拨付</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2407.75</w:t>
      </w:r>
      <w:r>
        <w:rPr>
          <w:rFonts w:hint="eastAsia" w:ascii="仿宋" w:hAnsi="仿宋" w:eastAsia="仿宋"/>
          <w:sz w:val="30"/>
          <w:szCs w:val="30"/>
        </w:rPr>
        <w:t>万元，占</w:t>
      </w:r>
      <w:r>
        <w:rPr>
          <w:rFonts w:hint="eastAsia" w:ascii="仿宋" w:hAnsi="仿宋" w:eastAsia="仿宋"/>
          <w:sz w:val="30"/>
          <w:szCs w:val="30"/>
          <w:lang w:val="en-US" w:eastAsia="zh-CN"/>
        </w:rPr>
        <w:t>65.35</w:t>
      </w:r>
      <w:r>
        <w:rPr>
          <w:rFonts w:hint="eastAsia" w:ascii="仿宋" w:hAnsi="仿宋" w:eastAsia="仿宋"/>
          <w:sz w:val="30"/>
          <w:szCs w:val="30"/>
        </w:rPr>
        <w:t>%；项目支出</w:t>
      </w:r>
      <w:r>
        <w:rPr>
          <w:rFonts w:hint="eastAsia" w:ascii="仿宋" w:hAnsi="仿宋" w:eastAsia="仿宋"/>
          <w:sz w:val="30"/>
          <w:szCs w:val="30"/>
          <w:lang w:val="en-US" w:eastAsia="zh-CN"/>
        </w:rPr>
        <w:t>1276.88</w:t>
      </w:r>
      <w:r>
        <w:rPr>
          <w:rFonts w:hint="eastAsia" w:ascii="仿宋" w:hAnsi="仿宋" w:eastAsia="仿宋"/>
          <w:sz w:val="30"/>
          <w:szCs w:val="30"/>
        </w:rPr>
        <w:t>万元，占</w:t>
      </w:r>
      <w:r>
        <w:rPr>
          <w:rFonts w:hint="eastAsia" w:ascii="仿宋" w:hAnsi="仿宋" w:eastAsia="仿宋"/>
          <w:sz w:val="30"/>
          <w:szCs w:val="30"/>
          <w:lang w:val="en-US" w:eastAsia="zh-CN"/>
        </w:rPr>
        <w:t>34.65</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4175.83</w:t>
      </w:r>
      <w:r>
        <w:rPr>
          <w:rFonts w:hint="eastAsia" w:ascii="仿宋" w:hAnsi="仿宋" w:eastAsia="仿宋"/>
          <w:sz w:val="30"/>
          <w:szCs w:val="30"/>
        </w:rPr>
        <w:t>万元，决算数为</w:t>
      </w:r>
      <w:r>
        <w:rPr>
          <w:rFonts w:hint="eastAsia" w:ascii="仿宋" w:hAnsi="仿宋" w:eastAsia="仿宋"/>
          <w:sz w:val="30"/>
          <w:szCs w:val="30"/>
          <w:lang w:val="en-US" w:eastAsia="zh-CN"/>
        </w:rPr>
        <w:t>3335.29</w:t>
      </w:r>
      <w:r>
        <w:rPr>
          <w:rFonts w:hint="eastAsia" w:ascii="仿宋" w:hAnsi="仿宋" w:eastAsia="仿宋"/>
          <w:sz w:val="30"/>
          <w:szCs w:val="30"/>
        </w:rPr>
        <w:t>万元，完成年初预算的</w:t>
      </w:r>
      <w:r>
        <w:rPr>
          <w:rFonts w:hint="eastAsia" w:ascii="仿宋" w:hAnsi="仿宋" w:eastAsia="仿宋"/>
          <w:sz w:val="30"/>
          <w:szCs w:val="30"/>
          <w:lang w:val="en-US" w:eastAsia="zh-CN"/>
        </w:rPr>
        <w:t>79.87</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7</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144.23</w:t>
      </w:r>
      <w:r>
        <w:rPr>
          <w:rFonts w:hint="eastAsia" w:ascii="仿宋" w:hAnsi="仿宋" w:eastAsia="仿宋"/>
          <w:sz w:val="30"/>
          <w:szCs w:val="30"/>
        </w:rPr>
        <w:t>万元，完成年初预算的</w:t>
      </w:r>
      <w:r>
        <w:rPr>
          <w:rFonts w:hint="eastAsia" w:ascii="仿宋" w:hAnsi="仿宋" w:eastAsia="仿宋"/>
          <w:sz w:val="30"/>
          <w:szCs w:val="30"/>
          <w:lang w:val="en-US" w:eastAsia="zh-CN"/>
        </w:rPr>
        <w:t>2000</w:t>
      </w:r>
      <w:r>
        <w:rPr>
          <w:rFonts w:hint="eastAsia" w:ascii="仿宋" w:hAnsi="仿宋" w:eastAsia="仿宋"/>
          <w:sz w:val="30"/>
          <w:szCs w:val="30"/>
        </w:rPr>
        <w:t>%，主要原因是：</w:t>
      </w:r>
      <w:r>
        <w:rPr>
          <w:rFonts w:hint="eastAsia" w:ascii="仿宋" w:hAnsi="仿宋" w:eastAsia="仿宋"/>
          <w:sz w:val="30"/>
          <w:szCs w:val="30"/>
          <w:lang w:eastAsia="zh-CN"/>
        </w:rPr>
        <w:t>机构改革，市粮食局一般公共服务资金并入市农业农村局</w:t>
      </w:r>
      <w:r>
        <w:rPr>
          <w:rFonts w:hint="eastAsia" w:ascii="仿宋" w:hAnsi="仿宋" w:eastAsia="仿宋"/>
          <w:sz w:val="30"/>
          <w:szCs w:val="30"/>
          <w:lang w:val="en-US" w:eastAsia="zh-CN"/>
        </w:rPr>
        <w:t>(原农业局)账户中</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w:t>
      </w:r>
      <w:r>
        <w:rPr>
          <w:rFonts w:hint="eastAsia" w:ascii="仿宋" w:hAnsi="仿宋" w:eastAsia="仿宋"/>
          <w:sz w:val="30"/>
          <w:szCs w:val="30"/>
        </w:rPr>
        <w:t>支出年初预算数为</w:t>
      </w:r>
      <w:r>
        <w:rPr>
          <w:rFonts w:hint="eastAsia" w:ascii="仿宋" w:hAnsi="仿宋" w:eastAsia="仿宋"/>
          <w:sz w:val="30"/>
          <w:szCs w:val="30"/>
          <w:lang w:val="en-US" w:eastAsia="zh-CN"/>
        </w:rPr>
        <w:t>212.7</w:t>
      </w:r>
      <w:r>
        <w:rPr>
          <w:rFonts w:hint="eastAsia" w:ascii="仿宋" w:hAnsi="仿宋" w:eastAsia="仿宋"/>
          <w:sz w:val="30"/>
          <w:szCs w:val="30"/>
        </w:rPr>
        <w:t>万元，决算数为</w:t>
      </w:r>
      <w:r>
        <w:rPr>
          <w:rFonts w:hint="eastAsia" w:ascii="仿宋" w:hAnsi="仿宋" w:eastAsia="仿宋"/>
          <w:sz w:val="30"/>
          <w:szCs w:val="30"/>
          <w:lang w:val="en-US" w:eastAsia="zh-CN"/>
        </w:rPr>
        <w:t>233.33</w:t>
      </w:r>
      <w:r>
        <w:rPr>
          <w:rFonts w:hint="eastAsia" w:ascii="仿宋" w:hAnsi="仿宋" w:eastAsia="仿宋"/>
          <w:sz w:val="30"/>
          <w:szCs w:val="30"/>
        </w:rPr>
        <w:t>万元，完成年初预算的</w:t>
      </w:r>
      <w:r>
        <w:rPr>
          <w:rFonts w:hint="eastAsia" w:ascii="仿宋" w:hAnsi="仿宋" w:eastAsia="仿宋"/>
          <w:sz w:val="30"/>
          <w:szCs w:val="30"/>
          <w:lang w:val="en-US" w:eastAsia="zh-CN"/>
        </w:rPr>
        <w:t>109</w:t>
      </w:r>
      <w:r>
        <w:rPr>
          <w:rFonts w:hint="eastAsia" w:ascii="仿宋" w:hAnsi="仿宋" w:eastAsia="仿宋"/>
          <w:sz w:val="30"/>
          <w:szCs w:val="30"/>
        </w:rPr>
        <w:t>%，主要原因是：</w:t>
      </w:r>
      <w:r>
        <w:rPr>
          <w:rFonts w:hint="eastAsia" w:ascii="仿宋" w:hAnsi="仿宋" w:eastAsia="仿宋"/>
          <w:sz w:val="30"/>
          <w:szCs w:val="30"/>
          <w:lang w:eastAsia="zh-CN"/>
        </w:rPr>
        <w:t>因机构改革，社保费用支出增加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161.05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161.05</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严格按照部门预算执行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hint="eastAsia" w:ascii="仿宋" w:hAnsi="仿宋" w:eastAsia="仿宋"/>
          <w:sz w:val="30"/>
          <w:szCs w:val="30"/>
          <w:lang w:eastAsia="zh-CN"/>
        </w:rPr>
        <w:t>农林水</w:t>
      </w:r>
      <w:r>
        <w:rPr>
          <w:rFonts w:hint="eastAsia" w:ascii="仿宋" w:hAnsi="仿宋" w:eastAsia="仿宋"/>
          <w:sz w:val="30"/>
          <w:szCs w:val="30"/>
        </w:rPr>
        <w:t>支出年初预算数为</w:t>
      </w:r>
      <w:r>
        <w:rPr>
          <w:rFonts w:hint="eastAsia" w:ascii="仿宋" w:hAnsi="仿宋" w:eastAsia="仿宋"/>
          <w:sz w:val="30"/>
          <w:szCs w:val="30"/>
          <w:lang w:val="en-US" w:eastAsia="zh-CN"/>
        </w:rPr>
        <w:t>1830.07</w:t>
      </w:r>
      <w:r>
        <w:rPr>
          <w:rFonts w:hint="eastAsia" w:ascii="仿宋" w:hAnsi="仿宋" w:eastAsia="仿宋"/>
          <w:sz w:val="30"/>
          <w:szCs w:val="30"/>
        </w:rPr>
        <w:t>万元，决算数为</w:t>
      </w:r>
      <w:r>
        <w:rPr>
          <w:rFonts w:hint="eastAsia" w:ascii="仿宋" w:hAnsi="仿宋" w:eastAsia="仿宋"/>
          <w:sz w:val="30"/>
          <w:szCs w:val="30"/>
          <w:lang w:val="en-US" w:eastAsia="zh-CN"/>
        </w:rPr>
        <w:t>2665.34</w:t>
      </w:r>
      <w:r>
        <w:rPr>
          <w:rFonts w:hint="eastAsia" w:ascii="仿宋" w:hAnsi="仿宋" w:eastAsia="仿宋"/>
          <w:sz w:val="30"/>
          <w:szCs w:val="30"/>
        </w:rPr>
        <w:t xml:space="preserve"> 万元，完成年初预算的</w:t>
      </w:r>
      <w:r>
        <w:rPr>
          <w:rFonts w:hint="eastAsia" w:ascii="仿宋" w:hAnsi="仿宋" w:eastAsia="仿宋"/>
          <w:sz w:val="30"/>
          <w:szCs w:val="30"/>
          <w:lang w:val="en-US" w:eastAsia="zh-CN"/>
        </w:rPr>
        <w:t>145</w:t>
      </w:r>
      <w:r>
        <w:rPr>
          <w:rFonts w:hint="eastAsia" w:ascii="仿宋" w:hAnsi="仿宋" w:eastAsia="仿宋"/>
          <w:sz w:val="30"/>
          <w:szCs w:val="30"/>
        </w:rPr>
        <w:t>%，主要原因是：</w:t>
      </w:r>
      <w:r>
        <w:rPr>
          <w:rFonts w:hint="eastAsia" w:ascii="仿宋" w:hAnsi="仿宋" w:eastAsia="仿宋"/>
          <w:sz w:val="30"/>
          <w:szCs w:val="30"/>
          <w:lang w:eastAsia="zh-CN"/>
        </w:rPr>
        <w:t>机构改革，市委农工部资金并入市农业农村局（原农业局）账户中列支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五</w:t>
      </w:r>
      <w:r>
        <w:rPr>
          <w:rFonts w:hint="eastAsia" w:ascii="仿宋" w:hAnsi="仿宋" w:eastAsia="仿宋"/>
          <w:sz w:val="30"/>
          <w:szCs w:val="30"/>
        </w:rPr>
        <w:t>）</w:t>
      </w:r>
      <w:r>
        <w:rPr>
          <w:rFonts w:hint="eastAsia" w:ascii="仿宋" w:hAnsi="仿宋" w:eastAsia="仿宋"/>
          <w:sz w:val="30"/>
          <w:szCs w:val="30"/>
          <w:lang w:eastAsia="zh-CN"/>
        </w:rPr>
        <w:t>住房保障</w:t>
      </w:r>
      <w:r>
        <w:rPr>
          <w:rFonts w:hint="eastAsia" w:ascii="仿宋" w:hAnsi="仿宋" w:eastAsia="仿宋"/>
          <w:sz w:val="30"/>
          <w:szCs w:val="30"/>
        </w:rPr>
        <w:t>支出年初预算数为</w:t>
      </w:r>
      <w:r>
        <w:rPr>
          <w:rFonts w:hint="eastAsia" w:ascii="仿宋" w:hAnsi="仿宋" w:eastAsia="仿宋"/>
          <w:sz w:val="30"/>
          <w:szCs w:val="30"/>
          <w:lang w:val="en-US" w:eastAsia="zh-CN"/>
        </w:rPr>
        <w:t>120.4</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130.4</w:t>
      </w:r>
      <w:r>
        <w:rPr>
          <w:rFonts w:hint="eastAsia" w:ascii="仿宋" w:hAnsi="仿宋" w:eastAsia="仿宋"/>
          <w:sz w:val="30"/>
          <w:szCs w:val="30"/>
        </w:rPr>
        <w:t>万元，完成年初预算的</w:t>
      </w:r>
      <w:r>
        <w:rPr>
          <w:rFonts w:hint="eastAsia" w:ascii="仿宋" w:hAnsi="仿宋" w:eastAsia="仿宋"/>
          <w:sz w:val="30"/>
          <w:szCs w:val="30"/>
          <w:lang w:val="en-US" w:eastAsia="zh-CN"/>
        </w:rPr>
        <w:t>108</w:t>
      </w:r>
      <w:r>
        <w:rPr>
          <w:rFonts w:hint="eastAsia" w:ascii="仿宋" w:hAnsi="仿宋" w:eastAsia="仿宋"/>
          <w:sz w:val="30"/>
          <w:szCs w:val="30"/>
        </w:rPr>
        <w:t>%，主要原因是：</w:t>
      </w:r>
      <w:r>
        <w:rPr>
          <w:rFonts w:hint="eastAsia" w:ascii="仿宋" w:hAnsi="仿宋" w:eastAsia="仿宋"/>
          <w:sz w:val="30"/>
          <w:szCs w:val="30"/>
          <w:lang w:eastAsia="zh-CN"/>
        </w:rPr>
        <w:t>机构改革，住房公积金支出增加</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2151.99</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1805.66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154.19</w:t>
      </w:r>
      <w:r>
        <w:rPr>
          <w:rFonts w:hint="eastAsia" w:ascii="仿宋" w:hAnsi="仿宋" w:eastAsia="仿宋"/>
          <w:sz w:val="30"/>
          <w:szCs w:val="30"/>
        </w:rPr>
        <w:t xml:space="preserve">  万元，增长</w:t>
      </w:r>
      <w:r>
        <w:rPr>
          <w:rFonts w:hint="eastAsia" w:ascii="仿宋" w:hAnsi="仿宋" w:eastAsia="仿宋"/>
          <w:sz w:val="30"/>
          <w:szCs w:val="30"/>
          <w:lang w:val="en-US" w:eastAsia="zh-CN"/>
        </w:rPr>
        <w:t>9.34</w:t>
      </w:r>
      <w:r>
        <w:rPr>
          <w:rFonts w:hint="eastAsia" w:ascii="仿宋" w:hAnsi="仿宋" w:eastAsia="仿宋"/>
          <w:sz w:val="30"/>
          <w:szCs w:val="30"/>
        </w:rPr>
        <w:t xml:space="preserve"> %，主要原因是：</w:t>
      </w:r>
      <w:r>
        <w:rPr>
          <w:rFonts w:hint="eastAsia" w:ascii="仿宋" w:hAnsi="仿宋" w:eastAsia="仿宋"/>
          <w:sz w:val="30"/>
          <w:szCs w:val="30"/>
          <w:lang w:eastAsia="zh-CN"/>
        </w:rPr>
        <w:t>机构改革，人员工资福利支出增加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197.19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63.61</w:t>
      </w:r>
      <w:r>
        <w:rPr>
          <w:rFonts w:hint="eastAsia" w:ascii="仿宋" w:hAnsi="仿宋" w:eastAsia="仿宋"/>
          <w:sz w:val="30"/>
          <w:szCs w:val="30"/>
        </w:rPr>
        <w:t xml:space="preserve">  万元，增长</w:t>
      </w:r>
      <w:r>
        <w:rPr>
          <w:rFonts w:hint="eastAsia" w:ascii="仿宋" w:hAnsi="仿宋" w:eastAsia="仿宋"/>
          <w:sz w:val="30"/>
          <w:szCs w:val="30"/>
          <w:lang w:val="en-US" w:eastAsia="zh-CN"/>
        </w:rPr>
        <w:t>47.62</w:t>
      </w:r>
      <w:r>
        <w:rPr>
          <w:rFonts w:hint="eastAsia" w:ascii="仿宋" w:hAnsi="仿宋" w:eastAsia="仿宋"/>
          <w:sz w:val="30"/>
          <w:szCs w:val="30"/>
        </w:rPr>
        <w:t xml:space="preserve"> %，主要原因是：</w:t>
      </w:r>
      <w:r>
        <w:rPr>
          <w:rFonts w:hint="eastAsia" w:ascii="仿宋" w:hAnsi="仿宋" w:eastAsia="仿宋"/>
          <w:sz w:val="30"/>
          <w:szCs w:val="30"/>
          <w:lang w:eastAsia="zh-CN"/>
        </w:rPr>
        <w:t>机构改革，部门商品和服务支出增加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149.14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49.33</w:t>
      </w:r>
      <w:r>
        <w:rPr>
          <w:rFonts w:hint="eastAsia" w:ascii="仿宋" w:hAnsi="仿宋" w:eastAsia="仿宋"/>
          <w:sz w:val="30"/>
          <w:szCs w:val="30"/>
        </w:rPr>
        <w:t>万元，增长</w:t>
      </w:r>
      <w:r>
        <w:rPr>
          <w:rFonts w:hint="eastAsia" w:ascii="仿宋" w:hAnsi="仿宋" w:eastAsia="仿宋"/>
          <w:sz w:val="30"/>
          <w:szCs w:val="30"/>
          <w:lang w:val="en-US" w:eastAsia="zh-CN"/>
        </w:rPr>
        <w:t>49.42</w:t>
      </w:r>
      <w:r>
        <w:rPr>
          <w:rFonts w:hint="eastAsia" w:ascii="仿宋" w:hAnsi="仿宋" w:eastAsia="仿宋"/>
          <w:sz w:val="30"/>
          <w:szCs w:val="30"/>
        </w:rPr>
        <w:t xml:space="preserve"> %，主要原因是：</w:t>
      </w:r>
      <w:r>
        <w:rPr>
          <w:rFonts w:hint="eastAsia" w:ascii="仿宋" w:hAnsi="仿宋" w:eastAsia="仿宋"/>
          <w:sz w:val="30"/>
          <w:szCs w:val="30"/>
          <w:lang w:eastAsia="zh-CN"/>
        </w:rPr>
        <w:t>机构改革，部门对个人和家庭支出增加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1.44</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eastAsia="zh-CN"/>
        </w:rPr>
        <w:t>本年未发生财政拨款资本性支出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113.76</w:t>
      </w:r>
      <w:r>
        <w:rPr>
          <w:rFonts w:hint="eastAsia" w:ascii="仿宋" w:hAnsi="仿宋" w:eastAsia="仿宋"/>
          <w:sz w:val="30"/>
          <w:szCs w:val="30"/>
        </w:rPr>
        <w:t>万元，决算数为</w:t>
      </w:r>
      <w:r>
        <w:rPr>
          <w:rFonts w:hint="eastAsia" w:ascii="仿宋" w:hAnsi="仿宋" w:eastAsia="仿宋"/>
          <w:sz w:val="30"/>
          <w:szCs w:val="30"/>
          <w:lang w:val="en-US" w:eastAsia="zh-CN"/>
        </w:rPr>
        <w:t>55.18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48.5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2.68</w:t>
      </w:r>
      <w:r>
        <w:rPr>
          <w:rFonts w:hint="eastAsia" w:ascii="仿宋" w:hAnsi="仿宋" w:eastAsia="仿宋"/>
          <w:sz w:val="30"/>
          <w:szCs w:val="30"/>
        </w:rPr>
        <w:t>万元，增长</w:t>
      </w:r>
      <w:r>
        <w:rPr>
          <w:rFonts w:hint="eastAsia" w:ascii="仿宋" w:hAnsi="仿宋" w:eastAsia="仿宋"/>
          <w:sz w:val="30"/>
          <w:szCs w:val="30"/>
          <w:lang w:val="en-US" w:eastAsia="zh-CN"/>
        </w:rPr>
        <w:t>5.1</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10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1.7</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eastAsia="zh-CN"/>
        </w:rPr>
        <w:t>本年未发生因公出国（境）支出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61.64</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29.37</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47.65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0.76</w:t>
      </w:r>
      <w:r>
        <w:rPr>
          <w:rFonts w:hint="eastAsia" w:ascii="仿宋" w:hAnsi="仿宋" w:eastAsia="仿宋"/>
          <w:sz w:val="30"/>
          <w:szCs w:val="30"/>
        </w:rPr>
        <w:t>万元，下降</w:t>
      </w:r>
      <w:r>
        <w:rPr>
          <w:rFonts w:hint="eastAsia" w:ascii="仿宋" w:hAnsi="仿宋" w:eastAsia="仿宋"/>
          <w:sz w:val="30"/>
          <w:szCs w:val="30"/>
          <w:lang w:val="en-US" w:eastAsia="zh-CN"/>
        </w:rPr>
        <w:t>2.5</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eastAsia="zh-CN"/>
        </w:rPr>
        <w:t>厉行节约政策，压缩公务接待开支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25.81</w:t>
      </w:r>
      <w:r>
        <w:rPr>
          <w:rFonts w:hint="eastAsia" w:ascii="仿宋" w:hAnsi="仿宋" w:eastAsia="仿宋"/>
          <w:sz w:val="30"/>
          <w:szCs w:val="30"/>
        </w:rPr>
        <w:t xml:space="preserve"> 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%。决算数较年初预算数增加的主要原因是：</w:t>
      </w:r>
      <w:r>
        <w:rPr>
          <w:rFonts w:hint="eastAsia" w:ascii="仿宋" w:hAnsi="仿宋" w:eastAsia="仿宋"/>
          <w:sz w:val="30"/>
          <w:szCs w:val="30"/>
          <w:lang w:eastAsia="zh-CN"/>
        </w:rPr>
        <w:t>未发生相关支出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42.12</w:t>
      </w:r>
      <w:r>
        <w:rPr>
          <w:rFonts w:hint="eastAsia" w:ascii="仿宋" w:hAnsi="仿宋" w:eastAsia="仿宋"/>
          <w:sz w:val="30"/>
          <w:szCs w:val="30"/>
        </w:rPr>
        <w:t>万元，决算数为</w:t>
      </w:r>
      <w:r>
        <w:rPr>
          <w:rFonts w:hint="eastAsia" w:ascii="仿宋" w:hAnsi="仿宋" w:eastAsia="仿宋"/>
          <w:sz w:val="30"/>
          <w:szCs w:val="30"/>
          <w:lang w:val="en-US" w:eastAsia="zh-CN"/>
        </w:rPr>
        <w:t>25.81</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61.28</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5.14</w:t>
      </w:r>
      <w:r>
        <w:rPr>
          <w:rFonts w:hint="eastAsia" w:ascii="仿宋" w:hAnsi="仿宋" w:eastAsia="仿宋"/>
          <w:sz w:val="30"/>
          <w:szCs w:val="30"/>
        </w:rPr>
        <w:t>万元，增长</w:t>
      </w:r>
      <w:r>
        <w:rPr>
          <w:rFonts w:hint="eastAsia" w:ascii="仿宋" w:hAnsi="仿宋" w:eastAsia="仿宋"/>
          <w:sz w:val="30"/>
          <w:szCs w:val="30"/>
          <w:lang w:val="en-US" w:eastAsia="zh-CN"/>
        </w:rPr>
        <w:t>24.86</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厉行节约政策，压缩公务用车运行维护费支出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126.4</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万元（与部门决算中行政单位和参照公务员法管理事业单位一般公共预算财政拨款基本支出中公用经费之和保持一致），较年初预算数增减少</w:t>
      </w:r>
      <w:r>
        <w:rPr>
          <w:rFonts w:hint="eastAsia" w:ascii="仿宋" w:hAnsi="仿宋" w:eastAsia="仿宋"/>
          <w:sz w:val="30"/>
          <w:szCs w:val="30"/>
          <w:lang w:val="en-US" w:eastAsia="zh-CN"/>
        </w:rPr>
        <w:t>2.23</w:t>
      </w:r>
      <w:r>
        <w:rPr>
          <w:rFonts w:hint="eastAsia" w:ascii="仿宋" w:hAnsi="仿宋" w:eastAsia="仿宋"/>
          <w:sz w:val="30"/>
          <w:szCs w:val="30"/>
        </w:rPr>
        <w:t xml:space="preserve">  万元，降低</w:t>
      </w:r>
      <w:r>
        <w:rPr>
          <w:rFonts w:hint="eastAsia" w:ascii="仿宋" w:hAnsi="仿宋" w:eastAsia="仿宋"/>
          <w:sz w:val="30"/>
          <w:szCs w:val="30"/>
          <w:lang w:val="en-US" w:eastAsia="zh-CN"/>
        </w:rPr>
        <w:t>1.7</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落实过紧日子要求压减办公设备购置支出等。</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11.86</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11.86</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6.61</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55.73</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6.61</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55.73</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事业单位涉改车辆</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lang w:val="en-US" w:eastAsia="zh-CN"/>
        </w:rPr>
        <w:t>14</w:t>
      </w:r>
      <w:r>
        <w:rPr>
          <w:rFonts w:hint="eastAsia" w:ascii="仿宋" w:hAnsi="仿宋" w:eastAsia="仿宋" w:cs="仿宋_GB2312"/>
          <w:kern w:val="0"/>
          <w:sz w:val="30"/>
          <w:szCs w:val="30"/>
        </w:rPr>
        <w:t xml:space="preserve">个，共涉及资金 </w:t>
      </w:r>
      <w:r>
        <w:rPr>
          <w:rFonts w:hint="eastAsia" w:ascii="仿宋" w:hAnsi="仿宋" w:eastAsia="仿宋" w:cs="仿宋_GB2312"/>
          <w:kern w:val="0"/>
          <w:sz w:val="30"/>
          <w:szCs w:val="30"/>
          <w:lang w:val="en-US" w:eastAsia="zh-CN"/>
        </w:rPr>
        <w:t>2179.27</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184</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eastAsia="zh-CN"/>
        </w:rPr>
        <w:t>乡村产业振兴项目</w:t>
      </w:r>
      <w:r>
        <w:rPr>
          <w:rFonts w:hint="eastAsia" w:ascii="仿宋" w:hAnsi="仿宋" w:eastAsia="仿宋" w:cs="仿宋_GB2312"/>
          <w:kern w:val="0"/>
          <w:sz w:val="30"/>
          <w:szCs w:val="30"/>
        </w:rPr>
        <w:t>”项目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1900</w:t>
      </w:r>
      <w:r>
        <w:rPr>
          <w:rFonts w:hint="eastAsia" w:ascii="仿宋" w:hAnsi="仿宋" w:eastAsia="仿宋" w:cs="仿宋_GB2312"/>
          <w:kern w:val="0"/>
          <w:sz w:val="30"/>
          <w:szCs w:val="30"/>
        </w:rPr>
        <w:t>万元。其中，</w:t>
      </w:r>
      <w:r>
        <w:rPr>
          <w:rFonts w:hint="eastAsia" w:ascii="仿宋" w:hAnsi="仿宋" w:eastAsia="仿宋" w:cs="仿宋_GB2312"/>
          <w:kern w:val="0"/>
          <w:sz w:val="30"/>
          <w:szCs w:val="30"/>
          <w:lang w:eastAsia="zh-CN"/>
        </w:rPr>
        <w:t>未</w:t>
      </w:r>
      <w:r>
        <w:rPr>
          <w:rFonts w:hint="eastAsia" w:ascii="仿宋" w:hAnsi="仿宋" w:eastAsia="仿宋" w:cs="仿宋_GB2312"/>
          <w:kern w:val="0"/>
          <w:sz w:val="30"/>
          <w:szCs w:val="30"/>
        </w:rPr>
        <w:t>委托第三方机构开展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。从评价情况来看，</w:t>
      </w:r>
      <w:r>
        <w:rPr>
          <w:rFonts w:hint="eastAsia" w:ascii="仿宋" w:hAnsi="仿宋" w:eastAsia="仿宋" w:cs="仿宋_GB2312"/>
          <w:kern w:val="0"/>
          <w:sz w:val="30"/>
          <w:szCs w:val="30"/>
          <w:lang w:eastAsia="zh-CN"/>
        </w:rPr>
        <w:t>基本完成年初设定的目标</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（二）部门决算中项目绩效自评结果（选择1至2个项目）。</w:t>
      </w:r>
    </w:p>
    <w:p>
      <w:pPr>
        <w:autoSpaceDE w:val="0"/>
        <w:autoSpaceDN w:val="0"/>
        <w:adjustRightInd w:val="0"/>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我部门今年在省级部门决算中反映市级</w:t>
      </w:r>
      <w:r>
        <w:rPr>
          <w:rFonts w:hint="eastAsia" w:ascii="仿宋" w:hAnsi="仿宋" w:eastAsia="仿宋" w:cs="仿宋_GB2312"/>
          <w:kern w:val="0"/>
          <w:sz w:val="30"/>
          <w:szCs w:val="30"/>
          <w:lang w:eastAsia="zh-CN"/>
        </w:rPr>
        <w:t>农产品质量安全专项</w:t>
      </w:r>
      <w:r>
        <w:rPr>
          <w:rFonts w:hint="eastAsia" w:ascii="仿宋" w:hAnsi="仿宋" w:eastAsia="仿宋" w:cs="仿宋_GB2312"/>
          <w:kern w:val="0"/>
          <w:sz w:val="30"/>
          <w:szCs w:val="30"/>
        </w:rPr>
        <w:t>绩效评结果。</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t>市级产品质量安全专项</w:t>
      </w:r>
      <w:r>
        <w:rPr>
          <w:rFonts w:hint="eastAsia" w:ascii="仿宋" w:hAnsi="仿宋" w:eastAsia="仿宋" w:cs="仿宋_GB2312"/>
          <w:kern w:val="0"/>
          <w:sz w:val="30"/>
          <w:szCs w:val="30"/>
        </w:rPr>
        <w:t>绩效自评综述：根据年初设定的绩效目标，项目绩效自评得分为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%。主要产出和效果：一是农产品质量安全监测合格率</w:t>
      </w:r>
      <w:r>
        <w:rPr>
          <w:rFonts w:hint="eastAsia" w:ascii="仿宋" w:hAnsi="仿宋" w:eastAsia="仿宋" w:cs="仿宋_GB2312"/>
          <w:kern w:val="0"/>
          <w:sz w:val="30"/>
          <w:szCs w:val="30"/>
          <w:lang w:eastAsia="zh-CN"/>
        </w:rPr>
        <w:t>达到</w:t>
      </w:r>
      <w:r>
        <w:rPr>
          <w:rFonts w:hint="eastAsia" w:ascii="仿宋" w:hAnsi="仿宋" w:eastAsia="仿宋" w:cs="仿宋_GB2312"/>
          <w:kern w:val="0"/>
          <w:sz w:val="30"/>
          <w:szCs w:val="30"/>
          <w:lang w:val="en-US" w:eastAsia="zh-CN"/>
        </w:rPr>
        <w:t>96%以上</w:t>
      </w:r>
      <w:r>
        <w:rPr>
          <w:rFonts w:hint="eastAsia" w:ascii="仿宋" w:hAnsi="仿宋" w:eastAsia="仿宋" w:cs="仿宋_GB2312"/>
          <w:kern w:val="0"/>
          <w:sz w:val="30"/>
          <w:szCs w:val="30"/>
        </w:rPr>
        <w:t>；二是“三品一标”农产品监测合格率</w:t>
      </w:r>
      <w:r>
        <w:rPr>
          <w:rFonts w:hint="eastAsia" w:ascii="仿宋" w:hAnsi="仿宋" w:eastAsia="仿宋" w:cs="仿宋_GB2312"/>
          <w:kern w:val="0"/>
          <w:sz w:val="30"/>
          <w:szCs w:val="30"/>
          <w:lang w:val="en-US" w:eastAsia="zh-CN"/>
        </w:rPr>
        <w:t>98%以上</w:t>
      </w:r>
      <w:r>
        <w:rPr>
          <w:rFonts w:hint="eastAsia" w:ascii="仿宋" w:hAnsi="仿宋" w:eastAsia="仿宋" w:cs="仿宋_GB2312"/>
          <w:kern w:val="0"/>
          <w:sz w:val="30"/>
          <w:szCs w:val="30"/>
        </w:rPr>
        <w:t>。发现的问题及原因：一是</w:t>
      </w:r>
      <w:r>
        <w:rPr>
          <w:rFonts w:hint="eastAsia" w:ascii="仿宋" w:hAnsi="仿宋" w:eastAsia="仿宋" w:cs="仿宋_GB2312"/>
          <w:kern w:val="0"/>
          <w:sz w:val="30"/>
          <w:szCs w:val="30"/>
          <w:lang w:eastAsia="zh-CN"/>
        </w:rPr>
        <w:t>预算资金安排过少，检测范围样本不够全面</w:t>
      </w:r>
      <w:r>
        <w:rPr>
          <w:rFonts w:hint="eastAsia" w:ascii="仿宋" w:hAnsi="仿宋" w:eastAsia="仿宋" w:cs="仿宋_GB2312"/>
          <w:kern w:val="0"/>
          <w:sz w:val="30"/>
          <w:szCs w:val="30"/>
        </w:rPr>
        <w:t>。下一步改进措施：</w:t>
      </w:r>
      <w:r>
        <w:rPr>
          <w:rFonts w:hint="eastAsia" w:ascii="仿宋" w:hAnsi="仿宋" w:eastAsia="仿宋" w:cs="仿宋_GB2312"/>
          <w:kern w:val="0"/>
          <w:sz w:val="30"/>
          <w:szCs w:val="30"/>
          <w:lang w:eastAsia="zh-CN"/>
        </w:rPr>
        <w:t>申请加大农产品监测力度</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市级农产品质量安全</w:t>
      </w:r>
      <w:r>
        <w:rPr>
          <w:rFonts w:hint="eastAsia" w:ascii="仿宋" w:hAnsi="仿宋" w:eastAsia="仿宋" w:cs="仿宋_GB2312"/>
          <w:kern w:val="0"/>
          <w:sz w:val="30"/>
          <w:szCs w:val="30"/>
        </w:rPr>
        <w:t>项目绩效自评综述：民以食为天，食品安全源头在农产品，基础在农业，农产品质量的好坏，关系人民群众身体健康和生命安全，关系社会和谐稳定，同时也直接影响农业农村经济的健康稳定可持续发展。农产品质量安全管理工作是一项系统工程，是公共安全的重要组成部分，是关乎民生公共安全问题的重要工作。抓好农产品质量安全工作，提高农产品质量安全水平, 对于统筹城乡经济社会、区域协调发展, 实现农业增效、农民增收及农产品竞争能力增强的目标, 建设现代农业, 都具有十分重要的战略意义。</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景德镇市农业</w:t>
      </w:r>
      <w:r>
        <w:rPr>
          <w:rFonts w:hint="eastAsia" w:ascii="仿宋" w:hAnsi="仿宋" w:eastAsia="仿宋" w:cs="仿宋_GB2312"/>
          <w:kern w:val="0"/>
          <w:sz w:val="30"/>
          <w:szCs w:val="30"/>
          <w:lang w:eastAsia="zh-CN"/>
        </w:rPr>
        <w:t>农村局</w:t>
      </w:r>
      <w:r>
        <w:rPr>
          <w:rFonts w:hint="eastAsia" w:ascii="仿宋" w:hAnsi="仿宋" w:eastAsia="仿宋" w:cs="仿宋_GB2312"/>
          <w:kern w:val="0"/>
          <w:sz w:val="30"/>
          <w:szCs w:val="30"/>
        </w:rPr>
        <w:t>局为景德镇市人民政府农业行政管理部门，依据《中华人民共和国食品安全法》、《中华人民共和国农产品质量安全法》、《国务院办公厅关于加强农产品质量安全监管工作的通知》、《江西省人民政府办公厅关于加强农产品质量安全监管工作的实施意见》和《景德镇市人民政府办公室关于印发景德镇市加强农产品质量安全监管工作实施意见的通知》（景府办字发[2014]89号）等相关规定，农产品质量安全实行属地管理责任制，景德镇市农业局在市委、市政府的领导下，承担本辖区内农产品质量安全源头监督管理工作。</w:t>
      </w:r>
    </w:p>
    <w:p>
      <w:pPr>
        <w:autoSpaceDE w:val="0"/>
        <w:autoSpaceDN w:val="0"/>
        <w:adjustRightInd w:val="0"/>
        <w:spacing w:line="360" w:lineRule="auto"/>
        <w:ind w:firstLine="600" w:firstLineChars="200"/>
        <w:jc w:val="left"/>
        <w:rPr>
          <w:rFonts w:hint="eastAsia" w:ascii="仿宋" w:hAnsi="仿宋" w:eastAsia="仿宋"/>
          <w:sz w:val="32"/>
          <w:szCs w:val="32"/>
        </w:rPr>
      </w:pPr>
      <w:r>
        <w:rPr>
          <w:rFonts w:hint="eastAsia" w:ascii="仿宋" w:hAnsi="仿宋" w:eastAsia="仿宋" w:cs="仿宋_GB2312"/>
          <w:kern w:val="0"/>
          <w:sz w:val="30"/>
          <w:szCs w:val="30"/>
        </w:rPr>
        <w:t>通过强有力的监管工作，确保辖区内不发生重大农产品质量安全事件。专项工作经费主要用于农产品质量安全监督管理工作，组织开展农产品质量安全监督检查、监测抽检、执法监管、专项整治、农资打假、示范创建、宣传培训、“三品一标”农产品认证管理及证后监管检查、市质检中心“双认证”标准化建设等等一系列相关工作。根据年初设定的绩效目标，项目绩效自评得分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%。主要产出和效果：一是农产品质量安全监测合格率</w:t>
      </w:r>
      <w:r>
        <w:rPr>
          <w:rFonts w:hint="eastAsia" w:ascii="仿宋" w:hAnsi="仿宋" w:eastAsia="仿宋" w:cs="仿宋_GB2312"/>
          <w:kern w:val="0"/>
          <w:sz w:val="30"/>
          <w:szCs w:val="30"/>
          <w:lang w:eastAsia="zh-CN"/>
        </w:rPr>
        <w:t>达到</w:t>
      </w:r>
      <w:r>
        <w:rPr>
          <w:rFonts w:hint="eastAsia" w:ascii="仿宋" w:hAnsi="仿宋" w:eastAsia="仿宋" w:cs="仿宋_GB2312"/>
          <w:kern w:val="0"/>
          <w:sz w:val="30"/>
          <w:szCs w:val="30"/>
          <w:lang w:val="en-US" w:eastAsia="zh-CN"/>
        </w:rPr>
        <w:t>96%以上</w:t>
      </w:r>
      <w:r>
        <w:rPr>
          <w:rFonts w:hint="eastAsia" w:ascii="仿宋" w:hAnsi="仿宋" w:eastAsia="仿宋" w:cs="仿宋_GB2312"/>
          <w:kern w:val="0"/>
          <w:sz w:val="30"/>
          <w:szCs w:val="30"/>
        </w:rPr>
        <w:t>；二是“三品一标”农产品监测合格率</w:t>
      </w:r>
      <w:r>
        <w:rPr>
          <w:rFonts w:hint="eastAsia" w:ascii="仿宋" w:hAnsi="仿宋" w:eastAsia="仿宋" w:cs="仿宋_GB2312"/>
          <w:kern w:val="0"/>
          <w:sz w:val="30"/>
          <w:szCs w:val="30"/>
          <w:lang w:val="en-US" w:eastAsia="zh-CN"/>
        </w:rPr>
        <w:t>98%以上</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rPr>
      </w:pPr>
    </w:p>
    <w:p>
      <w:pPr>
        <w:rPr>
          <w:rFonts w:hint="eastAsia"/>
        </w:rPr>
      </w:pPr>
    </w:p>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2019</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农产品质量安全监管</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景德镇市农业农村局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景德镇市农业农村局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r>
              <w:rPr>
                <w:rFonts w:hint="eastAsia" w:ascii="宋体" w:hAnsi="宋体" w:eastAsia="宋体" w:cs="宋体"/>
                <w:kern w:val="0"/>
                <w:sz w:val="18"/>
                <w:szCs w:val="18"/>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确保不发生重大农产品质量安全事件</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9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指标1：农产品质量安全监督抽查任务完成率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03.7%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指标2：“三品一标”农产品发展目标任务完成率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指标1：农产品质量安全监测合格率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96%</w:t>
            </w:r>
            <w:r>
              <w:rPr>
                <w:rFonts w:hint="eastAsia" w:ascii="宋体" w:hAnsi="宋体" w:eastAsia="宋体" w:cs="宋体"/>
                <w:kern w:val="0"/>
                <w:sz w:val="18"/>
                <w:szCs w:val="18"/>
              </w:rPr>
              <w:t>及以上</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r>
              <w:rPr>
                <w:rFonts w:ascii="宋体" w:hAnsi="宋体" w:eastAsia="宋体" w:cs="宋体"/>
                <w:kern w:val="0"/>
                <w:sz w:val="18"/>
                <w:szCs w:val="18"/>
              </w:rPr>
              <w:t>6.25</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指标2：“三品一标”农产品监测合格率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r>
              <w:rPr>
                <w:rFonts w:ascii="宋体" w:hAnsi="宋体" w:eastAsia="宋体" w:cs="宋体"/>
                <w:kern w:val="0"/>
                <w:sz w:val="18"/>
                <w:szCs w:val="18"/>
              </w:rPr>
              <w:t>8</w:t>
            </w:r>
            <w:r>
              <w:rPr>
                <w:rFonts w:hint="eastAsia" w:ascii="宋体" w:hAnsi="宋体" w:eastAsia="宋体" w:cs="宋体"/>
                <w:kern w:val="0"/>
                <w:sz w:val="18"/>
                <w:szCs w:val="18"/>
              </w:rPr>
              <w:t>%及以上</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指标1：农产品质量安全监督抽查任务完成及时率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指标2：“三品一标”农产品发展目标任务完成及时率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指标1：成本控制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r>
              <w:rPr>
                <w:rFonts w:hint="eastAsia" w:ascii="宋体" w:hAnsi="宋体" w:eastAsia="宋体" w:cs="宋体"/>
                <w:kern w:val="0"/>
                <w:sz w:val="18"/>
                <w:szCs w:val="18"/>
              </w:rPr>
              <w:t>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r>
              <w:rPr>
                <w:rFonts w:hint="eastAsia" w:ascii="宋体" w:hAnsi="宋体" w:eastAsia="宋体" w:cs="宋体"/>
                <w:kern w:val="0"/>
                <w:sz w:val="18"/>
                <w:szCs w:val="18"/>
              </w:rPr>
              <w:t>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1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62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指标1：农产品质量安全保障率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全年无重大农产品质量安全事件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全年未发生</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3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指标2：农产品质量安全舆情事件和突发事件应急处置</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全年未发生或处置得当</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全年未发生</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指标1：质量追溯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农产品生产主体的生产记录真实、及时、完整，台帐及制度齐全，生产环节可追溯，监管工作到位。</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8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指标2：宣传培训</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年开展宣传2次以上，举办培训班2次以上</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6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指标3：农产品质量投诉办结率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指标1：社会群众满意度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95%及以上</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r>
              <w:rPr>
                <w:rFonts w:ascii="宋体" w:hAnsi="宋体" w:eastAsia="宋体" w:cs="宋体"/>
                <w:kern w:val="0"/>
                <w:sz w:val="18"/>
                <w:szCs w:val="18"/>
              </w:rPr>
              <w:t>8</w:t>
            </w:r>
            <w:r>
              <w:rPr>
                <w:rFonts w:hint="eastAsia" w:ascii="宋体" w:hAnsi="宋体" w:eastAsia="宋体" w:cs="宋体"/>
                <w:kern w:val="0"/>
                <w:sz w:val="18"/>
                <w:szCs w:val="18"/>
              </w:rPr>
              <w:t>%以上</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9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指标2：被监督单位满意度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95%及以上</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r>
              <w:rPr>
                <w:rFonts w:ascii="宋体" w:hAnsi="宋体" w:eastAsia="宋体" w:cs="宋体"/>
                <w:kern w:val="0"/>
                <w:sz w:val="18"/>
                <w:szCs w:val="18"/>
              </w:rPr>
              <w:t>8%</w:t>
            </w:r>
            <w:r>
              <w:rPr>
                <w:rFonts w:hint="eastAsia" w:ascii="宋体" w:hAnsi="宋体" w:eastAsia="宋体" w:cs="宋体"/>
                <w:kern w:val="0"/>
                <w:sz w:val="18"/>
                <w:szCs w:val="18"/>
              </w:rPr>
              <w:t>以上</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（一）</w:t>
      </w:r>
      <w:r>
        <w:rPr>
          <w:rFonts w:hint="eastAsia" w:ascii="仿宋" w:hAnsi="仿宋" w:eastAsia="仿宋" w:cs="仿宋_GB2312"/>
          <w:kern w:val="0"/>
          <w:sz w:val="30"/>
          <w:szCs w:val="30"/>
        </w:rPr>
        <w:t>财政拨款：指市级财政当年拨付的资金。</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（二）</w:t>
      </w:r>
      <w:r>
        <w:rPr>
          <w:rFonts w:hint="eastAsia" w:ascii="仿宋" w:hAnsi="仿宋" w:eastAsia="仿宋" w:cs="仿宋_GB2312"/>
          <w:kern w:val="0"/>
          <w:sz w:val="30"/>
          <w:szCs w:val="30"/>
        </w:rPr>
        <w:t>事业收入：指事业单位开展专业业务活动及辅助活动取得的收入。</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（三）行政运行：反映行政单位（包括参公单位）的基本支出。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bookmarkStart w:id="0" w:name="_GoBack"/>
      <w:bookmarkEnd w:id="0"/>
      <w:r>
        <w:rPr>
          <w:rFonts w:hint="eastAsia" w:ascii="仿宋" w:hAnsi="仿宋" w:eastAsia="仿宋" w:cs="仿宋_GB2312"/>
          <w:kern w:val="0"/>
          <w:sz w:val="30"/>
          <w:szCs w:val="30"/>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C06A5"/>
    <w:rsid w:val="051E78F3"/>
    <w:rsid w:val="07A774AD"/>
    <w:rsid w:val="08A52144"/>
    <w:rsid w:val="08FD1E78"/>
    <w:rsid w:val="0ED36B95"/>
    <w:rsid w:val="114617F7"/>
    <w:rsid w:val="14BE5952"/>
    <w:rsid w:val="14E436A3"/>
    <w:rsid w:val="1C987DAD"/>
    <w:rsid w:val="1D180828"/>
    <w:rsid w:val="233B099C"/>
    <w:rsid w:val="23731CC4"/>
    <w:rsid w:val="249B5E9D"/>
    <w:rsid w:val="24C67934"/>
    <w:rsid w:val="27162742"/>
    <w:rsid w:val="2722711E"/>
    <w:rsid w:val="275352BB"/>
    <w:rsid w:val="282E1863"/>
    <w:rsid w:val="29757387"/>
    <w:rsid w:val="2CC654D8"/>
    <w:rsid w:val="2EEA6D2B"/>
    <w:rsid w:val="32DD0853"/>
    <w:rsid w:val="33437564"/>
    <w:rsid w:val="347D686E"/>
    <w:rsid w:val="352A495A"/>
    <w:rsid w:val="365A1783"/>
    <w:rsid w:val="37AD6DA1"/>
    <w:rsid w:val="3A2F0179"/>
    <w:rsid w:val="3BFA6731"/>
    <w:rsid w:val="3E0A3F19"/>
    <w:rsid w:val="40546BC3"/>
    <w:rsid w:val="445B008B"/>
    <w:rsid w:val="44E52928"/>
    <w:rsid w:val="45AD7A5B"/>
    <w:rsid w:val="48A12F80"/>
    <w:rsid w:val="49DC4568"/>
    <w:rsid w:val="4B2A70CA"/>
    <w:rsid w:val="4FF30710"/>
    <w:rsid w:val="51493D2F"/>
    <w:rsid w:val="517C65EA"/>
    <w:rsid w:val="558D5AAF"/>
    <w:rsid w:val="57C35639"/>
    <w:rsid w:val="5859665E"/>
    <w:rsid w:val="5A942E60"/>
    <w:rsid w:val="5D097694"/>
    <w:rsid w:val="5F416329"/>
    <w:rsid w:val="60BC7845"/>
    <w:rsid w:val="66B308F1"/>
    <w:rsid w:val="67547EE0"/>
    <w:rsid w:val="67DF548F"/>
    <w:rsid w:val="699910AC"/>
    <w:rsid w:val="6E095B5B"/>
    <w:rsid w:val="6EBB0D38"/>
    <w:rsid w:val="701C5734"/>
    <w:rsid w:val="70F36137"/>
    <w:rsid w:val="77663C21"/>
    <w:rsid w:val="77D82084"/>
    <w:rsid w:val="781D4356"/>
    <w:rsid w:val="7BED4B48"/>
    <w:rsid w:val="7D9E17FE"/>
    <w:rsid w:val="7DA302A9"/>
    <w:rsid w:val="7F82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hint="eastAsia"/>
      <w:sz w:val="32"/>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pcc</cp:lastModifiedBy>
  <dcterms:modified xsi:type="dcterms:W3CDTF">2020-10-09T05:21:53Z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