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EE2D3">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景德镇市公安局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83E563B">
      <w:pPr>
        <w:spacing w:line="600" w:lineRule="exact"/>
        <w:jc w:val="center"/>
        <w:rPr>
          <w:rFonts w:hint="eastAsia" w:ascii="黑体" w:eastAsia="黑体"/>
          <w:sz w:val="44"/>
          <w:szCs w:val="36"/>
        </w:rPr>
      </w:pPr>
    </w:p>
    <w:p w14:paraId="0044F249">
      <w:pPr>
        <w:spacing w:line="600" w:lineRule="exact"/>
        <w:jc w:val="center"/>
        <w:rPr>
          <w:rFonts w:hint="eastAsia" w:ascii="黑体" w:eastAsia="黑体"/>
          <w:sz w:val="40"/>
          <w:szCs w:val="36"/>
        </w:rPr>
      </w:pPr>
      <w:r>
        <w:rPr>
          <w:rFonts w:hint="eastAsia" w:ascii="黑体" w:eastAsia="黑体"/>
          <w:sz w:val="40"/>
          <w:szCs w:val="36"/>
        </w:rPr>
        <w:t>目    录</w:t>
      </w:r>
    </w:p>
    <w:p w14:paraId="13F11C57">
      <w:pPr>
        <w:widowControl/>
        <w:spacing w:line="600" w:lineRule="exact"/>
        <w:ind w:firstLine="640"/>
        <w:jc w:val="left"/>
        <w:rPr>
          <w:rFonts w:hint="eastAsia" w:ascii="仿宋_GB2312" w:eastAsia="仿宋_GB2312"/>
          <w:sz w:val="32"/>
          <w:szCs w:val="30"/>
        </w:rPr>
      </w:pPr>
    </w:p>
    <w:p w14:paraId="483DDA0B">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景德镇市公安局</w:t>
      </w:r>
      <w:r>
        <w:rPr>
          <w:rFonts w:hint="eastAsia" w:ascii="黑体" w:hAnsi="黑体" w:eastAsia="黑体"/>
          <w:sz w:val="32"/>
          <w:szCs w:val="32"/>
        </w:rPr>
        <w:t>部门</w:t>
      </w:r>
      <w:r>
        <w:rPr>
          <w:rFonts w:hint="eastAsia" w:ascii="黑体" w:hAnsi="黑体" w:eastAsia="黑体"/>
          <w:b/>
          <w:sz w:val="32"/>
          <w:szCs w:val="32"/>
        </w:rPr>
        <w:t>概况</w:t>
      </w:r>
    </w:p>
    <w:p w14:paraId="2C2C90F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A62C01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AA95D0D">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1D63648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6244F77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875F89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1059487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A22D58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E86AF4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7B94BB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324A87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DEF1B3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0F54F6C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A83692C">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D21497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C8A687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5921EAD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2E8198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35C28E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1098404D">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6FB3B0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F37330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33D460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AB928D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0BDABD5">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101B476">
      <w:pPr>
        <w:ind w:firstLine="630"/>
        <w:jc w:val="center"/>
        <w:rPr>
          <w:rFonts w:hint="eastAsia" w:ascii="宋体" w:hAnsi="宋体"/>
          <w:b/>
          <w:sz w:val="36"/>
          <w:szCs w:val="36"/>
        </w:rPr>
      </w:pPr>
    </w:p>
    <w:p w14:paraId="0933846F">
      <w:pPr>
        <w:ind w:firstLine="630"/>
        <w:jc w:val="center"/>
        <w:rPr>
          <w:rFonts w:hint="eastAsia" w:ascii="宋体" w:hAnsi="宋体"/>
          <w:b/>
          <w:sz w:val="36"/>
          <w:szCs w:val="36"/>
        </w:rPr>
      </w:pPr>
    </w:p>
    <w:p w14:paraId="51DD6C98">
      <w:pPr>
        <w:ind w:firstLine="630"/>
        <w:jc w:val="center"/>
        <w:rPr>
          <w:rFonts w:hint="eastAsia" w:ascii="宋体" w:hAnsi="宋体"/>
          <w:b/>
          <w:sz w:val="36"/>
          <w:szCs w:val="36"/>
        </w:rPr>
      </w:pPr>
    </w:p>
    <w:p w14:paraId="3DFD83B5">
      <w:pPr>
        <w:ind w:firstLine="630"/>
        <w:jc w:val="center"/>
        <w:rPr>
          <w:rFonts w:hint="eastAsia" w:ascii="宋体" w:hAnsi="宋体"/>
          <w:b/>
          <w:sz w:val="36"/>
          <w:szCs w:val="36"/>
        </w:rPr>
      </w:pPr>
    </w:p>
    <w:p w14:paraId="28ADAD18">
      <w:pPr>
        <w:ind w:firstLine="630"/>
        <w:jc w:val="center"/>
        <w:rPr>
          <w:rFonts w:hint="eastAsia" w:ascii="宋体" w:hAnsi="宋体"/>
          <w:b/>
          <w:sz w:val="36"/>
          <w:szCs w:val="36"/>
        </w:rPr>
      </w:pPr>
    </w:p>
    <w:p w14:paraId="6A706857">
      <w:pPr>
        <w:ind w:firstLine="630"/>
        <w:jc w:val="center"/>
        <w:rPr>
          <w:rFonts w:hint="eastAsia" w:ascii="宋体" w:hAnsi="宋体"/>
          <w:b/>
          <w:sz w:val="36"/>
          <w:szCs w:val="36"/>
        </w:rPr>
      </w:pPr>
    </w:p>
    <w:p w14:paraId="24CDC5D0">
      <w:pPr>
        <w:ind w:firstLine="630"/>
        <w:jc w:val="center"/>
        <w:rPr>
          <w:rFonts w:hint="eastAsia" w:ascii="宋体" w:hAnsi="宋体"/>
          <w:b/>
          <w:sz w:val="36"/>
          <w:szCs w:val="36"/>
        </w:rPr>
      </w:pPr>
    </w:p>
    <w:p w14:paraId="08229BAD">
      <w:pPr>
        <w:ind w:firstLine="630"/>
        <w:jc w:val="center"/>
        <w:rPr>
          <w:rFonts w:hint="eastAsia" w:ascii="宋体" w:hAnsi="宋体"/>
          <w:b/>
          <w:sz w:val="36"/>
          <w:szCs w:val="36"/>
        </w:rPr>
      </w:pPr>
    </w:p>
    <w:p w14:paraId="4257012E">
      <w:pPr>
        <w:jc w:val="both"/>
        <w:rPr>
          <w:rFonts w:hint="eastAsia" w:ascii="宋体" w:hAnsi="宋体"/>
          <w:b/>
          <w:sz w:val="36"/>
          <w:szCs w:val="36"/>
        </w:rPr>
      </w:pPr>
    </w:p>
    <w:p w14:paraId="322228AC">
      <w:pPr>
        <w:ind w:firstLine="630"/>
        <w:jc w:val="center"/>
        <w:rPr>
          <w:rFonts w:hint="eastAsia" w:ascii="宋体" w:hAnsi="宋体"/>
          <w:b/>
          <w:sz w:val="36"/>
          <w:szCs w:val="36"/>
        </w:rPr>
      </w:pPr>
    </w:p>
    <w:p w14:paraId="36EF8DC9">
      <w:pPr>
        <w:ind w:firstLine="630"/>
        <w:jc w:val="center"/>
        <w:rPr>
          <w:rFonts w:hint="eastAsia" w:ascii="宋体" w:hAnsi="宋体"/>
          <w:b/>
          <w:sz w:val="36"/>
          <w:szCs w:val="36"/>
        </w:rPr>
      </w:pPr>
    </w:p>
    <w:p w14:paraId="2DD44A7F">
      <w:pPr>
        <w:ind w:firstLine="630"/>
        <w:jc w:val="center"/>
        <w:rPr>
          <w:rFonts w:hint="eastAsia" w:ascii="宋体" w:hAnsi="宋体"/>
          <w:b/>
          <w:sz w:val="36"/>
          <w:szCs w:val="36"/>
        </w:rPr>
      </w:pPr>
    </w:p>
    <w:p w14:paraId="61FC8015">
      <w:pPr>
        <w:ind w:firstLine="630"/>
        <w:jc w:val="center"/>
        <w:rPr>
          <w:rFonts w:hint="eastAsia" w:ascii="宋体" w:hAnsi="宋体"/>
          <w:b/>
          <w:sz w:val="36"/>
          <w:szCs w:val="36"/>
        </w:rPr>
      </w:pPr>
    </w:p>
    <w:p w14:paraId="404EA2FF">
      <w:pPr>
        <w:widowControl/>
        <w:spacing w:line="580" w:lineRule="exact"/>
        <w:jc w:val="center"/>
        <w:rPr>
          <w:rFonts w:hint="eastAsia" w:ascii="宋体" w:hAnsi="宋体"/>
          <w:b/>
          <w:sz w:val="32"/>
          <w:szCs w:val="30"/>
        </w:rPr>
      </w:pPr>
    </w:p>
    <w:p w14:paraId="4DFAE2C6">
      <w:pPr>
        <w:widowControl/>
        <w:spacing w:line="580" w:lineRule="exact"/>
        <w:jc w:val="center"/>
        <w:rPr>
          <w:rFonts w:hint="eastAsia" w:ascii="宋体" w:hAnsi="宋体"/>
          <w:b/>
          <w:sz w:val="32"/>
          <w:szCs w:val="30"/>
        </w:rPr>
      </w:pPr>
    </w:p>
    <w:p w14:paraId="3F85805A">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景德镇市公安局</w:t>
      </w:r>
      <w:r>
        <w:rPr>
          <w:rFonts w:hint="eastAsia" w:ascii="宋体" w:hAnsi="宋体"/>
          <w:b/>
          <w:sz w:val="32"/>
          <w:szCs w:val="30"/>
        </w:rPr>
        <w:t>概况</w:t>
      </w:r>
    </w:p>
    <w:p w14:paraId="3FC03610">
      <w:pPr>
        <w:ind w:firstLine="630"/>
        <w:jc w:val="center"/>
        <w:rPr>
          <w:rFonts w:hint="eastAsia"/>
          <w:sz w:val="32"/>
          <w:szCs w:val="32"/>
        </w:rPr>
      </w:pPr>
    </w:p>
    <w:p w14:paraId="2CA28462">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14:paraId="43AFCF3C">
      <w:pPr>
        <w:spacing w:after="156" w:afterLines="50" w:line="520" w:lineRule="exact"/>
        <w:ind w:firstLine="640" w:firstLineChars="200"/>
        <w:rPr>
          <w:rFonts w:hint="eastAsia" w:ascii="仿宋" w:hAnsi="仿宋" w:eastAsia="仿宋"/>
          <w:sz w:val="30"/>
          <w:szCs w:val="30"/>
        </w:rPr>
      </w:pPr>
      <w:r>
        <w:rPr>
          <w:rFonts w:hint="eastAsia" w:ascii="仿宋" w:hAnsi="仿宋" w:eastAsia="仿宋"/>
          <w:sz w:val="32"/>
          <w:szCs w:val="32"/>
        </w:rPr>
        <w:t>（一）</w:t>
      </w:r>
      <w:r>
        <w:rPr>
          <w:rFonts w:hint="eastAsia" w:ascii="仿宋" w:hAnsi="仿宋" w:eastAsia="仿宋"/>
          <w:sz w:val="30"/>
          <w:szCs w:val="30"/>
        </w:rPr>
        <w:t>贯彻执行国家的法律、法规和公安工作的路线、方针、政策；研究拟定和落实有关公安工作的规定和实施办法；分析研究全市的社会治安状况，对全市公安工作进行决策、部署、指导、检查和监督；对全市公安机关实施组织领导和指挥。</w:t>
      </w:r>
    </w:p>
    <w:p w14:paraId="4181C854">
      <w:pPr>
        <w:pStyle w:val="2"/>
        <w:widowControl/>
        <w:autoSpaceDN w:val="0"/>
        <w:spacing w:after="156" w:afterLines="50" w:line="520" w:lineRule="exact"/>
        <w:ind w:firstLine="640" w:firstLineChars="20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（二）</w:t>
      </w:r>
      <w:r>
        <w:rPr>
          <w:rFonts w:hint="eastAsia" w:ascii="仿宋" w:hAnsi="仿宋" w:eastAsia="仿宋" w:cs="Times New Roman"/>
          <w:kern w:val="2"/>
          <w:sz w:val="30"/>
          <w:szCs w:val="30"/>
          <w:lang w:val="en-US" w:eastAsia="zh-CN" w:bidi="ar-SA"/>
        </w:rPr>
        <w:t>掌握影响稳定、危害国内安全和社会治安情况，分析形势，制定对策。</w:t>
      </w:r>
    </w:p>
    <w:p w14:paraId="372C15C3">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Times New Roman"/>
          <w:kern w:val="2"/>
          <w:sz w:val="30"/>
          <w:szCs w:val="30"/>
          <w:lang w:val="en-US" w:eastAsia="zh-CN" w:bidi="ar-SA"/>
        </w:rPr>
        <w:t>组织实施并指导侦查工作，组织、协调处置重大案件、治安事件、治安事故和骚乱。</w:t>
      </w:r>
    </w:p>
    <w:p w14:paraId="0AB36D4F">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（四）组</w:t>
      </w:r>
      <w:r>
        <w:rPr>
          <w:rFonts w:hint="eastAsia" w:ascii="仿宋" w:hAnsi="仿宋" w:eastAsia="仿宋" w:cs="Times New Roman"/>
          <w:kern w:val="2"/>
          <w:sz w:val="30"/>
          <w:szCs w:val="30"/>
          <w:lang w:val="en-US" w:eastAsia="zh-CN" w:bidi="ar-SA"/>
        </w:rPr>
        <w:t>织实施并指导全市公安机关依法查处危害社会治安秩序行为，依法管理户籍和门牌、流动人口、居民身份证和居民身份证号码、枪支弹药、危险物品和特种行业等工作。</w:t>
      </w:r>
    </w:p>
    <w:p w14:paraId="558A70BD">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（五）</w:t>
      </w:r>
      <w:r>
        <w:rPr>
          <w:rFonts w:hint="eastAsia" w:ascii="仿宋" w:hAnsi="仿宋" w:eastAsia="仿宋" w:cs="Times New Roman"/>
          <w:kern w:val="2"/>
          <w:sz w:val="30"/>
          <w:szCs w:val="30"/>
          <w:lang w:val="en-US" w:eastAsia="zh-CN" w:bidi="ar-SA"/>
        </w:rPr>
        <w:t>组织实施并指导出（入）境和外国人在我市境内居留、旅行的有关管理工作、组织实施并指导全市公安外事工作。</w:t>
      </w:r>
    </w:p>
    <w:p w14:paraId="658FFCE3">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六</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组织实施并指导全市公安机关维护道路交通安全、交通秩序以及车辆驾驶员管理工作。</w:t>
      </w:r>
    </w:p>
    <w:p w14:paraId="7A3006FB">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七</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指导、监督全市公安机关依法对国家机关、社会团体、企事业单位和重点建设工程的治安保卫工作以及群众性治安组织的治安防范工作；指导机关、企事业单位保卫组织和经济民警、保安队伍的建设。</w:t>
      </w:r>
    </w:p>
    <w:p w14:paraId="3DBF8B53">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八</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组织实施并指导、监督全市公共信息网络安全监察工作。</w:t>
      </w:r>
    </w:p>
    <w:p w14:paraId="4425CD77">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九</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指导、监督全市公安机关依法承担的执行刑罚和监督、考察工作；组织实施并指导、监督看守所、拘留所、强制戒毒所管理工作。</w:t>
      </w:r>
    </w:p>
    <w:p w14:paraId="43187C2B">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Times New Roman"/>
          <w:kern w:val="2"/>
          <w:sz w:val="30"/>
          <w:szCs w:val="30"/>
          <w:lang w:val="en-US" w:eastAsia="zh-CN" w:bidi="ar-SA"/>
        </w:rPr>
        <w:t>组织实施并指导全市公安法制建设；指导、检查、监督公安机关执法活动。</w:t>
      </w:r>
    </w:p>
    <w:p w14:paraId="5FEA35CB">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（十一）</w:t>
      </w:r>
      <w:r>
        <w:rPr>
          <w:rFonts w:hint="eastAsia" w:ascii="仿宋" w:hAnsi="仿宋" w:eastAsia="仿宋" w:cs="Times New Roman"/>
          <w:kern w:val="2"/>
          <w:sz w:val="30"/>
          <w:szCs w:val="30"/>
          <w:lang w:val="en-US" w:eastAsia="zh-CN" w:bidi="ar-SA"/>
        </w:rPr>
        <w:t>组织实施并指导全市公安机关开展禁毒和缉毒工作以及承办市禁毒领导小组办公室的日常工作。</w:t>
      </w:r>
    </w:p>
    <w:p w14:paraId="0AA7DE4D">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组织全市公安科学技术工作，规划公安信息技术、刑事技术和行动技术建设。</w:t>
      </w:r>
    </w:p>
    <w:p w14:paraId="4FAE5A36">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规定制定全市公安机关装备、被装配备和经费等警务保障标准、制度。</w:t>
      </w:r>
    </w:p>
    <w:p w14:paraId="3593D55D">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指导全市公安政治工作和队伍建设；组织实施并指导、管理全市公安教育、培训及技能训练；组织实施并指导公安宣传工作；按规定权限管理干部人事工作。</w:t>
      </w:r>
    </w:p>
    <w:p w14:paraId="215A7146">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制定全市公安队伍监督管理工作规章制度，分析队伍状况，组织实施并指导全市公安机关督察工作；按规定权限实施对干部的监督；查处或督办公安队伍重大和较大违纪案件。</w:t>
      </w:r>
    </w:p>
    <w:p w14:paraId="7F80EA4E">
      <w:pPr>
        <w:ind w:firstLine="630"/>
        <w:jc w:val="left"/>
        <w:rPr>
          <w:rFonts w:hint="default" w:ascii="黑体" w:hAnsi="黑体" w:eastAsia="黑体"/>
          <w:sz w:val="30"/>
          <w:szCs w:val="30"/>
          <w:lang w:val="en-US" w:eastAsia="zh-CN"/>
        </w:rPr>
      </w:pPr>
      <w:r>
        <w:rPr>
          <w:rFonts w:hint="eastAsia" w:ascii="仿宋" w:hAnsi="仿宋" w:eastAsia="仿宋"/>
          <w:sz w:val="32"/>
          <w:szCs w:val="32"/>
        </w:rPr>
        <w:t>（十</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0"/>
          <w:szCs w:val="30"/>
        </w:rPr>
        <w:t>承办</w:t>
      </w:r>
      <w:r>
        <w:rPr>
          <w:rFonts w:hint="eastAsia" w:ascii="仿宋" w:hAnsi="仿宋" w:eastAsia="仿宋"/>
          <w:sz w:val="30"/>
          <w:szCs w:val="30"/>
          <w:lang w:val="en-US" w:eastAsia="zh-CN"/>
        </w:rPr>
        <w:t>上级</w:t>
      </w:r>
      <w:r>
        <w:rPr>
          <w:rFonts w:hint="eastAsia" w:ascii="仿宋" w:hAnsi="仿宋" w:eastAsia="仿宋"/>
          <w:sz w:val="30"/>
          <w:szCs w:val="30"/>
        </w:rPr>
        <w:t>交办的其他事项。</w:t>
      </w:r>
    </w:p>
    <w:p w14:paraId="5EAADAC9">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0BDDAC8C">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12</w:t>
      </w:r>
      <w:r>
        <w:rPr>
          <w:rFonts w:hint="eastAsia" w:ascii="仿宋" w:hAnsi="仿宋" w:eastAsia="仿宋"/>
          <w:sz w:val="30"/>
          <w:szCs w:val="30"/>
        </w:rPr>
        <w:t>个，包括：</w:t>
      </w:r>
      <w:r>
        <w:rPr>
          <w:rFonts w:hint="eastAsia" w:ascii="仿宋" w:hAnsi="仿宋" w:eastAsia="仿宋"/>
          <w:sz w:val="30"/>
          <w:szCs w:val="30"/>
          <w:lang w:val="en-US" w:eastAsia="zh-CN"/>
        </w:rPr>
        <w:t>景德镇市公安局本级、景德镇市公安局珠山分局、景德镇市公安局昌江分局、景德镇市公安局乐涌分局、景德镇市公安局南河分局、景德镇市公安局机场分局、景德镇市公安局特警支队、景德镇市公安局巡警支队、景德镇市公安局刑侦支队、景德镇市公安局交警支队、景德镇市公安局停管大队、景德镇市公安局文员管理中心</w:t>
      </w:r>
      <w:r>
        <w:rPr>
          <w:rFonts w:hint="eastAsia" w:ascii="仿宋" w:hAnsi="仿宋" w:eastAsia="仿宋"/>
          <w:sz w:val="30"/>
          <w:szCs w:val="30"/>
        </w:rPr>
        <w:t>。</w:t>
      </w:r>
    </w:p>
    <w:p w14:paraId="3B785A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w:t>
      </w:r>
      <w:r>
        <w:rPr>
          <w:rFonts w:hint="eastAsia" w:ascii="仿宋" w:hAnsi="仿宋" w:eastAsia="仿宋"/>
          <w:sz w:val="32"/>
          <w:szCs w:val="32"/>
        </w:rPr>
        <w:t>人员编制总数为</w:t>
      </w:r>
      <w:r>
        <w:rPr>
          <w:rFonts w:hint="eastAsia" w:ascii="仿宋" w:hAnsi="仿宋" w:eastAsia="仿宋"/>
          <w:sz w:val="32"/>
          <w:szCs w:val="32"/>
          <w:lang w:val="en-US" w:eastAsia="zh-CN"/>
        </w:rPr>
        <w:t>1682</w:t>
      </w:r>
      <w:r>
        <w:rPr>
          <w:rFonts w:hint="eastAsia" w:ascii="仿宋" w:hAnsi="仿宋" w:eastAsia="仿宋"/>
          <w:sz w:val="32"/>
          <w:szCs w:val="32"/>
        </w:rPr>
        <w:t>个，其中行政编制14</w:t>
      </w:r>
      <w:r>
        <w:rPr>
          <w:rFonts w:hint="eastAsia" w:ascii="仿宋" w:hAnsi="仿宋" w:eastAsia="仿宋"/>
          <w:sz w:val="32"/>
          <w:szCs w:val="32"/>
          <w:lang w:val="en-US" w:eastAsia="zh-CN"/>
        </w:rPr>
        <w:t>74</w:t>
      </w:r>
      <w:r>
        <w:rPr>
          <w:rFonts w:hint="eastAsia" w:ascii="仿宋" w:hAnsi="仿宋" w:eastAsia="仿宋"/>
          <w:sz w:val="32"/>
          <w:szCs w:val="32"/>
        </w:rPr>
        <w:t>个、部分补助事业编制</w:t>
      </w:r>
      <w:r>
        <w:rPr>
          <w:rFonts w:ascii="仿宋" w:hAnsi="仿宋" w:eastAsia="仿宋"/>
          <w:sz w:val="32"/>
          <w:szCs w:val="32"/>
        </w:rPr>
        <w:t>112</w:t>
      </w:r>
      <w:r>
        <w:rPr>
          <w:rFonts w:hint="eastAsia" w:ascii="仿宋" w:hAnsi="仿宋" w:eastAsia="仿宋"/>
          <w:sz w:val="32"/>
          <w:szCs w:val="32"/>
        </w:rPr>
        <w:t>个，全部</w:t>
      </w:r>
      <w:r>
        <w:rPr>
          <w:rFonts w:hint="eastAsia" w:ascii="仿宋" w:hAnsi="仿宋" w:eastAsia="仿宋"/>
          <w:sz w:val="32"/>
          <w:szCs w:val="32"/>
          <w:lang w:val="en-US" w:eastAsia="zh-CN"/>
        </w:rPr>
        <w:t>补助</w:t>
      </w:r>
      <w:r>
        <w:rPr>
          <w:rFonts w:hint="eastAsia" w:ascii="仿宋" w:hAnsi="仿宋" w:eastAsia="仿宋"/>
          <w:sz w:val="32"/>
          <w:szCs w:val="32"/>
        </w:rPr>
        <w:t>事业编制</w:t>
      </w:r>
      <w:r>
        <w:rPr>
          <w:rFonts w:hint="eastAsia" w:ascii="仿宋" w:hAnsi="仿宋" w:eastAsia="仿宋"/>
          <w:sz w:val="32"/>
          <w:szCs w:val="32"/>
          <w:lang w:val="en-US" w:eastAsia="zh-CN"/>
        </w:rPr>
        <w:t>9</w:t>
      </w:r>
      <w:r>
        <w:rPr>
          <w:rFonts w:hint="eastAsia" w:ascii="仿宋" w:hAnsi="仿宋" w:eastAsia="仿宋"/>
          <w:sz w:val="32"/>
          <w:szCs w:val="32"/>
        </w:rPr>
        <w:t>6个。在职</w:t>
      </w:r>
      <w:r>
        <w:rPr>
          <w:rFonts w:hint="eastAsia" w:ascii="仿宋" w:hAnsi="仿宋" w:eastAsia="仿宋"/>
          <w:sz w:val="32"/>
          <w:szCs w:val="32"/>
          <w:lang w:val="en-US" w:eastAsia="zh-CN"/>
        </w:rPr>
        <w:t>1505</w:t>
      </w:r>
      <w:r>
        <w:rPr>
          <w:rFonts w:hint="eastAsia" w:ascii="仿宋" w:hAnsi="仿宋" w:eastAsia="仿宋"/>
          <w:sz w:val="32"/>
          <w:szCs w:val="32"/>
        </w:rPr>
        <w:t>人，包括行政</w:t>
      </w:r>
      <w:r>
        <w:rPr>
          <w:rFonts w:ascii="仿宋" w:hAnsi="仿宋" w:eastAsia="仿宋"/>
          <w:sz w:val="32"/>
          <w:szCs w:val="32"/>
        </w:rPr>
        <w:t>13</w:t>
      </w:r>
      <w:r>
        <w:rPr>
          <w:rFonts w:hint="eastAsia" w:ascii="仿宋" w:hAnsi="仿宋" w:eastAsia="仿宋"/>
          <w:sz w:val="32"/>
          <w:szCs w:val="32"/>
          <w:lang w:val="en-US" w:eastAsia="zh-CN"/>
        </w:rPr>
        <w:t>51</w:t>
      </w:r>
      <w:r>
        <w:rPr>
          <w:rFonts w:hint="eastAsia" w:ascii="仿宋" w:hAnsi="仿宋" w:eastAsia="仿宋"/>
          <w:sz w:val="32"/>
          <w:szCs w:val="32"/>
        </w:rPr>
        <w:t>人、事业</w:t>
      </w:r>
      <w:r>
        <w:rPr>
          <w:rFonts w:hint="eastAsia" w:ascii="仿宋" w:hAnsi="仿宋" w:eastAsia="仿宋"/>
          <w:sz w:val="32"/>
          <w:szCs w:val="32"/>
          <w:lang w:val="en-US" w:eastAsia="zh-CN"/>
        </w:rPr>
        <w:t>编制154</w:t>
      </w:r>
      <w:r>
        <w:rPr>
          <w:rFonts w:hint="eastAsia" w:ascii="仿宋" w:hAnsi="仿宋" w:eastAsia="仿宋"/>
          <w:sz w:val="32"/>
          <w:szCs w:val="32"/>
        </w:rPr>
        <w:t>人。</w:t>
      </w:r>
    </w:p>
    <w:p w14:paraId="0017DCE1">
      <w:pPr>
        <w:widowControl/>
        <w:spacing w:line="600" w:lineRule="exact"/>
        <w:jc w:val="both"/>
        <w:rPr>
          <w:rFonts w:hint="eastAsia" w:ascii="宋体" w:hAnsi="宋体"/>
          <w:b/>
          <w:sz w:val="32"/>
          <w:szCs w:val="32"/>
        </w:rPr>
      </w:pPr>
    </w:p>
    <w:p w14:paraId="66FD1126">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B580B1F">
      <w:pPr>
        <w:autoSpaceDE w:val="0"/>
        <w:autoSpaceDN w:val="0"/>
        <w:adjustRightInd w:val="0"/>
        <w:spacing w:line="360" w:lineRule="auto"/>
        <w:jc w:val="left"/>
        <w:rPr>
          <w:rFonts w:hint="eastAsia"/>
          <w:szCs w:val="30"/>
        </w:rPr>
      </w:pPr>
    </w:p>
    <w:p w14:paraId="365AE537">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12A597C6">
      <w:pPr>
        <w:autoSpaceDE w:val="0"/>
        <w:autoSpaceDN w:val="0"/>
        <w:adjustRightInd w:val="0"/>
        <w:spacing w:line="360" w:lineRule="auto"/>
        <w:jc w:val="left"/>
        <w:rPr>
          <w:rFonts w:hint="eastAsia" w:ascii="仿宋" w:hAnsi="仿宋" w:eastAsia="仿宋" w:cs="仿宋_GB2312"/>
          <w:kern w:val="0"/>
          <w:sz w:val="30"/>
          <w:szCs w:val="30"/>
        </w:rPr>
      </w:pPr>
    </w:p>
    <w:p w14:paraId="31376832">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5F54EB5E">
      <w:pPr>
        <w:autoSpaceDE w:val="0"/>
        <w:autoSpaceDN w:val="0"/>
        <w:adjustRightInd w:val="0"/>
        <w:spacing w:line="360" w:lineRule="auto"/>
        <w:jc w:val="left"/>
      </w:pPr>
    </w:p>
    <w:p w14:paraId="182D3863">
      <w:pPr>
        <w:autoSpaceDE w:val="0"/>
        <w:autoSpaceDN w:val="0"/>
        <w:adjustRightInd w:val="0"/>
        <w:spacing w:line="360" w:lineRule="auto"/>
        <w:jc w:val="left"/>
        <w:rPr>
          <w:rFonts w:hint="eastAsia"/>
        </w:rPr>
      </w:pPr>
      <w:r>
        <w:drawing>
          <wp:inline distT="0" distB="0" distL="114300" distR="114300">
            <wp:extent cx="5271135" cy="3908425"/>
            <wp:effectExtent l="0" t="0" r="5715" b="158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a:off x="0" y="0"/>
                      <a:ext cx="5271135" cy="3908425"/>
                    </a:xfrm>
                    <a:prstGeom prst="rect">
                      <a:avLst/>
                    </a:prstGeom>
                    <a:noFill/>
                    <a:ln>
                      <a:noFill/>
                    </a:ln>
                  </pic:spPr>
                </pic:pic>
              </a:graphicData>
            </a:graphic>
          </wp:inline>
        </w:drawing>
      </w:r>
    </w:p>
    <w:p w14:paraId="3F18DA8E">
      <w:pPr>
        <w:autoSpaceDE w:val="0"/>
        <w:autoSpaceDN w:val="0"/>
        <w:adjustRightInd w:val="0"/>
        <w:spacing w:line="360" w:lineRule="auto"/>
        <w:jc w:val="left"/>
        <w:rPr>
          <w:rFonts w:hint="eastAsia"/>
        </w:rPr>
      </w:pPr>
      <w:r>
        <w:drawing>
          <wp:inline distT="0" distB="0" distL="114300" distR="114300">
            <wp:extent cx="5270500" cy="4801870"/>
            <wp:effectExtent l="0" t="0" r="6350" b="177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5270500" cy="4801870"/>
                    </a:xfrm>
                    <a:prstGeom prst="rect">
                      <a:avLst/>
                    </a:prstGeom>
                    <a:noFill/>
                    <a:ln>
                      <a:noFill/>
                    </a:ln>
                  </pic:spPr>
                </pic:pic>
              </a:graphicData>
            </a:graphic>
          </wp:inline>
        </w:drawing>
      </w:r>
    </w:p>
    <w:p w14:paraId="2E971181">
      <w:pPr>
        <w:autoSpaceDE w:val="0"/>
        <w:autoSpaceDN w:val="0"/>
        <w:adjustRightInd w:val="0"/>
        <w:spacing w:line="360" w:lineRule="auto"/>
        <w:jc w:val="left"/>
        <w:rPr>
          <w:rFonts w:hint="eastAsia"/>
        </w:rPr>
      </w:pPr>
      <w:r>
        <w:drawing>
          <wp:inline distT="0" distB="0" distL="114300" distR="114300">
            <wp:extent cx="5271135" cy="6339840"/>
            <wp:effectExtent l="0" t="0" r="571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1135" cy="6339840"/>
                    </a:xfrm>
                    <a:prstGeom prst="rect">
                      <a:avLst/>
                    </a:prstGeom>
                    <a:noFill/>
                    <a:ln>
                      <a:noFill/>
                    </a:ln>
                  </pic:spPr>
                </pic:pic>
              </a:graphicData>
            </a:graphic>
          </wp:inline>
        </w:drawing>
      </w:r>
    </w:p>
    <w:p w14:paraId="5781B061">
      <w:pPr>
        <w:autoSpaceDE w:val="0"/>
        <w:autoSpaceDN w:val="0"/>
        <w:adjustRightInd w:val="0"/>
        <w:spacing w:line="360" w:lineRule="auto"/>
        <w:jc w:val="left"/>
        <w:rPr>
          <w:rFonts w:hint="eastAsia"/>
        </w:rPr>
      </w:pPr>
    </w:p>
    <w:p w14:paraId="6DF879A8">
      <w:pPr>
        <w:autoSpaceDE w:val="0"/>
        <w:autoSpaceDN w:val="0"/>
        <w:adjustRightInd w:val="0"/>
        <w:spacing w:line="360" w:lineRule="auto"/>
        <w:jc w:val="left"/>
        <w:rPr>
          <w:rFonts w:hint="eastAsia"/>
        </w:rPr>
      </w:pPr>
    </w:p>
    <w:p w14:paraId="0AB8E4D6">
      <w:pPr>
        <w:autoSpaceDE w:val="0"/>
        <w:autoSpaceDN w:val="0"/>
        <w:adjustRightInd w:val="0"/>
        <w:spacing w:line="360" w:lineRule="auto"/>
        <w:jc w:val="left"/>
        <w:rPr>
          <w:rFonts w:hint="eastAsia"/>
        </w:rPr>
      </w:pPr>
    </w:p>
    <w:p w14:paraId="1B98BBB2">
      <w:pPr>
        <w:autoSpaceDE w:val="0"/>
        <w:autoSpaceDN w:val="0"/>
        <w:adjustRightInd w:val="0"/>
        <w:spacing w:line="360" w:lineRule="auto"/>
        <w:jc w:val="left"/>
        <w:rPr>
          <w:rFonts w:hint="eastAsia"/>
        </w:rPr>
      </w:pPr>
    </w:p>
    <w:p w14:paraId="16B535C1">
      <w:pPr>
        <w:autoSpaceDE w:val="0"/>
        <w:autoSpaceDN w:val="0"/>
        <w:adjustRightInd w:val="0"/>
        <w:spacing w:line="360" w:lineRule="auto"/>
        <w:jc w:val="left"/>
        <w:rPr>
          <w:rFonts w:hint="eastAsia"/>
        </w:rPr>
      </w:pPr>
    </w:p>
    <w:p w14:paraId="25364569">
      <w:pPr>
        <w:autoSpaceDE w:val="0"/>
        <w:autoSpaceDN w:val="0"/>
        <w:adjustRightInd w:val="0"/>
        <w:spacing w:line="360" w:lineRule="auto"/>
        <w:jc w:val="left"/>
        <w:rPr>
          <w:rFonts w:hint="eastAsia"/>
        </w:rPr>
      </w:pPr>
    </w:p>
    <w:p w14:paraId="47A5EE7D">
      <w:pPr>
        <w:autoSpaceDE w:val="0"/>
        <w:autoSpaceDN w:val="0"/>
        <w:adjustRightInd w:val="0"/>
        <w:spacing w:line="360" w:lineRule="auto"/>
        <w:jc w:val="left"/>
        <w:rPr>
          <w:rFonts w:hint="eastAsia"/>
        </w:rPr>
      </w:pPr>
    </w:p>
    <w:p w14:paraId="36423B07">
      <w:pPr>
        <w:autoSpaceDE w:val="0"/>
        <w:autoSpaceDN w:val="0"/>
        <w:adjustRightInd w:val="0"/>
        <w:spacing w:line="360" w:lineRule="auto"/>
        <w:jc w:val="left"/>
        <w:rPr>
          <w:rFonts w:hint="eastAsia"/>
        </w:rPr>
      </w:pPr>
    </w:p>
    <w:p w14:paraId="63A5532D">
      <w:pPr>
        <w:autoSpaceDE w:val="0"/>
        <w:autoSpaceDN w:val="0"/>
        <w:adjustRightInd w:val="0"/>
        <w:spacing w:line="360" w:lineRule="auto"/>
        <w:jc w:val="left"/>
        <w:rPr>
          <w:rFonts w:hint="eastAsia"/>
        </w:rPr>
      </w:pPr>
      <w:r>
        <w:drawing>
          <wp:inline distT="0" distB="0" distL="114300" distR="114300">
            <wp:extent cx="5272405" cy="7116445"/>
            <wp:effectExtent l="0" t="0" r="444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2405" cy="7116445"/>
                    </a:xfrm>
                    <a:prstGeom prst="rect">
                      <a:avLst/>
                    </a:prstGeom>
                    <a:noFill/>
                    <a:ln>
                      <a:noFill/>
                    </a:ln>
                  </pic:spPr>
                </pic:pic>
              </a:graphicData>
            </a:graphic>
          </wp:inline>
        </w:drawing>
      </w:r>
    </w:p>
    <w:p w14:paraId="5954180D">
      <w:pPr>
        <w:autoSpaceDE w:val="0"/>
        <w:autoSpaceDN w:val="0"/>
        <w:adjustRightInd w:val="0"/>
        <w:spacing w:line="360" w:lineRule="auto"/>
        <w:jc w:val="left"/>
        <w:rPr>
          <w:rFonts w:hint="eastAsia"/>
        </w:rPr>
      </w:pPr>
    </w:p>
    <w:p w14:paraId="178FA22C">
      <w:pPr>
        <w:autoSpaceDE w:val="0"/>
        <w:autoSpaceDN w:val="0"/>
        <w:adjustRightInd w:val="0"/>
        <w:spacing w:line="360" w:lineRule="auto"/>
        <w:jc w:val="left"/>
        <w:rPr>
          <w:rFonts w:hint="eastAsia"/>
        </w:rPr>
      </w:pPr>
    </w:p>
    <w:p w14:paraId="1F7CA60D">
      <w:pPr>
        <w:autoSpaceDE w:val="0"/>
        <w:autoSpaceDN w:val="0"/>
        <w:adjustRightInd w:val="0"/>
        <w:spacing w:line="360" w:lineRule="auto"/>
        <w:jc w:val="left"/>
        <w:rPr>
          <w:rFonts w:hint="eastAsia"/>
        </w:rPr>
      </w:pPr>
    </w:p>
    <w:p w14:paraId="6C2F0625">
      <w:pPr>
        <w:autoSpaceDE w:val="0"/>
        <w:autoSpaceDN w:val="0"/>
        <w:adjustRightInd w:val="0"/>
        <w:spacing w:line="360" w:lineRule="auto"/>
        <w:jc w:val="left"/>
        <w:rPr>
          <w:rFonts w:hint="eastAsia" w:ascii="仿宋" w:hAnsi="仿宋" w:eastAsia="仿宋" w:cs="仿宋_GB2312"/>
          <w:kern w:val="0"/>
          <w:sz w:val="30"/>
          <w:szCs w:val="30"/>
        </w:rPr>
      </w:pPr>
    </w:p>
    <w:p w14:paraId="5A6C90D3">
      <w:pPr>
        <w:autoSpaceDE w:val="0"/>
        <w:autoSpaceDN w:val="0"/>
        <w:adjustRightInd w:val="0"/>
        <w:spacing w:line="360" w:lineRule="auto"/>
        <w:jc w:val="left"/>
        <w:rPr>
          <w:rFonts w:hint="eastAsia"/>
          <w:szCs w:val="30"/>
        </w:rPr>
      </w:pPr>
    </w:p>
    <w:p w14:paraId="66B5FAE9">
      <w:pPr>
        <w:autoSpaceDE w:val="0"/>
        <w:autoSpaceDN w:val="0"/>
        <w:adjustRightInd w:val="0"/>
        <w:spacing w:line="360" w:lineRule="auto"/>
        <w:jc w:val="left"/>
        <w:rPr>
          <w:rFonts w:hint="eastAsia"/>
          <w:szCs w:val="30"/>
        </w:rPr>
      </w:pPr>
      <w:r>
        <w:drawing>
          <wp:inline distT="0" distB="0" distL="114300" distR="114300">
            <wp:extent cx="5268595" cy="910590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8595" cy="9105900"/>
                    </a:xfrm>
                    <a:prstGeom prst="rect">
                      <a:avLst/>
                    </a:prstGeom>
                    <a:noFill/>
                    <a:ln>
                      <a:noFill/>
                    </a:ln>
                  </pic:spPr>
                </pic:pic>
              </a:graphicData>
            </a:graphic>
          </wp:inline>
        </w:drawing>
      </w:r>
    </w:p>
    <w:p w14:paraId="0C9DC3CE">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38750" cy="5248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38750" cy="5248275"/>
                    </a:xfrm>
                    <a:prstGeom prst="rect">
                      <a:avLst/>
                    </a:prstGeom>
                    <a:noFill/>
                    <a:ln>
                      <a:noFill/>
                    </a:ln>
                  </pic:spPr>
                </pic:pic>
              </a:graphicData>
            </a:graphic>
          </wp:inline>
        </w:drawing>
      </w:r>
    </w:p>
    <w:p w14:paraId="7D4CAC51">
      <w:pPr>
        <w:autoSpaceDE w:val="0"/>
        <w:autoSpaceDN w:val="0"/>
        <w:adjustRightInd w:val="0"/>
        <w:spacing w:line="360" w:lineRule="auto"/>
        <w:jc w:val="left"/>
        <w:rPr>
          <w:rFonts w:hint="eastAsia"/>
          <w:szCs w:val="30"/>
        </w:rPr>
      </w:pPr>
    </w:p>
    <w:p w14:paraId="05349C45">
      <w:pPr>
        <w:autoSpaceDE w:val="0"/>
        <w:autoSpaceDN w:val="0"/>
        <w:adjustRightInd w:val="0"/>
        <w:spacing w:line="360" w:lineRule="auto"/>
        <w:jc w:val="left"/>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3DEFD6F1">
      <w:pPr>
        <w:autoSpaceDE w:val="0"/>
        <w:autoSpaceDN w:val="0"/>
        <w:adjustRightInd w:val="0"/>
        <w:spacing w:line="360" w:lineRule="auto"/>
        <w:jc w:val="left"/>
      </w:pPr>
    </w:p>
    <w:p w14:paraId="496CC4BF">
      <w:pPr>
        <w:autoSpaceDE w:val="0"/>
        <w:autoSpaceDN w:val="0"/>
        <w:adjustRightInd w:val="0"/>
        <w:spacing w:line="360" w:lineRule="auto"/>
        <w:jc w:val="left"/>
      </w:pPr>
    </w:p>
    <w:p w14:paraId="2CADD16B">
      <w:pPr>
        <w:autoSpaceDE w:val="0"/>
        <w:autoSpaceDN w:val="0"/>
        <w:adjustRightInd w:val="0"/>
        <w:spacing w:line="360" w:lineRule="auto"/>
        <w:jc w:val="left"/>
      </w:pPr>
    </w:p>
    <w:p w14:paraId="1A45772B">
      <w:pPr>
        <w:autoSpaceDE w:val="0"/>
        <w:autoSpaceDN w:val="0"/>
        <w:adjustRightInd w:val="0"/>
        <w:spacing w:line="360" w:lineRule="auto"/>
        <w:jc w:val="left"/>
      </w:pPr>
    </w:p>
    <w:p w14:paraId="6EDC9845">
      <w:pPr>
        <w:autoSpaceDE w:val="0"/>
        <w:autoSpaceDN w:val="0"/>
        <w:adjustRightInd w:val="0"/>
        <w:spacing w:line="360" w:lineRule="auto"/>
        <w:jc w:val="left"/>
      </w:pPr>
      <w:r>
        <w:drawing>
          <wp:inline distT="0" distB="0" distL="114300" distR="114300">
            <wp:extent cx="5313680" cy="297180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313680" cy="2971800"/>
                    </a:xfrm>
                    <a:prstGeom prst="rect">
                      <a:avLst/>
                    </a:prstGeom>
                    <a:noFill/>
                    <a:ln>
                      <a:noFill/>
                    </a:ln>
                  </pic:spPr>
                </pic:pic>
              </a:graphicData>
            </a:graphic>
          </wp:inline>
        </w:drawing>
      </w:r>
    </w:p>
    <w:p w14:paraId="5E00FE11">
      <w:pPr>
        <w:autoSpaceDE w:val="0"/>
        <w:autoSpaceDN w:val="0"/>
        <w:adjustRightInd w:val="0"/>
        <w:spacing w:line="360" w:lineRule="auto"/>
        <w:jc w:val="left"/>
      </w:pPr>
    </w:p>
    <w:p w14:paraId="02104F70">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C92835F">
      <w:pPr>
        <w:ind w:firstLine="630"/>
        <w:jc w:val="left"/>
        <w:rPr>
          <w:rFonts w:hint="eastAsia" w:ascii="仿宋" w:hAnsi="仿宋" w:eastAsia="仿宋"/>
          <w:sz w:val="30"/>
          <w:szCs w:val="30"/>
        </w:rPr>
      </w:pPr>
    </w:p>
    <w:p w14:paraId="1DEEDB6C">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6CB785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cs="仿宋"/>
          <w:b w:val="0"/>
          <w:bCs w:val="0"/>
          <w:sz w:val="32"/>
          <w:szCs w:val="32"/>
          <w:lang w:val="en-US" w:eastAsia="zh-CN"/>
        </w:rPr>
        <w:t>50611.43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4487.33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7203.29</w:t>
      </w:r>
      <w:r>
        <w:rPr>
          <w:rFonts w:hint="eastAsia" w:ascii="仿宋" w:hAnsi="仿宋" w:eastAsia="仿宋"/>
          <w:sz w:val="30"/>
          <w:szCs w:val="30"/>
        </w:rPr>
        <w:t>万元，增长</w:t>
      </w:r>
      <w:r>
        <w:rPr>
          <w:rFonts w:hint="eastAsia" w:ascii="仿宋" w:hAnsi="仿宋" w:eastAsia="仿宋"/>
          <w:sz w:val="30"/>
          <w:szCs w:val="30"/>
          <w:lang w:val="en-US" w:eastAsia="zh-CN"/>
        </w:rPr>
        <w:t>16.59</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46124.1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7490.05</w:t>
      </w:r>
      <w:r>
        <w:rPr>
          <w:rFonts w:hint="eastAsia" w:ascii="仿宋" w:hAnsi="仿宋" w:eastAsia="仿宋"/>
          <w:sz w:val="30"/>
          <w:szCs w:val="30"/>
        </w:rPr>
        <w:t>万元，增长</w:t>
      </w:r>
      <w:r>
        <w:rPr>
          <w:rFonts w:hint="eastAsia" w:ascii="仿宋" w:hAnsi="仿宋" w:eastAsia="仿宋"/>
          <w:sz w:val="30"/>
          <w:szCs w:val="30"/>
          <w:lang w:val="en-US" w:eastAsia="zh-CN"/>
        </w:rPr>
        <w:t>19.38</w:t>
      </w:r>
      <w:r>
        <w:rPr>
          <w:rFonts w:hint="eastAsia" w:ascii="仿宋" w:hAnsi="仿宋" w:eastAsia="仿宋"/>
          <w:sz w:val="30"/>
          <w:szCs w:val="30"/>
        </w:rPr>
        <w:t>%，主要原因</w:t>
      </w:r>
      <w:r>
        <w:rPr>
          <w:rFonts w:hint="eastAsia" w:ascii="仿宋" w:hAnsi="仿宋" w:eastAsia="仿宋"/>
          <w:sz w:val="30"/>
          <w:szCs w:val="30"/>
          <w:lang w:val="en-US" w:eastAsia="zh-CN"/>
        </w:rPr>
        <w:t>是财政拨款追加，主要为</w:t>
      </w:r>
      <w:r>
        <w:rPr>
          <w:rFonts w:hint="eastAsia" w:ascii="仿宋" w:hAnsi="仿宋" w:eastAsia="仿宋"/>
          <w:sz w:val="30"/>
          <w:szCs w:val="30"/>
        </w:rPr>
        <w:t>：</w:t>
      </w:r>
      <w:r>
        <w:rPr>
          <w:rFonts w:hint="eastAsia" w:ascii="仿宋" w:hAnsi="仿宋" w:eastAsia="仿宋" w:cs="仿宋"/>
          <w:b w:val="0"/>
          <w:bCs w:val="0"/>
          <w:sz w:val="32"/>
          <w:szCs w:val="32"/>
          <w:lang w:val="en-US" w:eastAsia="zh-CN"/>
        </w:rPr>
        <w:t>一是2016年至2019年民警岗位津贴3636.5万元；二是转移支付较年初预算增加756万元（以前年度转移支付装备款加快执行进度）；三是交警支队经费1340万元（非税840万元、双创500万元）；四是留置队（纪委）经费600万元；五是行政单位房租877.28万元。</w:t>
      </w:r>
    </w:p>
    <w:p w14:paraId="78645231">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43373.65</w:t>
      </w:r>
      <w:r>
        <w:rPr>
          <w:rFonts w:hint="eastAsia" w:ascii="仿宋" w:hAnsi="仿宋" w:eastAsia="仿宋"/>
          <w:sz w:val="30"/>
          <w:szCs w:val="30"/>
        </w:rPr>
        <w:t>万元，占</w:t>
      </w:r>
      <w:r>
        <w:rPr>
          <w:rFonts w:hint="eastAsia" w:ascii="仿宋" w:hAnsi="仿宋" w:eastAsia="仿宋"/>
          <w:sz w:val="30"/>
          <w:szCs w:val="30"/>
          <w:lang w:val="en-US" w:eastAsia="zh-CN"/>
        </w:rPr>
        <w:t>94</w:t>
      </w:r>
      <w:r>
        <w:rPr>
          <w:rFonts w:hint="eastAsia" w:ascii="仿宋" w:hAnsi="仿宋" w:eastAsia="仿宋"/>
          <w:sz w:val="30"/>
          <w:szCs w:val="30"/>
        </w:rPr>
        <w:t>%；其他收入</w:t>
      </w:r>
      <w:r>
        <w:rPr>
          <w:rFonts w:hint="eastAsia" w:ascii="仿宋" w:hAnsi="仿宋" w:eastAsia="仿宋"/>
          <w:sz w:val="30"/>
          <w:szCs w:val="30"/>
          <w:lang w:val="en-US" w:eastAsia="zh-CN"/>
        </w:rPr>
        <w:t>2750.45</w:t>
      </w:r>
      <w:r>
        <w:rPr>
          <w:rFonts w:hint="eastAsia" w:ascii="仿宋" w:hAnsi="仿宋" w:eastAsia="仿宋"/>
          <w:sz w:val="30"/>
          <w:szCs w:val="30"/>
        </w:rPr>
        <w:t>万元，占</w:t>
      </w:r>
      <w:r>
        <w:rPr>
          <w:rFonts w:hint="eastAsia" w:ascii="仿宋" w:hAnsi="仿宋" w:eastAsia="仿宋"/>
          <w:sz w:val="30"/>
          <w:szCs w:val="30"/>
          <w:lang w:val="en-US" w:eastAsia="zh-CN"/>
        </w:rPr>
        <w:t>6</w:t>
      </w:r>
      <w:r>
        <w:rPr>
          <w:rFonts w:hint="eastAsia" w:ascii="仿宋" w:hAnsi="仿宋" w:eastAsia="仿宋"/>
          <w:sz w:val="30"/>
          <w:szCs w:val="30"/>
        </w:rPr>
        <w:t xml:space="preserve">%。  </w:t>
      </w:r>
    </w:p>
    <w:p w14:paraId="6DAFD8B5">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2D5675B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default" w:ascii="仿宋" w:hAnsi="仿宋" w:eastAsia="仿宋"/>
          <w:sz w:val="32"/>
          <w:szCs w:val="32"/>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50611.43</w:t>
      </w:r>
      <w:r>
        <w:rPr>
          <w:rFonts w:hint="eastAsia" w:ascii="仿宋" w:hAnsi="仿宋" w:eastAsia="仿宋"/>
          <w:sz w:val="30"/>
          <w:szCs w:val="30"/>
        </w:rPr>
        <w:t>万元，其中本年支出合计</w:t>
      </w:r>
      <w:r>
        <w:rPr>
          <w:rFonts w:hint="eastAsia" w:ascii="仿宋" w:hAnsi="仿宋" w:eastAsia="仿宋"/>
          <w:sz w:val="30"/>
          <w:szCs w:val="30"/>
          <w:lang w:val="en-US" w:eastAsia="zh-CN"/>
        </w:rPr>
        <w:t>49325.18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7203.29</w:t>
      </w:r>
      <w:r>
        <w:rPr>
          <w:rFonts w:hint="eastAsia" w:ascii="仿宋" w:hAnsi="仿宋" w:eastAsia="仿宋"/>
          <w:sz w:val="30"/>
          <w:szCs w:val="30"/>
        </w:rPr>
        <w:t>万元，增长</w:t>
      </w:r>
      <w:r>
        <w:rPr>
          <w:rFonts w:hint="eastAsia" w:ascii="仿宋" w:hAnsi="仿宋" w:eastAsia="仿宋"/>
          <w:sz w:val="30"/>
          <w:szCs w:val="30"/>
          <w:lang w:val="en-US" w:eastAsia="zh-CN"/>
        </w:rPr>
        <w:t>16.59</w:t>
      </w:r>
      <w:r>
        <w:rPr>
          <w:rFonts w:hint="eastAsia" w:ascii="仿宋" w:hAnsi="仿宋" w:eastAsia="仿宋"/>
          <w:sz w:val="30"/>
          <w:szCs w:val="30"/>
        </w:rPr>
        <w:t>%，主要原因是：</w:t>
      </w:r>
      <w:r>
        <w:rPr>
          <w:rFonts w:hint="eastAsia" w:ascii="仿宋" w:hAnsi="仿宋" w:eastAsia="仿宋"/>
          <w:sz w:val="32"/>
          <w:szCs w:val="32"/>
          <w:lang w:val="en-US" w:eastAsia="zh-CN"/>
        </w:rPr>
        <w:t>一</w:t>
      </w:r>
      <w:r>
        <w:rPr>
          <w:rFonts w:hint="eastAsia" w:ascii="仿宋" w:hAnsi="仿宋" w:eastAsia="仿宋"/>
          <w:sz w:val="32"/>
          <w:szCs w:val="32"/>
        </w:rPr>
        <w:t>人员经费增人增资；</w:t>
      </w:r>
      <w:r>
        <w:rPr>
          <w:rFonts w:hint="eastAsia" w:ascii="仿宋" w:hAnsi="仿宋" w:eastAsia="仿宋"/>
          <w:sz w:val="32"/>
          <w:szCs w:val="32"/>
          <w:lang w:val="en-US" w:eastAsia="zh-CN"/>
        </w:rPr>
        <w:t>二</w:t>
      </w:r>
      <w:r>
        <w:rPr>
          <w:rFonts w:hint="eastAsia" w:ascii="仿宋" w:hAnsi="仿宋" w:eastAsia="仿宋"/>
          <w:sz w:val="32"/>
          <w:szCs w:val="32"/>
        </w:rPr>
        <w:t>是公安业务工作量的增加而导致经费支出增加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1286.25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3201.08</w:t>
      </w:r>
      <w:r>
        <w:rPr>
          <w:rFonts w:hint="eastAsia" w:ascii="仿宋" w:hAnsi="仿宋" w:eastAsia="仿宋"/>
          <w:sz w:val="30"/>
          <w:szCs w:val="30"/>
        </w:rPr>
        <w:t>万元，下降</w:t>
      </w:r>
      <w:r>
        <w:rPr>
          <w:rFonts w:hint="eastAsia" w:ascii="仿宋" w:hAnsi="仿宋" w:eastAsia="仿宋"/>
          <w:sz w:val="30"/>
          <w:szCs w:val="30"/>
          <w:lang w:val="en-US" w:eastAsia="zh-CN"/>
        </w:rPr>
        <w:t>71.33</w:t>
      </w:r>
      <w:r>
        <w:rPr>
          <w:rFonts w:hint="eastAsia" w:ascii="仿宋" w:hAnsi="仿宋" w:eastAsia="仿宋"/>
          <w:sz w:val="30"/>
          <w:szCs w:val="30"/>
        </w:rPr>
        <w:t>%，主要原因是：</w:t>
      </w:r>
      <w:r>
        <w:rPr>
          <w:rFonts w:hint="eastAsia" w:ascii="仿宋" w:hAnsi="仿宋" w:eastAsia="仿宋"/>
          <w:sz w:val="30"/>
          <w:szCs w:val="30"/>
          <w:lang w:val="en-US" w:eastAsia="zh-CN"/>
        </w:rPr>
        <w:t>盘活存量资金，加</w:t>
      </w:r>
      <w:r>
        <w:rPr>
          <w:rFonts w:hint="eastAsia" w:ascii="仿宋" w:hAnsi="仿宋" w:eastAsia="仿宋"/>
          <w:sz w:val="32"/>
          <w:szCs w:val="32"/>
          <w:lang w:val="en-US" w:eastAsia="zh-CN"/>
        </w:rPr>
        <w:t>大以前年度结余资金清理力度。</w:t>
      </w:r>
    </w:p>
    <w:p w14:paraId="21CBC161">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2"/>
          <w:szCs w:val="32"/>
          <w:lang w:val="en-US" w:eastAsia="zh-CN"/>
        </w:rPr>
        <w:t>39636.8</w:t>
      </w:r>
      <w:r>
        <w:rPr>
          <w:rFonts w:hint="eastAsia" w:ascii="仿宋" w:hAnsi="仿宋" w:eastAsia="仿宋"/>
          <w:sz w:val="30"/>
          <w:szCs w:val="30"/>
        </w:rPr>
        <w:t>万元，占</w:t>
      </w:r>
      <w:r>
        <w:rPr>
          <w:rFonts w:hint="eastAsia" w:ascii="仿宋" w:hAnsi="仿宋" w:eastAsia="仿宋"/>
          <w:sz w:val="30"/>
          <w:szCs w:val="30"/>
          <w:lang w:val="en-US" w:eastAsia="zh-CN"/>
        </w:rPr>
        <w:t>80.35</w:t>
      </w:r>
      <w:r>
        <w:rPr>
          <w:rFonts w:hint="eastAsia" w:ascii="仿宋" w:hAnsi="仿宋" w:eastAsia="仿宋"/>
          <w:sz w:val="30"/>
          <w:szCs w:val="30"/>
        </w:rPr>
        <w:t>%；项目支出</w:t>
      </w:r>
      <w:r>
        <w:rPr>
          <w:rFonts w:hint="eastAsia" w:ascii="仿宋" w:hAnsi="仿宋" w:eastAsia="仿宋"/>
          <w:sz w:val="32"/>
          <w:szCs w:val="32"/>
          <w:lang w:val="en-US" w:eastAsia="zh-CN"/>
        </w:rPr>
        <w:t>9688.39</w:t>
      </w:r>
      <w:r>
        <w:rPr>
          <w:rFonts w:hint="eastAsia" w:ascii="仿宋" w:hAnsi="仿宋" w:eastAsia="仿宋"/>
          <w:sz w:val="30"/>
          <w:szCs w:val="30"/>
        </w:rPr>
        <w:t>万元，占</w:t>
      </w:r>
      <w:r>
        <w:rPr>
          <w:rFonts w:hint="eastAsia" w:ascii="仿宋" w:hAnsi="仿宋" w:eastAsia="仿宋"/>
          <w:sz w:val="30"/>
          <w:szCs w:val="30"/>
          <w:lang w:val="en-US" w:eastAsia="zh-CN"/>
        </w:rPr>
        <w:t>19.65</w:t>
      </w:r>
      <w:r>
        <w:rPr>
          <w:rFonts w:hint="eastAsia" w:ascii="仿宋" w:hAnsi="仿宋" w:eastAsia="仿宋"/>
          <w:sz w:val="30"/>
          <w:szCs w:val="30"/>
        </w:rPr>
        <w:t>%。</w:t>
      </w:r>
    </w:p>
    <w:p w14:paraId="3592C937">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7B1C8EE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28544.42</w:t>
      </w:r>
      <w:r>
        <w:rPr>
          <w:rFonts w:hint="eastAsia" w:ascii="仿宋" w:hAnsi="仿宋" w:eastAsia="仿宋"/>
          <w:sz w:val="30"/>
          <w:szCs w:val="30"/>
        </w:rPr>
        <w:t>万元，决算数为</w:t>
      </w:r>
      <w:r>
        <w:rPr>
          <w:rFonts w:hint="eastAsia" w:ascii="仿宋" w:hAnsi="仿宋" w:eastAsia="仿宋"/>
          <w:sz w:val="30"/>
          <w:szCs w:val="30"/>
          <w:lang w:val="en-US" w:eastAsia="zh-CN"/>
        </w:rPr>
        <w:t>46006.75</w:t>
      </w:r>
      <w:r>
        <w:rPr>
          <w:rFonts w:hint="eastAsia" w:ascii="仿宋" w:hAnsi="仿宋" w:eastAsia="仿宋"/>
          <w:sz w:val="30"/>
          <w:szCs w:val="30"/>
        </w:rPr>
        <w:t>万元，完成年初预算的</w:t>
      </w:r>
      <w:r>
        <w:rPr>
          <w:rFonts w:hint="eastAsia" w:ascii="仿宋" w:hAnsi="仿宋" w:eastAsia="仿宋"/>
          <w:sz w:val="30"/>
          <w:szCs w:val="30"/>
          <w:lang w:val="en-US" w:eastAsia="zh-CN"/>
        </w:rPr>
        <w:t>161.17</w:t>
      </w:r>
      <w:r>
        <w:rPr>
          <w:rFonts w:hint="eastAsia" w:ascii="仿宋" w:hAnsi="仿宋" w:eastAsia="仿宋"/>
          <w:sz w:val="30"/>
          <w:szCs w:val="30"/>
        </w:rPr>
        <w:t>%。其中：</w:t>
      </w:r>
    </w:p>
    <w:p w14:paraId="7AC271D3">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14</w:t>
      </w:r>
      <w:r>
        <w:rPr>
          <w:rFonts w:hint="eastAsia" w:ascii="仿宋" w:hAnsi="仿宋" w:eastAsia="仿宋"/>
          <w:sz w:val="30"/>
          <w:szCs w:val="30"/>
        </w:rPr>
        <w:t>万元，决算数为</w:t>
      </w:r>
      <w:r>
        <w:rPr>
          <w:rFonts w:hint="eastAsia" w:ascii="仿宋" w:hAnsi="仿宋" w:eastAsia="仿宋"/>
          <w:sz w:val="30"/>
          <w:szCs w:val="30"/>
          <w:lang w:val="en-US" w:eastAsia="zh-CN"/>
        </w:rPr>
        <w:t>37.04</w:t>
      </w:r>
      <w:r>
        <w:rPr>
          <w:rFonts w:hint="eastAsia" w:ascii="仿宋" w:hAnsi="仿宋" w:eastAsia="仿宋"/>
          <w:sz w:val="30"/>
          <w:szCs w:val="30"/>
        </w:rPr>
        <w:t>万元，完成年初预算的</w:t>
      </w:r>
      <w:r>
        <w:rPr>
          <w:rFonts w:hint="eastAsia" w:ascii="仿宋" w:hAnsi="仿宋" w:eastAsia="仿宋"/>
          <w:sz w:val="30"/>
          <w:szCs w:val="30"/>
          <w:lang w:val="en-US" w:eastAsia="zh-CN"/>
        </w:rPr>
        <w:t>264.57</w:t>
      </w:r>
      <w:r>
        <w:rPr>
          <w:rFonts w:hint="eastAsia" w:ascii="仿宋" w:hAnsi="仿宋" w:eastAsia="仿宋"/>
          <w:sz w:val="30"/>
          <w:szCs w:val="30"/>
        </w:rPr>
        <w:t>%，主要原因是：</w:t>
      </w:r>
      <w:r>
        <w:rPr>
          <w:rFonts w:hint="eastAsia" w:ascii="仿宋" w:hAnsi="仿宋" w:eastAsia="仿宋"/>
          <w:sz w:val="30"/>
          <w:szCs w:val="30"/>
          <w:lang w:val="en-US" w:eastAsia="zh-CN"/>
        </w:rPr>
        <w:t>消化上年度结余资金</w:t>
      </w:r>
      <w:r>
        <w:rPr>
          <w:rFonts w:hint="eastAsia" w:ascii="仿宋" w:hAnsi="仿宋" w:eastAsia="仿宋"/>
          <w:sz w:val="30"/>
          <w:szCs w:val="30"/>
        </w:rPr>
        <w:t>。</w:t>
      </w:r>
    </w:p>
    <w:p w14:paraId="5F0B0239">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24957.62</w:t>
      </w:r>
      <w:r>
        <w:rPr>
          <w:rFonts w:hint="eastAsia" w:ascii="仿宋" w:hAnsi="仿宋" w:eastAsia="仿宋"/>
          <w:sz w:val="30"/>
          <w:szCs w:val="30"/>
        </w:rPr>
        <w:t>万元，决算数为</w:t>
      </w:r>
      <w:r>
        <w:rPr>
          <w:rFonts w:hint="eastAsia" w:ascii="仿宋" w:hAnsi="仿宋" w:eastAsia="仿宋"/>
          <w:sz w:val="30"/>
          <w:szCs w:val="30"/>
          <w:lang w:val="en-US" w:eastAsia="zh-CN"/>
        </w:rPr>
        <w:t>42869.94</w:t>
      </w:r>
      <w:r>
        <w:rPr>
          <w:rFonts w:hint="eastAsia" w:ascii="仿宋" w:hAnsi="仿宋" w:eastAsia="仿宋"/>
          <w:sz w:val="30"/>
          <w:szCs w:val="30"/>
        </w:rPr>
        <w:t>万元，完成年初预算的</w:t>
      </w:r>
      <w:r>
        <w:rPr>
          <w:rFonts w:hint="eastAsia" w:ascii="仿宋" w:hAnsi="仿宋" w:eastAsia="仿宋"/>
          <w:sz w:val="30"/>
          <w:szCs w:val="30"/>
          <w:lang w:val="en-US" w:eastAsia="zh-CN"/>
        </w:rPr>
        <w:t>171.77</w:t>
      </w:r>
      <w:r>
        <w:rPr>
          <w:rFonts w:hint="eastAsia" w:ascii="仿宋" w:hAnsi="仿宋" w:eastAsia="仿宋"/>
          <w:sz w:val="30"/>
          <w:szCs w:val="30"/>
        </w:rPr>
        <w:t>%，主要原因是：</w:t>
      </w:r>
      <w:r>
        <w:rPr>
          <w:rFonts w:hint="eastAsia" w:ascii="仿宋" w:hAnsi="仿宋" w:eastAsia="仿宋" w:cs="仿宋"/>
          <w:b w:val="0"/>
          <w:bCs w:val="0"/>
          <w:sz w:val="32"/>
          <w:szCs w:val="32"/>
          <w:lang w:val="en-US" w:eastAsia="zh-CN"/>
        </w:rPr>
        <w:t>财政预算追加下达政法转移支付、人员经费、专项资金</w:t>
      </w:r>
      <w:r>
        <w:rPr>
          <w:rFonts w:hint="eastAsia" w:ascii="仿宋" w:hAnsi="仿宋" w:eastAsia="仿宋"/>
          <w:sz w:val="30"/>
          <w:szCs w:val="30"/>
        </w:rPr>
        <w:t>。</w:t>
      </w:r>
    </w:p>
    <w:p w14:paraId="03095F32">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三</w:t>
      </w:r>
      <w:r>
        <w:rPr>
          <w:rFonts w:hint="eastAsia" w:ascii="仿宋" w:hAnsi="仿宋" w:eastAsia="仿宋"/>
          <w:sz w:val="30"/>
          <w:szCs w:val="30"/>
          <w:lang w:eastAsia="zh-CN"/>
        </w:rPr>
        <w:t>）</w:t>
      </w:r>
      <w:r>
        <w:rPr>
          <w:rFonts w:hint="eastAsia" w:ascii="仿宋" w:hAnsi="仿宋" w:eastAsia="仿宋"/>
          <w:sz w:val="30"/>
          <w:szCs w:val="30"/>
          <w:lang w:val="en-US" w:eastAsia="zh-CN"/>
        </w:rPr>
        <w:t>社会保障和就业支出年初预算数为2182.5万元，决算数为1967.73万元，完成年初预算的90.15%。</w:t>
      </w:r>
    </w:p>
    <w:p w14:paraId="24CF8B47">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（四）卫生健康支出年初预算数为206.06万元，决算数为84.79万元，完成年初预算的41.14%。</w:t>
      </w:r>
    </w:p>
    <w:p w14:paraId="77C55D59">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（五）住房保障支出年初预算数为1184.24万元，决算数为1036.24万元，完成年初预算的87.5%。</w:t>
      </w:r>
    </w:p>
    <w:p w14:paraId="2CD3F40D">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（六）其他支出年初预算数为0万元，决算数为5万元，主要原因为财政追加业务经费。</w:t>
      </w:r>
    </w:p>
    <w:p w14:paraId="66908F1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380D7A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36819.48</w:t>
      </w:r>
      <w:r>
        <w:rPr>
          <w:rFonts w:hint="eastAsia" w:ascii="仿宋" w:hAnsi="仿宋" w:eastAsia="仿宋"/>
          <w:sz w:val="30"/>
          <w:szCs w:val="30"/>
        </w:rPr>
        <w:t>万元，其中：</w:t>
      </w:r>
    </w:p>
    <w:p w14:paraId="46744A98">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30313.19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7110.56</w:t>
      </w:r>
      <w:r>
        <w:rPr>
          <w:rFonts w:hint="eastAsia" w:ascii="仿宋" w:hAnsi="仿宋" w:eastAsia="仿宋"/>
          <w:sz w:val="30"/>
          <w:szCs w:val="30"/>
        </w:rPr>
        <w:t>万元，增长</w:t>
      </w:r>
      <w:r>
        <w:rPr>
          <w:rFonts w:hint="eastAsia" w:ascii="仿宋" w:hAnsi="仿宋" w:eastAsia="仿宋"/>
          <w:sz w:val="30"/>
          <w:szCs w:val="30"/>
          <w:lang w:val="en-US" w:eastAsia="zh-CN"/>
        </w:rPr>
        <w:t>30.64</w:t>
      </w:r>
      <w:r>
        <w:rPr>
          <w:rFonts w:hint="eastAsia" w:ascii="仿宋" w:hAnsi="仿宋" w:eastAsia="仿宋"/>
          <w:sz w:val="30"/>
          <w:szCs w:val="30"/>
        </w:rPr>
        <w:t>%，主要原因是：</w:t>
      </w:r>
      <w:r>
        <w:rPr>
          <w:rFonts w:hint="eastAsia" w:ascii="仿宋" w:hAnsi="仿宋" w:eastAsia="仿宋"/>
          <w:sz w:val="30"/>
          <w:szCs w:val="30"/>
          <w:lang w:val="en-US" w:eastAsia="zh-CN"/>
        </w:rPr>
        <w:t>一是补发以前年度执勤津贴、二是人员经费增人增资及公积金调标、三是奖励性工资较18年增加</w:t>
      </w:r>
      <w:r>
        <w:rPr>
          <w:rFonts w:hint="eastAsia" w:ascii="仿宋" w:hAnsi="仿宋" w:eastAsia="仿宋"/>
          <w:sz w:val="30"/>
          <w:szCs w:val="30"/>
        </w:rPr>
        <w:t>。</w:t>
      </w:r>
    </w:p>
    <w:p w14:paraId="480ED870">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5100.74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212.34</w:t>
      </w:r>
      <w:r>
        <w:rPr>
          <w:rFonts w:hint="eastAsia" w:ascii="仿宋" w:hAnsi="仿宋" w:eastAsia="仿宋"/>
          <w:sz w:val="30"/>
          <w:szCs w:val="30"/>
        </w:rPr>
        <w:t>万元，增长</w:t>
      </w:r>
      <w:r>
        <w:rPr>
          <w:rFonts w:hint="eastAsia" w:ascii="仿宋" w:hAnsi="仿宋" w:eastAsia="仿宋"/>
          <w:sz w:val="30"/>
          <w:szCs w:val="30"/>
          <w:lang w:val="en-US" w:eastAsia="zh-CN"/>
        </w:rPr>
        <w:t>4.3</w:t>
      </w:r>
      <w:r>
        <w:rPr>
          <w:rFonts w:hint="eastAsia" w:ascii="仿宋" w:hAnsi="仿宋" w:eastAsia="仿宋"/>
          <w:sz w:val="30"/>
          <w:szCs w:val="30"/>
        </w:rPr>
        <w:t>%，主要原因是：</w:t>
      </w:r>
      <w:r>
        <w:rPr>
          <w:rFonts w:hint="eastAsia" w:ascii="仿宋" w:hAnsi="仿宋" w:eastAsia="仿宋"/>
          <w:sz w:val="30"/>
          <w:szCs w:val="30"/>
          <w:lang w:val="en-US" w:eastAsia="zh-CN"/>
        </w:rPr>
        <w:t>当年公安业务量的增加导致相应经费增长</w:t>
      </w:r>
      <w:r>
        <w:rPr>
          <w:rFonts w:hint="eastAsia" w:ascii="仿宋" w:hAnsi="仿宋" w:eastAsia="仿宋"/>
          <w:sz w:val="30"/>
          <w:szCs w:val="30"/>
        </w:rPr>
        <w:t>。</w:t>
      </w:r>
    </w:p>
    <w:p w14:paraId="69C55637">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859.9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253</w:t>
      </w:r>
      <w:r>
        <w:rPr>
          <w:rFonts w:hint="eastAsia" w:ascii="仿宋" w:hAnsi="仿宋" w:eastAsia="仿宋"/>
          <w:sz w:val="30"/>
          <w:szCs w:val="30"/>
        </w:rPr>
        <w:t>万元，增长</w:t>
      </w:r>
      <w:r>
        <w:rPr>
          <w:rFonts w:hint="eastAsia" w:ascii="仿宋" w:hAnsi="仿宋" w:eastAsia="仿宋"/>
          <w:sz w:val="30"/>
          <w:szCs w:val="30"/>
          <w:lang w:val="en-US" w:eastAsia="zh-CN"/>
        </w:rPr>
        <w:t>41.6</w:t>
      </w:r>
      <w:r>
        <w:rPr>
          <w:rFonts w:hint="eastAsia" w:ascii="仿宋" w:hAnsi="仿宋" w:eastAsia="仿宋"/>
          <w:sz w:val="30"/>
          <w:szCs w:val="30"/>
        </w:rPr>
        <w:t>%，主要原因是：</w:t>
      </w:r>
      <w:r>
        <w:rPr>
          <w:rFonts w:hint="eastAsia" w:ascii="仿宋" w:hAnsi="仿宋" w:eastAsia="仿宋"/>
          <w:sz w:val="30"/>
          <w:szCs w:val="30"/>
          <w:lang w:val="en-US" w:eastAsia="zh-CN"/>
        </w:rPr>
        <w:t>抚恤金较2018年增加228万元</w:t>
      </w:r>
      <w:r>
        <w:rPr>
          <w:rFonts w:hint="eastAsia" w:ascii="仿宋" w:hAnsi="仿宋" w:eastAsia="仿宋"/>
          <w:sz w:val="30"/>
          <w:szCs w:val="30"/>
        </w:rPr>
        <w:t>。</w:t>
      </w:r>
    </w:p>
    <w:p w14:paraId="32ED1EE9">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545.65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157.65</w:t>
      </w:r>
      <w:r>
        <w:rPr>
          <w:rFonts w:hint="eastAsia" w:ascii="仿宋" w:hAnsi="仿宋" w:eastAsia="仿宋"/>
          <w:sz w:val="30"/>
          <w:szCs w:val="30"/>
        </w:rPr>
        <w:t>万元，下降</w:t>
      </w:r>
      <w:r>
        <w:rPr>
          <w:rFonts w:hint="eastAsia" w:ascii="仿宋" w:hAnsi="仿宋" w:eastAsia="仿宋"/>
          <w:sz w:val="30"/>
          <w:szCs w:val="30"/>
          <w:lang w:val="en-US" w:eastAsia="zh-CN"/>
        </w:rPr>
        <w:t>22.4</w:t>
      </w:r>
      <w:r>
        <w:rPr>
          <w:rFonts w:hint="eastAsia" w:ascii="仿宋" w:hAnsi="仿宋" w:eastAsia="仿宋"/>
          <w:sz w:val="30"/>
          <w:szCs w:val="30"/>
        </w:rPr>
        <w:t>%，主要原因是：</w:t>
      </w:r>
      <w:r>
        <w:rPr>
          <w:rFonts w:hint="eastAsia" w:ascii="仿宋" w:hAnsi="仿宋" w:eastAsia="仿宋"/>
          <w:sz w:val="30"/>
          <w:szCs w:val="30"/>
          <w:lang w:val="en-US" w:eastAsia="zh-CN"/>
        </w:rPr>
        <w:t>规范支出管理，缩紧经费开支，规范项目管理</w:t>
      </w:r>
      <w:r>
        <w:rPr>
          <w:rFonts w:hint="eastAsia" w:ascii="仿宋" w:hAnsi="仿宋" w:eastAsia="仿宋"/>
          <w:sz w:val="30"/>
          <w:szCs w:val="30"/>
        </w:rPr>
        <w:t>。</w:t>
      </w:r>
    </w:p>
    <w:p w14:paraId="31081128">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260F4AD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818.21</w:t>
      </w:r>
      <w:r>
        <w:rPr>
          <w:rFonts w:hint="eastAsia" w:ascii="仿宋" w:hAnsi="仿宋" w:eastAsia="仿宋"/>
          <w:sz w:val="30"/>
          <w:szCs w:val="30"/>
        </w:rPr>
        <w:t>万元，决算数为</w:t>
      </w:r>
      <w:r>
        <w:rPr>
          <w:rFonts w:hint="eastAsia" w:ascii="仿宋" w:hAnsi="仿宋" w:eastAsia="仿宋"/>
          <w:sz w:val="30"/>
          <w:szCs w:val="30"/>
          <w:lang w:val="en-US" w:eastAsia="zh-CN"/>
        </w:rPr>
        <w:t>349.88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42.7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37.39</w:t>
      </w:r>
      <w:r>
        <w:rPr>
          <w:rFonts w:hint="eastAsia" w:ascii="仿宋" w:hAnsi="仿宋" w:eastAsia="仿宋"/>
          <w:sz w:val="30"/>
          <w:szCs w:val="30"/>
        </w:rPr>
        <w:t>万元，增长</w:t>
      </w:r>
      <w:r>
        <w:rPr>
          <w:rFonts w:hint="eastAsia" w:ascii="仿宋" w:hAnsi="仿宋" w:eastAsia="仿宋"/>
          <w:sz w:val="30"/>
          <w:szCs w:val="30"/>
          <w:lang w:val="en-US" w:eastAsia="zh-CN"/>
        </w:rPr>
        <w:t>11.96</w:t>
      </w:r>
      <w:r>
        <w:rPr>
          <w:rFonts w:hint="eastAsia" w:ascii="仿宋" w:hAnsi="仿宋" w:eastAsia="仿宋"/>
          <w:sz w:val="30"/>
          <w:szCs w:val="30"/>
        </w:rPr>
        <w:t>%，其中：</w:t>
      </w:r>
    </w:p>
    <w:p w14:paraId="283DEEC8">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33.5</w:t>
      </w:r>
      <w:r>
        <w:rPr>
          <w:rFonts w:hint="eastAsia" w:ascii="仿宋" w:hAnsi="仿宋" w:eastAsia="仿宋"/>
          <w:sz w:val="30"/>
          <w:szCs w:val="30"/>
        </w:rPr>
        <w:t>万元，决算数为</w:t>
      </w:r>
      <w:r>
        <w:rPr>
          <w:rFonts w:hint="eastAsia" w:ascii="仿宋" w:hAnsi="仿宋" w:eastAsia="仿宋"/>
          <w:sz w:val="30"/>
          <w:szCs w:val="30"/>
          <w:lang w:val="en-US" w:eastAsia="zh-CN"/>
        </w:rPr>
        <w:t>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13.7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9.99</w:t>
      </w:r>
      <w:r>
        <w:rPr>
          <w:rFonts w:hint="eastAsia" w:ascii="仿宋" w:hAnsi="仿宋" w:eastAsia="仿宋"/>
          <w:sz w:val="30"/>
          <w:szCs w:val="30"/>
        </w:rPr>
        <w:t>万元，下降</w:t>
      </w:r>
      <w:r>
        <w:rPr>
          <w:rFonts w:hint="eastAsia" w:ascii="仿宋" w:hAnsi="仿宋" w:eastAsia="仿宋"/>
          <w:sz w:val="30"/>
          <w:szCs w:val="30"/>
          <w:lang w:val="en-US" w:eastAsia="zh-CN"/>
        </w:rPr>
        <w:t>68.47</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因公出国（境）业务减少</w:t>
      </w:r>
      <w:r>
        <w:rPr>
          <w:rFonts w:hint="eastAsia" w:ascii="仿宋" w:hAnsi="仿宋" w:eastAsia="仿宋"/>
          <w:sz w:val="30"/>
          <w:szCs w:val="30"/>
        </w:rPr>
        <w:t>。</w:t>
      </w:r>
    </w:p>
    <w:p w14:paraId="18B46204">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40.5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10.55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w:t>
      </w:r>
      <w:r>
        <w:rPr>
          <w:rFonts w:hint="eastAsia" w:ascii="仿宋" w:hAnsi="仿宋" w:eastAsia="仿宋"/>
          <w:sz w:val="30"/>
          <w:szCs w:val="30"/>
        </w:rPr>
        <w:t>万元，增长</w:t>
      </w:r>
      <w:r>
        <w:rPr>
          <w:rFonts w:hint="eastAsia" w:ascii="仿宋" w:hAnsi="仿宋" w:eastAsia="仿宋"/>
          <w:sz w:val="30"/>
          <w:szCs w:val="30"/>
          <w:lang w:val="en-US" w:eastAsia="zh-CN"/>
        </w:rPr>
        <w:t>41</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2019年发生4.05万元接待外国访团费用</w:t>
      </w:r>
      <w:r>
        <w:rPr>
          <w:rFonts w:hint="eastAsia" w:ascii="仿宋" w:hAnsi="仿宋" w:eastAsia="仿宋"/>
          <w:sz w:val="30"/>
          <w:szCs w:val="30"/>
        </w:rPr>
        <w:t>。</w:t>
      </w:r>
    </w:p>
    <w:p w14:paraId="35F9B703">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744.21</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192</w:t>
      </w:r>
      <w:r>
        <w:rPr>
          <w:rFonts w:hint="eastAsia" w:ascii="仿宋" w:hAnsi="仿宋" w:eastAsia="仿宋"/>
          <w:sz w:val="30"/>
          <w:szCs w:val="30"/>
        </w:rPr>
        <w:t>万元，决算数为</w:t>
      </w:r>
      <w:r>
        <w:rPr>
          <w:rFonts w:hint="eastAsia" w:ascii="仿宋" w:hAnsi="仿宋" w:eastAsia="仿宋"/>
          <w:sz w:val="30"/>
          <w:szCs w:val="30"/>
          <w:lang w:val="en-US" w:eastAsia="zh-CN"/>
        </w:rPr>
        <w:t>94.39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49.1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63.91</w:t>
      </w:r>
      <w:r>
        <w:rPr>
          <w:rFonts w:hint="eastAsia" w:ascii="仿宋" w:hAnsi="仿宋" w:eastAsia="仿宋"/>
          <w:sz w:val="30"/>
          <w:szCs w:val="30"/>
        </w:rPr>
        <w:t>万元，增长</w:t>
      </w:r>
      <w:r>
        <w:rPr>
          <w:rFonts w:hint="eastAsia" w:ascii="仿宋" w:hAnsi="仿宋" w:eastAsia="仿宋"/>
          <w:sz w:val="30"/>
          <w:szCs w:val="30"/>
          <w:lang w:val="en-US" w:eastAsia="zh-CN"/>
        </w:rPr>
        <w:t>209</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珠山分局年初公车购置未发生</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552.21</w:t>
      </w:r>
      <w:r>
        <w:rPr>
          <w:rFonts w:hint="eastAsia" w:ascii="仿宋" w:hAnsi="仿宋" w:eastAsia="仿宋"/>
          <w:sz w:val="30"/>
          <w:szCs w:val="30"/>
        </w:rPr>
        <w:t>万元，决算数为</w:t>
      </w:r>
      <w:r>
        <w:rPr>
          <w:rFonts w:hint="eastAsia" w:ascii="仿宋" w:hAnsi="仿宋" w:eastAsia="仿宋"/>
          <w:sz w:val="30"/>
          <w:szCs w:val="30"/>
          <w:lang w:val="en-US" w:eastAsia="zh-CN"/>
        </w:rPr>
        <w:t>240.34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19.64</w:t>
      </w:r>
      <w:r>
        <w:rPr>
          <w:rFonts w:hint="eastAsia" w:ascii="仿宋" w:hAnsi="仿宋" w:eastAsia="仿宋"/>
          <w:sz w:val="30"/>
          <w:szCs w:val="30"/>
        </w:rPr>
        <w:t>万元，下降</w:t>
      </w:r>
      <w:r>
        <w:rPr>
          <w:rFonts w:hint="eastAsia" w:ascii="仿宋" w:hAnsi="仿宋" w:eastAsia="仿宋"/>
          <w:sz w:val="30"/>
          <w:szCs w:val="30"/>
          <w:lang w:val="en-US" w:eastAsia="zh-CN"/>
        </w:rPr>
        <w:t>7</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严格按照预算执行，逐步压缩三公经费开支</w:t>
      </w:r>
      <w:r>
        <w:rPr>
          <w:rFonts w:hint="eastAsia" w:ascii="仿宋" w:hAnsi="仿宋" w:eastAsia="仿宋"/>
          <w:sz w:val="30"/>
          <w:szCs w:val="30"/>
        </w:rPr>
        <w:t>。</w:t>
      </w:r>
    </w:p>
    <w:p w14:paraId="1868287A">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1E6C35E">
      <w:pPr>
        <w:ind w:firstLine="630"/>
        <w:jc w:val="left"/>
        <w:rPr>
          <w:rFonts w:hint="default" w:ascii="仿宋" w:hAnsi="仿宋" w:eastAsia="仿宋"/>
          <w:b w:val="0"/>
          <w:bCs w:val="0"/>
          <w:sz w:val="30"/>
          <w:szCs w:val="30"/>
          <w:lang w:val="en-US"/>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5646.39</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304.29</w:t>
      </w:r>
      <w:r>
        <w:rPr>
          <w:rFonts w:hint="eastAsia" w:ascii="仿宋" w:hAnsi="仿宋" w:eastAsia="仿宋"/>
          <w:sz w:val="30"/>
          <w:szCs w:val="30"/>
        </w:rPr>
        <w:t>万元，降低</w:t>
      </w:r>
      <w:r>
        <w:rPr>
          <w:rFonts w:hint="eastAsia" w:ascii="仿宋" w:hAnsi="仿宋" w:eastAsia="仿宋"/>
          <w:sz w:val="30"/>
          <w:szCs w:val="30"/>
          <w:lang w:val="en-US" w:eastAsia="zh-CN"/>
        </w:rPr>
        <w:t>5.7</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落实过紧日子要求压减一般性开展</w:t>
      </w:r>
    </w:p>
    <w:p w14:paraId="62FD2838">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76A912D">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3276.28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1836.02</w:t>
      </w:r>
      <w:r>
        <w:rPr>
          <w:rFonts w:hint="eastAsia" w:ascii="仿宋" w:hAnsi="仿宋" w:eastAsia="仿宋"/>
          <w:sz w:val="30"/>
          <w:szCs w:val="30"/>
        </w:rPr>
        <w:t>万元、政府采购工程支出</w:t>
      </w:r>
      <w:r>
        <w:rPr>
          <w:rFonts w:hint="eastAsia" w:ascii="仿宋" w:hAnsi="仿宋" w:eastAsia="仿宋"/>
          <w:sz w:val="30"/>
          <w:szCs w:val="30"/>
          <w:lang w:val="en-US" w:eastAsia="zh-CN"/>
        </w:rPr>
        <w:t>1013.41</w:t>
      </w:r>
      <w:r>
        <w:rPr>
          <w:rFonts w:hint="eastAsia" w:ascii="仿宋" w:hAnsi="仿宋" w:eastAsia="仿宋"/>
          <w:sz w:val="30"/>
          <w:szCs w:val="30"/>
        </w:rPr>
        <w:t>万元、政府采购服务支出</w:t>
      </w:r>
      <w:r>
        <w:rPr>
          <w:rFonts w:hint="eastAsia" w:ascii="仿宋" w:hAnsi="仿宋" w:eastAsia="仿宋"/>
          <w:sz w:val="30"/>
          <w:szCs w:val="30"/>
          <w:lang w:val="en-US" w:eastAsia="zh-CN"/>
        </w:rPr>
        <w:t>426.84</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3276.28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4483C97">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4E872872">
      <w:pPr>
        <w:ind w:firstLine="630"/>
        <w:jc w:val="left"/>
        <w:rPr>
          <w:rFonts w:hint="eastAsia" w:ascii="仿宋" w:hAnsi="仿宋" w:eastAsia="仿宋"/>
          <w:kern w:val="0"/>
          <w:sz w:val="30"/>
          <w:szCs w:val="30"/>
        </w:rPr>
      </w:pPr>
      <w:r>
        <w:rPr>
          <w:rFonts w:hint="eastAsia" w:ascii="仿宋" w:hAnsi="仿宋" w:eastAsia="仿宋" w:cs="仿宋_GB2312"/>
          <w:kern w:val="0"/>
          <w:sz w:val="30"/>
          <w:szCs w:val="30"/>
        </w:rPr>
        <w:t>截至</w:t>
      </w:r>
      <w:bookmarkStart w:id="0" w:name="_GoBack"/>
      <w:bookmarkEnd w:id="0"/>
      <w:r>
        <w:rPr>
          <w:rFonts w:hint="eastAsia"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年12月31日，本部门</w:t>
      </w:r>
      <w:r>
        <w:rPr>
          <w:rFonts w:hint="eastAsia" w:ascii="仿宋" w:hAnsi="仿宋" w:eastAsia="仿宋" w:cs="仿宋_GB2312"/>
          <w:kern w:val="0"/>
          <w:sz w:val="30"/>
          <w:szCs w:val="30"/>
          <w:lang w:val="en-US" w:eastAsia="zh-CN"/>
        </w:rPr>
        <w:t>国有资产占用情况见公开09表《国有资产占用情况表》。其中车辆中的</w:t>
      </w:r>
      <w:r>
        <w:rPr>
          <w:rFonts w:hint="eastAsia" w:ascii="仿宋" w:hAnsi="仿宋" w:eastAsia="仿宋" w:cs="仿宋_GB2312"/>
          <w:kern w:val="0"/>
          <w:sz w:val="30"/>
          <w:szCs w:val="30"/>
        </w:rPr>
        <w:t>其他用车主要是</w:t>
      </w:r>
      <w:r>
        <w:rPr>
          <w:rFonts w:hint="eastAsia" w:ascii="仿宋" w:hAnsi="仿宋" w:eastAsia="仿宋" w:cs="仿宋_GB2312"/>
          <w:kern w:val="0"/>
          <w:sz w:val="30"/>
          <w:szCs w:val="30"/>
          <w:lang w:val="en-US" w:eastAsia="zh-CN"/>
        </w:rPr>
        <w:t>执法执勤车辆266辆，特种车辆3辆，其他</w:t>
      </w:r>
      <w:r>
        <w:rPr>
          <w:rFonts w:hint="eastAsia" w:ascii="仿宋" w:hAnsi="仿宋" w:eastAsia="仿宋"/>
          <w:kern w:val="0"/>
          <w:sz w:val="30"/>
          <w:szCs w:val="30"/>
          <w:lang w:val="en-US" w:eastAsia="zh-CN"/>
        </w:rPr>
        <w:t>车辆114辆</w:t>
      </w:r>
      <w:r>
        <w:rPr>
          <w:rFonts w:hint="eastAsia" w:ascii="仿宋" w:hAnsi="仿宋" w:eastAsia="仿宋"/>
          <w:kern w:val="0"/>
          <w:sz w:val="30"/>
          <w:szCs w:val="30"/>
        </w:rPr>
        <w:t>。</w:t>
      </w:r>
    </w:p>
    <w:p w14:paraId="2D7161BD">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B93BB21">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71BAE7C3">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年度支出全面开展绩效自评，共涉及资金</w:t>
      </w:r>
      <w:r>
        <w:rPr>
          <w:rFonts w:hint="eastAsia" w:ascii="仿宋" w:hAnsi="仿宋" w:eastAsia="仿宋" w:cs="仿宋_GB2312"/>
          <w:kern w:val="0"/>
          <w:sz w:val="30"/>
          <w:szCs w:val="30"/>
          <w:lang w:val="en-US" w:eastAsia="zh-CN"/>
        </w:rPr>
        <w:t>49325.18</w:t>
      </w:r>
      <w:r>
        <w:rPr>
          <w:rFonts w:hint="eastAsia" w:ascii="仿宋" w:hAnsi="仿宋" w:eastAsia="仿宋" w:cs="仿宋_GB2312"/>
          <w:kern w:val="0"/>
          <w:sz w:val="30"/>
          <w:szCs w:val="30"/>
        </w:rPr>
        <w:t>万元，占支出总额的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3583DDB0">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通过收集的资料，结合制定的《景德镇市公安局部门整体支出绩效评价指标体系》，分别从投入、过程、产出、效果四个方面做出以下分析：</w:t>
      </w:r>
    </w:p>
    <w:p w14:paraId="203EE36A">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1、投入指标分析</w:t>
      </w:r>
    </w:p>
    <w:p w14:paraId="02AFF3A4">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（1）该指标由2个二级指标和5个五级指标构成。投入指标的权重分值为10分，实际得分为8.2 分，得分率为82 %。</w:t>
      </w:r>
    </w:p>
    <w:p w14:paraId="3BF92587">
      <w:pPr>
        <w:spacing w:line="460" w:lineRule="exact"/>
        <w:rPr>
          <w:rFonts w:hint="eastAsia" w:ascii="仿宋" w:hAnsi="仿宋" w:eastAsia="仿宋" w:cs="仿宋"/>
          <w:b/>
          <w:bCs/>
          <w:sz w:val="24"/>
        </w:rPr>
      </w:pPr>
      <w:r>
        <w:rPr>
          <w:rFonts w:hint="eastAsia" w:ascii="仿宋" w:hAnsi="仿宋" w:eastAsia="仿宋" w:cs="仿宋"/>
          <w:b/>
          <w:bCs/>
          <w:sz w:val="24"/>
        </w:rPr>
        <w:t>表2投入指标分析</w:t>
      </w:r>
    </w:p>
    <w:tbl>
      <w:tblPr>
        <w:tblStyle w:val="3"/>
        <w:tblW w:w="90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450"/>
        <w:gridCol w:w="784"/>
        <w:gridCol w:w="3611"/>
        <w:gridCol w:w="1005"/>
        <w:gridCol w:w="983"/>
      </w:tblGrid>
      <w:tr w14:paraId="678E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center"/>
          </w:tcPr>
          <w:p w14:paraId="3261758B">
            <w:pPr>
              <w:jc w:val="center"/>
              <w:rPr>
                <w:rFonts w:hint="eastAsia" w:ascii="仿宋" w:hAnsi="仿宋" w:eastAsia="仿宋" w:cs="仿宋"/>
                <w:b/>
                <w:bCs/>
                <w:sz w:val="24"/>
              </w:rPr>
            </w:pPr>
            <w:r>
              <w:rPr>
                <w:rFonts w:hint="eastAsia" w:ascii="仿宋" w:hAnsi="仿宋" w:eastAsia="仿宋" w:cs="仿宋"/>
                <w:b/>
                <w:bCs/>
                <w:sz w:val="24"/>
              </w:rPr>
              <w:t>二级指标</w:t>
            </w:r>
          </w:p>
        </w:tc>
        <w:tc>
          <w:tcPr>
            <w:tcW w:w="1450" w:type="dxa"/>
            <w:noWrap w:val="0"/>
            <w:vAlign w:val="center"/>
          </w:tcPr>
          <w:p w14:paraId="48E5C3AE">
            <w:pPr>
              <w:jc w:val="center"/>
              <w:rPr>
                <w:rFonts w:hint="eastAsia" w:ascii="仿宋" w:hAnsi="仿宋" w:eastAsia="仿宋" w:cs="仿宋"/>
                <w:b/>
                <w:bCs/>
                <w:sz w:val="24"/>
              </w:rPr>
            </w:pPr>
            <w:r>
              <w:rPr>
                <w:rFonts w:hint="eastAsia" w:ascii="仿宋" w:hAnsi="仿宋" w:eastAsia="仿宋" w:cs="仿宋"/>
                <w:b/>
                <w:bCs/>
                <w:sz w:val="24"/>
              </w:rPr>
              <w:t>三级指标</w:t>
            </w:r>
          </w:p>
        </w:tc>
        <w:tc>
          <w:tcPr>
            <w:tcW w:w="784" w:type="dxa"/>
            <w:noWrap w:val="0"/>
            <w:vAlign w:val="center"/>
          </w:tcPr>
          <w:p w14:paraId="06E2005A">
            <w:pPr>
              <w:jc w:val="center"/>
              <w:rPr>
                <w:rFonts w:hint="eastAsia" w:ascii="仿宋" w:hAnsi="仿宋" w:eastAsia="仿宋" w:cs="仿宋"/>
                <w:b/>
                <w:bCs/>
                <w:sz w:val="24"/>
              </w:rPr>
            </w:pPr>
            <w:r>
              <w:rPr>
                <w:rFonts w:hint="eastAsia" w:ascii="仿宋" w:hAnsi="仿宋" w:eastAsia="仿宋" w:cs="仿宋"/>
                <w:b/>
                <w:bCs/>
                <w:sz w:val="24"/>
              </w:rPr>
              <w:t>权重</w:t>
            </w:r>
          </w:p>
        </w:tc>
        <w:tc>
          <w:tcPr>
            <w:tcW w:w="3611" w:type="dxa"/>
            <w:noWrap w:val="0"/>
            <w:vAlign w:val="center"/>
          </w:tcPr>
          <w:p w14:paraId="5192E3D6">
            <w:pPr>
              <w:jc w:val="center"/>
              <w:rPr>
                <w:rFonts w:hint="eastAsia" w:ascii="仿宋" w:hAnsi="仿宋" w:eastAsia="仿宋" w:cs="仿宋"/>
                <w:b/>
                <w:bCs/>
                <w:sz w:val="24"/>
              </w:rPr>
            </w:pPr>
            <w:r>
              <w:rPr>
                <w:rFonts w:hint="eastAsia" w:ascii="仿宋" w:hAnsi="仿宋" w:eastAsia="仿宋" w:cs="仿宋"/>
                <w:b/>
                <w:bCs/>
                <w:sz w:val="24"/>
              </w:rPr>
              <w:t>评分说明</w:t>
            </w:r>
          </w:p>
        </w:tc>
        <w:tc>
          <w:tcPr>
            <w:tcW w:w="1005" w:type="dxa"/>
            <w:noWrap w:val="0"/>
            <w:vAlign w:val="center"/>
          </w:tcPr>
          <w:p w14:paraId="77195C71">
            <w:pPr>
              <w:jc w:val="center"/>
              <w:rPr>
                <w:rFonts w:hint="eastAsia" w:ascii="仿宋" w:hAnsi="仿宋" w:eastAsia="仿宋" w:cs="仿宋"/>
                <w:b/>
                <w:bCs/>
                <w:sz w:val="24"/>
              </w:rPr>
            </w:pPr>
            <w:r>
              <w:rPr>
                <w:rFonts w:hint="eastAsia" w:ascii="仿宋" w:hAnsi="仿宋" w:eastAsia="仿宋" w:cs="仿宋"/>
                <w:b/>
                <w:bCs/>
                <w:sz w:val="24"/>
              </w:rPr>
              <w:t>得分值</w:t>
            </w:r>
          </w:p>
        </w:tc>
        <w:tc>
          <w:tcPr>
            <w:tcW w:w="983" w:type="dxa"/>
            <w:noWrap w:val="0"/>
            <w:vAlign w:val="center"/>
          </w:tcPr>
          <w:p w14:paraId="59D46DD8">
            <w:pPr>
              <w:jc w:val="center"/>
              <w:rPr>
                <w:rFonts w:hint="eastAsia" w:ascii="仿宋" w:hAnsi="仿宋" w:eastAsia="仿宋" w:cs="仿宋"/>
                <w:b/>
                <w:bCs/>
                <w:sz w:val="24"/>
              </w:rPr>
            </w:pPr>
            <w:r>
              <w:rPr>
                <w:rFonts w:hint="eastAsia" w:ascii="仿宋" w:hAnsi="仿宋" w:eastAsia="仿宋" w:cs="仿宋"/>
                <w:b/>
                <w:bCs/>
                <w:sz w:val="24"/>
              </w:rPr>
              <w:t>得分率</w:t>
            </w:r>
          </w:p>
        </w:tc>
      </w:tr>
      <w:tr w14:paraId="322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0" w:type="dxa"/>
            <w:vMerge w:val="restart"/>
            <w:tcBorders>
              <w:bottom w:val="single" w:color="auto" w:sz="4" w:space="0"/>
              <w:right w:val="single" w:color="auto" w:sz="4" w:space="0"/>
            </w:tcBorders>
            <w:noWrap w:val="0"/>
            <w:vAlign w:val="center"/>
          </w:tcPr>
          <w:p w14:paraId="76E5473C">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A1目标设定</w:t>
            </w:r>
          </w:p>
        </w:tc>
        <w:tc>
          <w:tcPr>
            <w:tcW w:w="1450" w:type="dxa"/>
            <w:tcBorders>
              <w:left w:val="single" w:color="auto" w:sz="4" w:space="0"/>
              <w:bottom w:val="single" w:color="auto" w:sz="4" w:space="0"/>
              <w:right w:val="single" w:color="auto" w:sz="4" w:space="0"/>
            </w:tcBorders>
            <w:noWrap w:val="0"/>
            <w:vAlign w:val="center"/>
          </w:tcPr>
          <w:p w14:paraId="69EFD402">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A101-绩效目标合理性</w:t>
            </w:r>
          </w:p>
        </w:tc>
        <w:tc>
          <w:tcPr>
            <w:tcW w:w="784" w:type="dxa"/>
            <w:tcBorders>
              <w:left w:val="single" w:color="auto" w:sz="4" w:space="0"/>
              <w:bottom w:val="single" w:color="auto" w:sz="4" w:space="0"/>
              <w:right w:val="single" w:color="auto" w:sz="4" w:space="0"/>
            </w:tcBorders>
            <w:noWrap w:val="0"/>
            <w:vAlign w:val="center"/>
          </w:tcPr>
          <w:p w14:paraId="1022D178">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left w:val="single" w:color="auto" w:sz="4" w:space="0"/>
              <w:bottom w:val="single" w:color="auto" w:sz="4" w:space="0"/>
              <w:right w:val="single" w:color="auto" w:sz="4" w:space="0"/>
            </w:tcBorders>
            <w:noWrap w:val="0"/>
            <w:vAlign w:val="center"/>
          </w:tcPr>
          <w:p w14:paraId="52AA5522">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①行政法律法规、景德镇市国民经济和社会发展总体规划；②部门“三定”方案确定的职责；③部门制定的中长期战略规划的要求。</w:t>
            </w:r>
          </w:p>
        </w:tc>
        <w:tc>
          <w:tcPr>
            <w:tcW w:w="1005" w:type="dxa"/>
            <w:tcBorders>
              <w:left w:val="single" w:color="auto" w:sz="4" w:space="0"/>
              <w:bottom w:val="single" w:color="auto" w:sz="4" w:space="0"/>
              <w:right w:val="single" w:color="auto" w:sz="4" w:space="0"/>
            </w:tcBorders>
            <w:noWrap w:val="0"/>
            <w:vAlign w:val="center"/>
          </w:tcPr>
          <w:p w14:paraId="4E3300ED">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w:t>
            </w:r>
          </w:p>
        </w:tc>
        <w:tc>
          <w:tcPr>
            <w:tcW w:w="983" w:type="dxa"/>
            <w:tcBorders>
              <w:left w:val="single" w:color="auto" w:sz="4" w:space="0"/>
              <w:bottom w:val="single" w:color="auto" w:sz="4" w:space="0"/>
            </w:tcBorders>
            <w:noWrap w:val="0"/>
            <w:vAlign w:val="center"/>
          </w:tcPr>
          <w:p w14:paraId="390F2ABC">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60%</w:t>
            </w:r>
          </w:p>
        </w:tc>
      </w:tr>
      <w:tr w14:paraId="4A83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0" w:type="dxa"/>
            <w:vMerge w:val="continue"/>
            <w:tcBorders>
              <w:top w:val="single" w:color="auto" w:sz="4" w:space="0"/>
              <w:bottom w:val="single" w:color="auto" w:sz="4" w:space="0"/>
              <w:right w:val="single" w:color="auto" w:sz="4" w:space="0"/>
            </w:tcBorders>
            <w:noWrap w:val="0"/>
            <w:vAlign w:val="center"/>
          </w:tcPr>
          <w:p w14:paraId="1D3B209C">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C322FE2">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A102-绩效指标明确性</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109A2748">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bottom w:val="single" w:color="auto" w:sz="4" w:space="0"/>
              <w:right w:val="single" w:color="auto" w:sz="4" w:space="0"/>
            </w:tcBorders>
            <w:noWrap w:val="0"/>
            <w:vAlign w:val="center"/>
          </w:tcPr>
          <w:p w14:paraId="28DCD072">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①将部门整体的绩效目标细化分解为具体的工作任务；②通过清晰、可衡量的指标值予以体现。 ③与部门年度的任务数或计划数相对应；④与部门年度预算资金相匹配。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21D647E">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w:t>
            </w:r>
          </w:p>
        </w:tc>
        <w:tc>
          <w:tcPr>
            <w:tcW w:w="983" w:type="dxa"/>
            <w:tcBorders>
              <w:top w:val="single" w:color="auto" w:sz="4" w:space="0"/>
              <w:left w:val="single" w:color="auto" w:sz="4" w:space="0"/>
              <w:bottom w:val="single" w:color="auto" w:sz="4" w:space="0"/>
            </w:tcBorders>
            <w:noWrap w:val="0"/>
            <w:vAlign w:val="center"/>
          </w:tcPr>
          <w:p w14:paraId="46112917">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50%</w:t>
            </w:r>
          </w:p>
        </w:tc>
      </w:tr>
      <w:tr w14:paraId="544C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50" w:type="dxa"/>
            <w:tcBorders>
              <w:top w:val="single" w:color="auto" w:sz="4" w:space="0"/>
              <w:bottom w:val="single" w:color="auto" w:sz="4" w:space="0"/>
              <w:right w:val="single" w:color="auto" w:sz="4" w:space="0"/>
            </w:tcBorders>
            <w:noWrap w:val="0"/>
            <w:vAlign w:val="center"/>
          </w:tcPr>
          <w:p w14:paraId="430DBD84">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DF59905">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3F249AFC">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611" w:type="dxa"/>
            <w:tcBorders>
              <w:top w:val="single" w:color="auto" w:sz="4" w:space="0"/>
              <w:left w:val="single" w:color="auto" w:sz="4" w:space="0"/>
              <w:bottom w:val="single" w:color="auto" w:sz="4" w:space="0"/>
              <w:right w:val="single" w:color="auto" w:sz="4" w:space="0"/>
            </w:tcBorders>
            <w:noWrap w:val="0"/>
            <w:vAlign w:val="center"/>
          </w:tcPr>
          <w:p w14:paraId="2FB14B72">
            <w:pPr>
              <w:widowControl/>
              <w:spacing w:line="300" w:lineRule="exact"/>
              <w:jc w:val="left"/>
              <w:textAlignment w:val="center"/>
              <w:rPr>
                <w:rFonts w:hint="eastAsia" w:ascii="仿宋" w:hAnsi="仿宋" w:eastAsia="仿宋" w:cs="仿宋"/>
                <w:kern w:val="0"/>
                <w:sz w:val="24"/>
                <w:lang w:bidi="ar"/>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6C2769A">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2.2</w:t>
            </w:r>
          </w:p>
        </w:tc>
        <w:tc>
          <w:tcPr>
            <w:tcW w:w="983" w:type="dxa"/>
            <w:tcBorders>
              <w:top w:val="single" w:color="auto" w:sz="4" w:space="0"/>
              <w:left w:val="single" w:color="auto" w:sz="4" w:space="0"/>
              <w:bottom w:val="single" w:color="auto" w:sz="4" w:space="0"/>
            </w:tcBorders>
            <w:noWrap w:val="0"/>
            <w:vAlign w:val="center"/>
          </w:tcPr>
          <w:p w14:paraId="5332D4CA">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55%</w:t>
            </w:r>
          </w:p>
        </w:tc>
      </w:tr>
      <w:tr w14:paraId="17B5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tcBorders>
              <w:top w:val="single" w:color="auto" w:sz="4" w:space="0"/>
              <w:bottom w:val="single" w:color="auto" w:sz="4" w:space="0"/>
              <w:right w:val="single" w:color="auto" w:sz="4" w:space="0"/>
            </w:tcBorders>
            <w:noWrap w:val="0"/>
            <w:vAlign w:val="center"/>
          </w:tcPr>
          <w:p w14:paraId="0AB08B9E">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  预算配置</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43D4F1">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A201-在职人员控制率</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30A98ED3">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bottom w:val="single" w:color="auto" w:sz="4" w:space="0"/>
              <w:right w:val="single" w:color="auto" w:sz="4" w:space="0"/>
            </w:tcBorders>
            <w:noWrap w:val="0"/>
            <w:vAlign w:val="center"/>
          </w:tcPr>
          <w:p w14:paraId="064B3CA0">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在职人员控制率=（在职人员数/编制数）×100%。控制率小于或等于100%得全部权重分。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9C26225">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983" w:type="dxa"/>
            <w:tcBorders>
              <w:top w:val="single" w:color="auto" w:sz="4" w:space="0"/>
              <w:left w:val="single" w:color="auto" w:sz="4" w:space="0"/>
              <w:bottom w:val="single" w:color="auto" w:sz="4" w:space="0"/>
            </w:tcBorders>
            <w:noWrap w:val="0"/>
            <w:vAlign w:val="center"/>
          </w:tcPr>
          <w:p w14:paraId="6B2A06BF">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14:paraId="289F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tcBorders>
              <w:top w:val="single" w:color="auto" w:sz="4" w:space="0"/>
              <w:left w:val="single" w:color="auto" w:sz="4" w:space="0"/>
              <w:right w:val="single" w:color="auto" w:sz="4" w:space="0"/>
            </w:tcBorders>
            <w:noWrap w:val="0"/>
            <w:vAlign w:val="center"/>
          </w:tcPr>
          <w:p w14:paraId="58739A44">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right w:val="single" w:color="auto" w:sz="4" w:space="0"/>
            </w:tcBorders>
            <w:noWrap w:val="0"/>
            <w:vAlign w:val="center"/>
          </w:tcPr>
          <w:p w14:paraId="386EA792">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A202-“三公经费”变动率</w:t>
            </w:r>
          </w:p>
        </w:tc>
        <w:tc>
          <w:tcPr>
            <w:tcW w:w="784" w:type="dxa"/>
            <w:tcBorders>
              <w:top w:val="single" w:color="auto" w:sz="4" w:space="0"/>
              <w:left w:val="single" w:color="auto" w:sz="4" w:space="0"/>
              <w:right w:val="single" w:color="auto" w:sz="4" w:space="0"/>
            </w:tcBorders>
            <w:noWrap w:val="0"/>
            <w:vAlign w:val="center"/>
          </w:tcPr>
          <w:p w14:paraId="1B46C6B9">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right w:val="single" w:color="auto" w:sz="4" w:space="0"/>
            </w:tcBorders>
            <w:noWrap w:val="0"/>
            <w:vAlign w:val="center"/>
          </w:tcPr>
          <w:p w14:paraId="79ED408B">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“三公经费”变动率=[（本年度“三公经费”总额-预算“三公经费”总额）/预算“三公经费”总额]×100%。</w:t>
            </w:r>
          </w:p>
        </w:tc>
        <w:tc>
          <w:tcPr>
            <w:tcW w:w="1005" w:type="dxa"/>
            <w:tcBorders>
              <w:top w:val="single" w:color="auto" w:sz="4" w:space="0"/>
              <w:left w:val="single" w:color="auto" w:sz="4" w:space="0"/>
              <w:right w:val="single" w:color="auto" w:sz="4" w:space="0"/>
            </w:tcBorders>
            <w:noWrap w:val="0"/>
            <w:vAlign w:val="center"/>
          </w:tcPr>
          <w:p w14:paraId="6063810D">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983" w:type="dxa"/>
            <w:tcBorders>
              <w:top w:val="single" w:color="auto" w:sz="4" w:space="0"/>
              <w:left w:val="single" w:color="auto" w:sz="4" w:space="0"/>
            </w:tcBorders>
            <w:noWrap w:val="0"/>
            <w:vAlign w:val="center"/>
          </w:tcPr>
          <w:p w14:paraId="7CB0F81E">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14:paraId="4592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250" w:type="dxa"/>
            <w:tcBorders>
              <w:top w:val="single" w:color="auto" w:sz="4" w:space="0"/>
              <w:left w:val="single" w:color="auto" w:sz="4" w:space="0"/>
              <w:right w:val="single" w:color="auto" w:sz="4" w:space="0"/>
            </w:tcBorders>
            <w:noWrap w:val="0"/>
            <w:vAlign w:val="center"/>
          </w:tcPr>
          <w:p w14:paraId="04ECF5A5">
            <w:pPr>
              <w:widowControl/>
              <w:spacing w:line="300" w:lineRule="exact"/>
              <w:jc w:val="center"/>
              <w:rPr>
                <w:rFonts w:hint="eastAsia" w:ascii="仿宋" w:hAnsi="仿宋" w:eastAsia="仿宋" w:cs="仿宋"/>
                <w:sz w:val="24"/>
              </w:rPr>
            </w:pPr>
          </w:p>
        </w:tc>
        <w:tc>
          <w:tcPr>
            <w:tcW w:w="1450" w:type="dxa"/>
            <w:tcBorders>
              <w:top w:val="single" w:color="auto" w:sz="4" w:space="0"/>
              <w:left w:val="single" w:color="auto" w:sz="4" w:space="0"/>
              <w:right w:val="single" w:color="auto" w:sz="4" w:space="0"/>
            </w:tcBorders>
            <w:noWrap w:val="0"/>
            <w:vAlign w:val="center"/>
          </w:tcPr>
          <w:p w14:paraId="7D82ACF3">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A203重点支出安排率</w:t>
            </w:r>
          </w:p>
        </w:tc>
        <w:tc>
          <w:tcPr>
            <w:tcW w:w="784" w:type="dxa"/>
            <w:tcBorders>
              <w:top w:val="single" w:color="auto" w:sz="4" w:space="0"/>
              <w:left w:val="single" w:color="auto" w:sz="4" w:space="0"/>
              <w:right w:val="single" w:color="auto" w:sz="4" w:space="0"/>
            </w:tcBorders>
            <w:noWrap w:val="0"/>
            <w:vAlign w:val="center"/>
          </w:tcPr>
          <w:p w14:paraId="46FD43FD">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right w:val="single" w:color="auto" w:sz="4" w:space="0"/>
            </w:tcBorders>
            <w:noWrap w:val="0"/>
            <w:vAlign w:val="center"/>
          </w:tcPr>
          <w:p w14:paraId="4D6C7A69">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重点支出安排率=（重点项目支出/项目总支出）×100%。部门本年度重点项目支出为专项严打行动</w:t>
            </w:r>
          </w:p>
        </w:tc>
        <w:tc>
          <w:tcPr>
            <w:tcW w:w="1005" w:type="dxa"/>
            <w:tcBorders>
              <w:top w:val="single" w:color="auto" w:sz="4" w:space="0"/>
              <w:left w:val="single" w:color="auto" w:sz="4" w:space="0"/>
              <w:right w:val="single" w:color="auto" w:sz="4" w:space="0"/>
            </w:tcBorders>
            <w:noWrap w:val="0"/>
            <w:vAlign w:val="center"/>
          </w:tcPr>
          <w:p w14:paraId="7B3A1C58">
            <w:pPr>
              <w:widowControl/>
              <w:jc w:val="center"/>
              <w:textAlignment w:val="center"/>
              <w:rPr>
                <w:rFonts w:hint="eastAsia" w:ascii="仿宋" w:hAnsi="仿宋" w:eastAsia="仿宋" w:cs="仿宋"/>
                <w:sz w:val="24"/>
              </w:rPr>
            </w:pPr>
            <w:r>
              <w:rPr>
                <w:rFonts w:hint="eastAsia" w:ascii="仿宋" w:hAnsi="仿宋" w:eastAsia="仿宋" w:cs="仿宋"/>
                <w:sz w:val="24"/>
              </w:rPr>
              <w:t>2</w:t>
            </w:r>
          </w:p>
        </w:tc>
        <w:tc>
          <w:tcPr>
            <w:tcW w:w="983" w:type="dxa"/>
            <w:tcBorders>
              <w:top w:val="single" w:color="auto" w:sz="4" w:space="0"/>
              <w:left w:val="single" w:color="auto" w:sz="4" w:space="0"/>
            </w:tcBorders>
            <w:noWrap w:val="0"/>
            <w:vAlign w:val="center"/>
          </w:tcPr>
          <w:p w14:paraId="4FF450F2">
            <w:pPr>
              <w:jc w:val="center"/>
              <w:rPr>
                <w:rFonts w:hint="eastAsia" w:ascii="仿宋" w:hAnsi="仿宋" w:eastAsia="仿宋" w:cs="仿宋"/>
                <w:sz w:val="24"/>
              </w:rPr>
            </w:pPr>
            <w:r>
              <w:rPr>
                <w:rFonts w:hint="eastAsia" w:ascii="仿宋" w:hAnsi="仿宋" w:eastAsia="仿宋" w:cs="仿宋"/>
                <w:sz w:val="24"/>
              </w:rPr>
              <w:t>100%</w:t>
            </w:r>
          </w:p>
        </w:tc>
      </w:tr>
      <w:tr w14:paraId="014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Borders>
              <w:left w:val="single" w:color="auto" w:sz="4" w:space="0"/>
              <w:right w:val="nil"/>
            </w:tcBorders>
            <w:noWrap w:val="0"/>
            <w:vAlign w:val="center"/>
          </w:tcPr>
          <w:p w14:paraId="2CA11441">
            <w:pPr>
              <w:widowControl/>
              <w:spacing w:line="300" w:lineRule="exact"/>
              <w:jc w:val="center"/>
              <w:rPr>
                <w:rFonts w:hint="eastAsia" w:ascii="仿宋" w:hAnsi="仿宋" w:eastAsia="仿宋" w:cs="仿宋"/>
                <w:sz w:val="24"/>
              </w:rPr>
            </w:pPr>
          </w:p>
        </w:tc>
        <w:tc>
          <w:tcPr>
            <w:tcW w:w="1450" w:type="dxa"/>
            <w:noWrap w:val="0"/>
            <w:vAlign w:val="center"/>
          </w:tcPr>
          <w:p w14:paraId="17B508B1">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784" w:type="dxa"/>
            <w:noWrap w:val="0"/>
            <w:vAlign w:val="center"/>
          </w:tcPr>
          <w:p w14:paraId="5E3A3C06">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w:t>
            </w:r>
          </w:p>
        </w:tc>
        <w:tc>
          <w:tcPr>
            <w:tcW w:w="3611" w:type="dxa"/>
            <w:noWrap w:val="0"/>
            <w:vAlign w:val="center"/>
          </w:tcPr>
          <w:p w14:paraId="0F98964E">
            <w:pPr>
              <w:widowControl/>
              <w:spacing w:line="300" w:lineRule="exact"/>
              <w:jc w:val="left"/>
              <w:textAlignment w:val="center"/>
              <w:rPr>
                <w:rFonts w:hint="eastAsia" w:ascii="仿宋" w:hAnsi="仿宋" w:eastAsia="仿宋" w:cs="仿宋"/>
                <w:kern w:val="0"/>
                <w:sz w:val="24"/>
                <w:lang w:bidi="ar"/>
              </w:rPr>
            </w:pPr>
          </w:p>
        </w:tc>
        <w:tc>
          <w:tcPr>
            <w:tcW w:w="1005" w:type="dxa"/>
            <w:noWrap w:val="0"/>
            <w:vAlign w:val="center"/>
          </w:tcPr>
          <w:p w14:paraId="07A6860F">
            <w:pPr>
              <w:widowControl/>
              <w:jc w:val="center"/>
              <w:textAlignment w:val="center"/>
              <w:rPr>
                <w:rFonts w:hint="eastAsia" w:ascii="仿宋" w:hAnsi="仿宋" w:eastAsia="仿宋" w:cs="仿宋"/>
                <w:sz w:val="24"/>
              </w:rPr>
            </w:pPr>
            <w:r>
              <w:rPr>
                <w:rFonts w:hint="eastAsia" w:ascii="仿宋" w:hAnsi="仿宋" w:eastAsia="仿宋" w:cs="仿宋"/>
                <w:sz w:val="24"/>
              </w:rPr>
              <w:t>6</w:t>
            </w:r>
          </w:p>
        </w:tc>
        <w:tc>
          <w:tcPr>
            <w:tcW w:w="983" w:type="dxa"/>
            <w:noWrap w:val="0"/>
            <w:vAlign w:val="center"/>
          </w:tcPr>
          <w:p w14:paraId="6E722619">
            <w:pPr>
              <w:jc w:val="center"/>
              <w:rPr>
                <w:rFonts w:hint="eastAsia" w:ascii="仿宋" w:hAnsi="仿宋" w:eastAsia="仿宋" w:cs="仿宋"/>
                <w:sz w:val="24"/>
              </w:rPr>
            </w:pPr>
            <w:r>
              <w:rPr>
                <w:rFonts w:hint="eastAsia" w:ascii="仿宋" w:hAnsi="仿宋" w:eastAsia="仿宋" w:cs="仿宋"/>
                <w:sz w:val="24"/>
              </w:rPr>
              <w:t>100%</w:t>
            </w:r>
          </w:p>
        </w:tc>
      </w:tr>
      <w:tr w14:paraId="2220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Borders>
              <w:left w:val="single" w:color="auto" w:sz="4" w:space="0"/>
              <w:right w:val="nil"/>
            </w:tcBorders>
            <w:noWrap w:val="0"/>
            <w:vAlign w:val="center"/>
          </w:tcPr>
          <w:p w14:paraId="6A050B41">
            <w:pPr>
              <w:jc w:val="center"/>
              <w:rPr>
                <w:rFonts w:hint="eastAsia" w:ascii="仿宋" w:hAnsi="仿宋" w:eastAsia="仿宋" w:cs="仿宋"/>
                <w:sz w:val="24"/>
              </w:rPr>
            </w:pPr>
          </w:p>
        </w:tc>
        <w:tc>
          <w:tcPr>
            <w:tcW w:w="1450" w:type="dxa"/>
            <w:noWrap w:val="0"/>
            <w:vAlign w:val="center"/>
          </w:tcPr>
          <w:p w14:paraId="51527E42">
            <w:pPr>
              <w:jc w:val="center"/>
              <w:rPr>
                <w:rFonts w:hint="eastAsia" w:ascii="仿宋" w:hAnsi="仿宋" w:eastAsia="仿宋" w:cs="仿宋"/>
                <w:kern w:val="0"/>
                <w:sz w:val="24"/>
                <w:lang w:bidi="ar"/>
              </w:rPr>
            </w:pPr>
            <w:r>
              <w:rPr>
                <w:rFonts w:hint="eastAsia" w:ascii="仿宋" w:hAnsi="仿宋" w:eastAsia="仿宋" w:cs="仿宋"/>
                <w:sz w:val="24"/>
              </w:rPr>
              <w:t>总计</w:t>
            </w:r>
          </w:p>
        </w:tc>
        <w:tc>
          <w:tcPr>
            <w:tcW w:w="784" w:type="dxa"/>
            <w:noWrap w:val="0"/>
            <w:vAlign w:val="center"/>
          </w:tcPr>
          <w:p w14:paraId="2CC3E93A">
            <w:pPr>
              <w:jc w:val="center"/>
              <w:rPr>
                <w:rFonts w:hint="eastAsia" w:ascii="仿宋" w:hAnsi="仿宋" w:eastAsia="仿宋" w:cs="仿宋"/>
                <w:kern w:val="0"/>
                <w:sz w:val="24"/>
                <w:lang w:bidi="ar"/>
              </w:rPr>
            </w:pPr>
            <w:r>
              <w:rPr>
                <w:rFonts w:hint="eastAsia" w:ascii="仿宋" w:hAnsi="仿宋" w:eastAsia="仿宋" w:cs="仿宋"/>
                <w:sz w:val="24"/>
              </w:rPr>
              <w:t>10</w:t>
            </w:r>
          </w:p>
        </w:tc>
        <w:tc>
          <w:tcPr>
            <w:tcW w:w="3611" w:type="dxa"/>
            <w:noWrap w:val="0"/>
            <w:vAlign w:val="center"/>
          </w:tcPr>
          <w:p w14:paraId="3F97C8C7">
            <w:pPr>
              <w:jc w:val="center"/>
              <w:rPr>
                <w:rFonts w:hint="eastAsia" w:ascii="仿宋" w:hAnsi="仿宋" w:eastAsia="仿宋" w:cs="仿宋"/>
                <w:kern w:val="0"/>
                <w:sz w:val="24"/>
                <w:lang w:bidi="ar"/>
              </w:rPr>
            </w:pPr>
          </w:p>
        </w:tc>
        <w:tc>
          <w:tcPr>
            <w:tcW w:w="1005" w:type="dxa"/>
            <w:noWrap w:val="0"/>
            <w:vAlign w:val="center"/>
          </w:tcPr>
          <w:p w14:paraId="672439A4">
            <w:pPr>
              <w:jc w:val="center"/>
              <w:rPr>
                <w:rFonts w:hint="eastAsia" w:ascii="仿宋" w:hAnsi="仿宋" w:eastAsia="仿宋" w:cs="仿宋"/>
                <w:sz w:val="24"/>
              </w:rPr>
            </w:pPr>
            <w:r>
              <w:rPr>
                <w:rFonts w:hint="eastAsia" w:ascii="仿宋" w:hAnsi="仿宋" w:eastAsia="仿宋" w:cs="仿宋"/>
                <w:sz w:val="24"/>
              </w:rPr>
              <w:t>8.2</w:t>
            </w:r>
          </w:p>
        </w:tc>
        <w:tc>
          <w:tcPr>
            <w:tcW w:w="983" w:type="dxa"/>
            <w:noWrap w:val="0"/>
            <w:vAlign w:val="center"/>
          </w:tcPr>
          <w:p w14:paraId="79A7FBE2">
            <w:pPr>
              <w:jc w:val="center"/>
              <w:rPr>
                <w:rFonts w:hint="eastAsia" w:ascii="仿宋" w:hAnsi="仿宋" w:eastAsia="仿宋" w:cs="仿宋"/>
                <w:sz w:val="24"/>
              </w:rPr>
            </w:pPr>
            <w:r>
              <w:rPr>
                <w:rFonts w:hint="eastAsia" w:ascii="仿宋" w:hAnsi="仿宋" w:eastAsia="仿宋" w:cs="仿宋"/>
                <w:sz w:val="24"/>
              </w:rPr>
              <w:t>82%</w:t>
            </w:r>
          </w:p>
        </w:tc>
      </w:tr>
    </w:tbl>
    <w:p w14:paraId="0075C477">
      <w:pPr>
        <w:spacing w:line="520" w:lineRule="exact"/>
        <w:ind w:left="-420" w:leftChars="-200" w:right="-420" w:rightChars="-200" w:firstLine="560" w:firstLineChars="200"/>
        <w:rPr>
          <w:rFonts w:hint="eastAsia" w:ascii="仿宋" w:hAnsi="仿宋" w:eastAsia="仿宋" w:cs="仿宋"/>
          <w:sz w:val="28"/>
          <w:szCs w:val="28"/>
        </w:rPr>
      </w:pPr>
    </w:p>
    <w:p w14:paraId="02044562">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（2）根据公安局提供的资料，各项目具体得分如下：</w:t>
      </w:r>
    </w:p>
    <w:p w14:paraId="4C6105FC">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目标设定方面得分：公安局按照要求编制了完整的《绩效目标申报表》，内容包括年度主要任务、年度总体目标、年度绩效指标三个部分。根据部门2019年度部门工作计划，该计划有计划实施内容、时间安排，但年度计划中无具体明确的资金安排，缺少系统单位中长期战略发展规划。根据既定评分标准，目标设定的合理性指标扣除0.8分，绩效指标的明确性扣1分，故目标认定得分为2.2分。</w:t>
      </w:r>
    </w:p>
    <w:p w14:paraId="6203EF13">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2）预算配置指标得分具体为：</w:t>
      </w:r>
    </w:p>
    <w:p w14:paraId="24FAD1ED">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（1）在职人员控制率：市公安局经市编办核定编制数1682人，而实际在编人员1505人，在职人员数量小于编制数，根据既定的评分标准，该指标得分为2分。</w:t>
      </w:r>
    </w:p>
    <w:p w14:paraId="657C8EE8">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（2）“三公经费”变动率：（349.87-1006.71）/（1006.71）×100%=-65.25%＜0，根据既定的评分标准，该指标得分为2分。                           </w:t>
      </w:r>
    </w:p>
    <w:p w14:paraId="0BAE1945">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3）重点支出安排率：转移支付装备款、公安机关房屋及附属运行和公安信息网络硬件设施及软件设施购置这方面支出的比率很大，重点支出安排率=（6923.95）/9688.38×100%=71.46%&gt;60%，根据既定的评分标准，该指标得分为2分。 </w:t>
      </w:r>
    </w:p>
    <w:p w14:paraId="08CAAA02">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2、过程指标分析</w:t>
      </w:r>
    </w:p>
    <w:p w14:paraId="31E28DFB">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1）该指标由3个二级指标和9个三级指标构成。过程指标权重分值28分。实际得分为20分，得分率为71.42%。</w:t>
      </w:r>
    </w:p>
    <w:p w14:paraId="7AA32612">
      <w:pPr>
        <w:spacing w:line="460" w:lineRule="exact"/>
        <w:rPr>
          <w:rFonts w:hint="eastAsia" w:ascii="仿宋" w:hAnsi="仿宋" w:eastAsia="仿宋" w:cs="仿宋"/>
          <w:sz w:val="28"/>
          <w:szCs w:val="28"/>
        </w:rPr>
      </w:pPr>
      <w:r>
        <w:rPr>
          <w:rFonts w:hint="eastAsia" w:ascii="仿宋" w:hAnsi="仿宋" w:eastAsia="仿宋" w:cs="仿宋"/>
          <w:b/>
          <w:bCs/>
          <w:sz w:val="24"/>
        </w:rPr>
        <w:t>表3过程指标分析</w:t>
      </w:r>
    </w:p>
    <w:tbl>
      <w:tblPr>
        <w:tblStyle w:val="3"/>
        <w:tblpPr w:leftFromText="180" w:rightFromText="180" w:vertAnchor="text" w:horzAnchor="page" w:tblpX="1504" w:tblpY="53"/>
        <w:tblOverlap w:val="never"/>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00"/>
        <w:gridCol w:w="812"/>
        <w:gridCol w:w="3555"/>
        <w:gridCol w:w="1000"/>
        <w:gridCol w:w="966"/>
      </w:tblGrid>
      <w:tr w14:paraId="703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top"/>
          </w:tcPr>
          <w:p w14:paraId="75D77B6F">
            <w:pPr>
              <w:jc w:val="center"/>
              <w:rPr>
                <w:rFonts w:hint="eastAsia" w:ascii="仿宋" w:hAnsi="仿宋" w:eastAsia="仿宋" w:cs="仿宋"/>
                <w:b/>
                <w:bCs/>
                <w:sz w:val="24"/>
              </w:rPr>
            </w:pPr>
            <w:r>
              <w:rPr>
                <w:rFonts w:hint="eastAsia" w:ascii="仿宋" w:hAnsi="仿宋" w:eastAsia="仿宋" w:cs="仿宋"/>
                <w:b/>
                <w:bCs/>
                <w:sz w:val="24"/>
              </w:rPr>
              <w:t>二级指标</w:t>
            </w:r>
          </w:p>
        </w:tc>
        <w:tc>
          <w:tcPr>
            <w:tcW w:w="1600" w:type="dxa"/>
            <w:noWrap w:val="0"/>
            <w:vAlign w:val="top"/>
          </w:tcPr>
          <w:p w14:paraId="728EEA9E">
            <w:pPr>
              <w:jc w:val="center"/>
              <w:rPr>
                <w:rFonts w:hint="eastAsia" w:ascii="仿宋" w:hAnsi="仿宋" w:eastAsia="仿宋" w:cs="仿宋"/>
                <w:b/>
                <w:bCs/>
                <w:sz w:val="24"/>
              </w:rPr>
            </w:pPr>
            <w:r>
              <w:rPr>
                <w:rFonts w:hint="eastAsia" w:ascii="仿宋" w:hAnsi="仿宋" w:eastAsia="仿宋" w:cs="仿宋"/>
                <w:b/>
                <w:bCs/>
                <w:sz w:val="24"/>
              </w:rPr>
              <w:t>三级指标</w:t>
            </w:r>
          </w:p>
        </w:tc>
        <w:tc>
          <w:tcPr>
            <w:tcW w:w="812" w:type="dxa"/>
            <w:noWrap w:val="0"/>
            <w:vAlign w:val="top"/>
          </w:tcPr>
          <w:p w14:paraId="53D45527">
            <w:pPr>
              <w:jc w:val="center"/>
              <w:rPr>
                <w:rFonts w:hint="eastAsia" w:ascii="仿宋" w:hAnsi="仿宋" w:eastAsia="仿宋" w:cs="仿宋"/>
                <w:b/>
                <w:bCs/>
                <w:sz w:val="24"/>
              </w:rPr>
            </w:pPr>
            <w:r>
              <w:rPr>
                <w:rFonts w:hint="eastAsia" w:ascii="仿宋" w:hAnsi="仿宋" w:eastAsia="仿宋" w:cs="仿宋"/>
                <w:b/>
                <w:bCs/>
                <w:sz w:val="24"/>
              </w:rPr>
              <w:t>权重</w:t>
            </w:r>
          </w:p>
        </w:tc>
        <w:tc>
          <w:tcPr>
            <w:tcW w:w="3555" w:type="dxa"/>
            <w:noWrap w:val="0"/>
            <w:vAlign w:val="top"/>
          </w:tcPr>
          <w:p w14:paraId="16E3B561">
            <w:pPr>
              <w:jc w:val="center"/>
              <w:rPr>
                <w:rFonts w:hint="eastAsia" w:ascii="仿宋" w:hAnsi="仿宋" w:eastAsia="仿宋" w:cs="仿宋"/>
                <w:b/>
                <w:bCs/>
                <w:sz w:val="24"/>
              </w:rPr>
            </w:pPr>
            <w:r>
              <w:rPr>
                <w:rFonts w:hint="eastAsia" w:ascii="仿宋" w:hAnsi="仿宋" w:eastAsia="仿宋" w:cs="仿宋"/>
                <w:b/>
                <w:bCs/>
                <w:sz w:val="24"/>
              </w:rPr>
              <w:t>评分说明</w:t>
            </w:r>
          </w:p>
        </w:tc>
        <w:tc>
          <w:tcPr>
            <w:tcW w:w="1000" w:type="dxa"/>
            <w:noWrap w:val="0"/>
            <w:vAlign w:val="top"/>
          </w:tcPr>
          <w:p w14:paraId="1ED6B2FA">
            <w:pPr>
              <w:jc w:val="center"/>
              <w:rPr>
                <w:rFonts w:hint="eastAsia" w:ascii="仿宋" w:hAnsi="仿宋" w:eastAsia="仿宋" w:cs="仿宋"/>
                <w:b/>
                <w:bCs/>
                <w:sz w:val="24"/>
              </w:rPr>
            </w:pPr>
            <w:r>
              <w:rPr>
                <w:rFonts w:hint="eastAsia" w:ascii="仿宋" w:hAnsi="仿宋" w:eastAsia="仿宋" w:cs="仿宋"/>
                <w:b/>
                <w:bCs/>
                <w:sz w:val="24"/>
              </w:rPr>
              <w:t>得分值</w:t>
            </w:r>
          </w:p>
        </w:tc>
        <w:tc>
          <w:tcPr>
            <w:tcW w:w="966" w:type="dxa"/>
            <w:noWrap w:val="0"/>
            <w:vAlign w:val="top"/>
          </w:tcPr>
          <w:p w14:paraId="45FF3858">
            <w:pPr>
              <w:jc w:val="center"/>
              <w:rPr>
                <w:rFonts w:hint="eastAsia" w:ascii="仿宋" w:hAnsi="仿宋" w:eastAsia="仿宋" w:cs="仿宋"/>
                <w:b/>
                <w:bCs/>
                <w:sz w:val="24"/>
              </w:rPr>
            </w:pPr>
            <w:r>
              <w:rPr>
                <w:rFonts w:hint="eastAsia" w:ascii="仿宋" w:hAnsi="仿宋" w:eastAsia="仿宋" w:cs="仿宋"/>
                <w:b/>
                <w:bCs/>
                <w:sz w:val="24"/>
              </w:rPr>
              <w:t>得分率</w:t>
            </w:r>
          </w:p>
        </w:tc>
      </w:tr>
      <w:tr w14:paraId="0097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restart"/>
            <w:tcBorders>
              <w:left w:val="single" w:color="auto" w:sz="4" w:space="0"/>
              <w:right w:val="single" w:color="auto" w:sz="4" w:space="0"/>
            </w:tcBorders>
            <w:noWrap w:val="0"/>
            <w:vAlign w:val="center"/>
          </w:tcPr>
          <w:p w14:paraId="09CC2765">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B11-预算执行</w:t>
            </w:r>
          </w:p>
          <w:p w14:paraId="20E3A648">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14:paraId="0D18071A">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B101-预算完成率</w:t>
            </w:r>
          </w:p>
        </w:tc>
        <w:tc>
          <w:tcPr>
            <w:tcW w:w="812" w:type="dxa"/>
            <w:noWrap w:val="0"/>
            <w:vAlign w:val="center"/>
          </w:tcPr>
          <w:p w14:paraId="384559D1">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14:paraId="4A769CFB">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预算完成率=（预算完成数/预算数）×100%。</w:t>
            </w:r>
          </w:p>
        </w:tc>
        <w:tc>
          <w:tcPr>
            <w:tcW w:w="1000" w:type="dxa"/>
            <w:noWrap w:val="0"/>
            <w:vAlign w:val="center"/>
          </w:tcPr>
          <w:p w14:paraId="5F1F4484">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c>
          <w:tcPr>
            <w:tcW w:w="966" w:type="dxa"/>
            <w:noWrap w:val="0"/>
            <w:vAlign w:val="center"/>
          </w:tcPr>
          <w:p w14:paraId="44AF755B">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r>
      <w:tr w14:paraId="051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continue"/>
            <w:tcBorders>
              <w:left w:val="single" w:color="auto" w:sz="4" w:space="0"/>
              <w:right w:val="single" w:color="auto" w:sz="4" w:space="0"/>
            </w:tcBorders>
            <w:noWrap w:val="0"/>
            <w:vAlign w:val="center"/>
          </w:tcPr>
          <w:p w14:paraId="3E5BBE75">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14:paraId="43642C1B">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B102-结转结余变动率</w:t>
            </w:r>
          </w:p>
        </w:tc>
        <w:tc>
          <w:tcPr>
            <w:tcW w:w="812" w:type="dxa"/>
            <w:noWrap w:val="0"/>
            <w:vAlign w:val="center"/>
          </w:tcPr>
          <w:p w14:paraId="30FF3F3D">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14:paraId="528CB66F">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结转结余变动率=[（本年度累计结转结余资金总额-上年度累计结转结余资金总额）/上年度累计结转结余资金总额]×100%。</w:t>
            </w:r>
          </w:p>
        </w:tc>
        <w:tc>
          <w:tcPr>
            <w:tcW w:w="1000" w:type="dxa"/>
            <w:noWrap w:val="0"/>
            <w:vAlign w:val="center"/>
          </w:tcPr>
          <w:p w14:paraId="1EE29345">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14:paraId="1395B2E6">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14:paraId="6F62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continue"/>
            <w:tcBorders>
              <w:left w:val="single" w:color="auto" w:sz="4" w:space="0"/>
              <w:right w:val="single" w:color="auto" w:sz="4" w:space="0"/>
            </w:tcBorders>
            <w:noWrap w:val="0"/>
            <w:vAlign w:val="center"/>
          </w:tcPr>
          <w:p w14:paraId="6CF7E190">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14:paraId="1935D640">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B103-公用经费控制率</w:t>
            </w:r>
          </w:p>
        </w:tc>
        <w:tc>
          <w:tcPr>
            <w:tcW w:w="812" w:type="dxa"/>
            <w:noWrap w:val="0"/>
            <w:vAlign w:val="center"/>
          </w:tcPr>
          <w:p w14:paraId="10A60AE4">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14:paraId="2BBD39A6">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公用经费控制率=（实际支出公用经费总额/预算安排公用经费总额）×100%。</w:t>
            </w:r>
          </w:p>
        </w:tc>
        <w:tc>
          <w:tcPr>
            <w:tcW w:w="1000" w:type="dxa"/>
            <w:noWrap w:val="0"/>
            <w:vAlign w:val="center"/>
          </w:tcPr>
          <w:p w14:paraId="2A91514A">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966" w:type="dxa"/>
            <w:noWrap w:val="0"/>
            <w:vAlign w:val="center"/>
          </w:tcPr>
          <w:p w14:paraId="67A8D7C8">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100%</w:t>
            </w:r>
          </w:p>
        </w:tc>
      </w:tr>
      <w:tr w14:paraId="77F8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right w:val="single" w:color="auto" w:sz="4" w:space="0"/>
            </w:tcBorders>
            <w:noWrap w:val="0"/>
            <w:vAlign w:val="center"/>
          </w:tcPr>
          <w:p w14:paraId="3B43854E">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7D532866">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812" w:type="dxa"/>
            <w:noWrap w:val="0"/>
            <w:vAlign w:val="center"/>
          </w:tcPr>
          <w:p w14:paraId="6145209D">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w:t>
            </w:r>
          </w:p>
        </w:tc>
        <w:tc>
          <w:tcPr>
            <w:tcW w:w="3555" w:type="dxa"/>
            <w:noWrap w:val="0"/>
            <w:vAlign w:val="center"/>
          </w:tcPr>
          <w:p w14:paraId="15B5D005">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14:paraId="1EE8B729">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7</w:t>
            </w:r>
          </w:p>
        </w:tc>
        <w:tc>
          <w:tcPr>
            <w:tcW w:w="966" w:type="dxa"/>
            <w:noWrap w:val="0"/>
            <w:vAlign w:val="center"/>
          </w:tcPr>
          <w:p w14:paraId="0A242783">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70%</w:t>
            </w:r>
          </w:p>
        </w:tc>
      </w:tr>
      <w:tr w14:paraId="2EAA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restart"/>
            <w:tcBorders>
              <w:left w:val="single" w:color="auto" w:sz="4" w:space="0"/>
              <w:right w:val="single" w:color="auto" w:sz="4" w:space="0"/>
            </w:tcBorders>
            <w:noWrap w:val="0"/>
            <w:vAlign w:val="center"/>
          </w:tcPr>
          <w:p w14:paraId="10DBC5E3">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B21-预算管理</w:t>
            </w:r>
          </w:p>
        </w:tc>
        <w:tc>
          <w:tcPr>
            <w:tcW w:w="1600" w:type="dxa"/>
            <w:noWrap w:val="0"/>
            <w:vAlign w:val="center"/>
          </w:tcPr>
          <w:p w14:paraId="6B63D97B">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B201-管理制度健全性</w:t>
            </w:r>
          </w:p>
        </w:tc>
        <w:tc>
          <w:tcPr>
            <w:tcW w:w="812" w:type="dxa"/>
            <w:noWrap w:val="0"/>
            <w:vAlign w:val="center"/>
          </w:tcPr>
          <w:p w14:paraId="56F48273">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14:paraId="42B31069">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①制定或具有财务管理制度管理制度；②制定或具有单位人员管理制度；③制定或具有工作规范管理制度；④制定或具有绩效管理制度。</w:t>
            </w:r>
          </w:p>
        </w:tc>
        <w:tc>
          <w:tcPr>
            <w:tcW w:w="1000" w:type="dxa"/>
            <w:noWrap w:val="0"/>
            <w:vAlign w:val="center"/>
          </w:tcPr>
          <w:p w14:paraId="129D40C7">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3.6</w:t>
            </w:r>
          </w:p>
        </w:tc>
        <w:tc>
          <w:tcPr>
            <w:tcW w:w="966" w:type="dxa"/>
            <w:noWrap w:val="0"/>
            <w:vAlign w:val="center"/>
          </w:tcPr>
          <w:p w14:paraId="086E3DB6">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90%</w:t>
            </w:r>
          </w:p>
        </w:tc>
      </w:tr>
      <w:tr w14:paraId="353F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14:paraId="424485B4">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205830FD">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B202-资金使用合规性</w:t>
            </w:r>
          </w:p>
        </w:tc>
        <w:tc>
          <w:tcPr>
            <w:tcW w:w="812" w:type="dxa"/>
            <w:noWrap w:val="0"/>
            <w:vAlign w:val="center"/>
          </w:tcPr>
          <w:p w14:paraId="01A2CDE1">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w:t>
            </w:r>
          </w:p>
        </w:tc>
        <w:tc>
          <w:tcPr>
            <w:tcW w:w="3555" w:type="dxa"/>
            <w:noWrap w:val="0"/>
            <w:vAlign w:val="center"/>
          </w:tcPr>
          <w:p w14:paraId="76940664">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①完全合规得5分；②基本合规得3分；③不合规不得分。</w:t>
            </w:r>
          </w:p>
        </w:tc>
        <w:tc>
          <w:tcPr>
            <w:tcW w:w="1000" w:type="dxa"/>
            <w:noWrap w:val="0"/>
            <w:vAlign w:val="center"/>
          </w:tcPr>
          <w:p w14:paraId="0F560EC9">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14:paraId="73ADD06F">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14:paraId="3E34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14:paraId="2A02ACA1">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230E6753">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B203-预决算信息公开性</w:t>
            </w:r>
          </w:p>
        </w:tc>
        <w:tc>
          <w:tcPr>
            <w:tcW w:w="812" w:type="dxa"/>
            <w:noWrap w:val="0"/>
            <w:vAlign w:val="center"/>
          </w:tcPr>
          <w:p w14:paraId="5D890D9C">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14:paraId="7095F854">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①在景德镇市财政局能及时查到部门预决算全部内容的信息；②在本部门公示了预决算全部内容的信息。</w:t>
            </w:r>
          </w:p>
        </w:tc>
        <w:tc>
          <w:tcPr>
            <w:tcW w:w="1000" w:type="dxa"/>
            <w:noWrap w:val="0"/>
            <w:vAlign w:val="center"/>
          </w:tcPr>
          <w:p w14:paraId="3F5C7FCD">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14:paraId="322D8354">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100%</w:t>
            </w:r>
          </w:p>
        </w:tc>
      </w:tr>
      <w:tr w14:paraId="16A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14:paraId="3648BF80">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34632F4F">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B204-基础信息完善性</w:t>
            </w:r>
          </w:p>
        </w:tc>
        <w:tc>
          <w:tcPr>
            <w:tcW w:w="812" w:type="dxa"/>
            <w:noWrap w:val="0"/>
            <w:vAlign w:val="center"/>
          </w:tcPr>
          <w:p w14:paraId="4BF1CD9A">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555" w:type="dxa"/>
            <w:noWrap w:val="0"/>
            <w:vAlign w:val="center"/>
          </w:tcPr>
          <w:p w14:paraId="357DF2B3">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①部门建立了内部控制制度；②内部控制制度得到了有效执行。</w:t>
            </w:r>
          </w:p>
        </w:tc>
        <w:tc>
          <w:tcPr>
            <w:tcW w:w="1000" w:type="dxa"/>
            <w:noWrap w:val="0"/>
            <w:vAlign w:val="center"/>
          </w:tcPr>
          <w:p w14:paraId="3B0DFB8A">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p>
        </w:tc>
        <w:tc>
          <w:tcPr>
            <w:tcW w:w="966" w:type="dxa"/>
            <w:noWrap w:val="0"/>
            <w:vAlign w:val="center"/>
          </w:tcPr>
          <w:p w14:paraId="162E14EF">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50%</w:t>
            </w:r>
          </w:p>
        </w:tc>
      </w:tr>
      <w:tr w14:paraId="5707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tcBorders>
              <w:left w:val="single" w:color="auto" w:sz="4" w:space="0"/>
              <w:right w:val="single" w:color="auto" w:sz="4" w:space="0"/>
            </w:tcBorders>
            <w:noWrap w:val="0"/>
            <w:vAlign w:val="center"/>
          </w:tcPr>
          <w:p w14:paraId="68BCED9E">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673D1C48">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812" w:type="dxa"/>
            <w:noWrap w:val="0"/>
            <w:vAlign w:val="center"/>
          </w:tcPr>
          <w:p w14:paraId="6E50989A">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14</w:t>
            </w:r>
          </w:p>
        </w:tc>
        <w:tc>
          <w:tcPr>
            <w:tcW w:w="3555" w:type="dxa"/>
            <w:noWrap w:val="0"/>
            <w:vAlign w:val="center"/>
          </w:tcPr>
          <w:p w14:paraId="2BB8F964">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14:paraId="2781F4C1">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10.6</w:t>
            </w:r>
          </w:p>
        </w:tc>
        <w:tc>
          <w:tcPr>
            <w:tcW w:w="966" w:type="dxa"/>
            <w:noWrap w:val="0"/>
            <w:vAlign w:val="center"/>
          </w:tcPr>
          <w:p w14:paraId="39B51C70">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85.71%</w:t>
            </w:r>
          </w:p>
        </w:tc>
      </w:tr>
      <w:tr w14:paraId="26E8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tcBorders>
              <w:left w:val="single" w:color="auto" w:sz="4" w:space="0"/>
              <w:right w:val="single" w:color="auto" w:sz="4" w:space="0"/>
            </w:tcBorders>
            <w:noWrap w:val="0"/>
            <w:vAlign w:val="center"/>
          </w:tcPr>
          <w:p w14:paraId="0427BAA8">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B31-资产管理</w:t>
            </w:r>
          </w:p>
        </w:tc>
        <w:tc>
          <w:tcPr>
            <w:tcW w:w="1600" w:type="dxa"/>
            <w:noWrap w:val="0"/>
            <w:vAlign w:val="center"/>
          </w:tcPr>
          <w:p w14:paraId="7A9CC3EC">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B301资产管理安全性</w:t>
            </w:r>
          </w:p>
        </w:tc>
        <w:tc>
          <w:tcPr>
            <w:tcW w:w="812" w:type="dxa"/>
            <w:noWrap w:val="0"/>
            <w:vAlign w:val="center"/>
          </w:tcPr>
          <w:p w14:paraId="11DA8D11">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14:paraId="3C60B58A">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①资产保存完整；②资产配置合理；③资产处置规范；④资产账务管理合规</w:t>
            </w:r>
          </w:p>
        </w:tc>
        <w:tc>
          <w:tcPr>
            <w:tcW w:w="1000" w:type="dxa"/>
            <w:noWrap w:val="0"/>
            <w:vAlign w:val="center"/>
          </w:tcPr>
          <w:p w14:paraId="77558D92">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2.4</w:t>
            </w:r>
          </w:p>
        </w:tc>
        <w:tc>
          <w:tcPr>
            <w:tcW w:w="966" w:type="dxa"/>
            <w:noWrap w:val="0"/>
            <w:vAlign w:val="center"/>
          </w:tcPr>
          <w:p w14:paraId="0E6A7C74">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14:paraId="2195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tcBorders>
            <w:noWrap w:val="0"/>
            <w:vAlign w:val="center"/>
          </w:tcPr>
          <w:p w14:paraId="5D707F2B">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3D296541">
            <w:pPr>
              <w:widowControl/>
              <w:spacing w:line="300" w:lineRule="exact"/>
              <w:jc w:val="left"/>
              <w:textAlignment w:val="center"/>
              <w:rPr>
                <w:rFonts w:hint="eastAsia" w:ascii="仿宋" w:hAnsi="仿宋" w:eastAsia="仿宋" w:cs="仿宋"/>
                <w:kern w:val="0"/>
                <w:sz w:val="24"/>
                <w:lang w:bidi="ar"/>
              </w:rPr>
            </w:pPr>
          </w:p>
        </w:tc>
        <w:tc>
          <w:tcPr>
            <w:tcW w:w="812" w:type="dxa"/>
            <w:noWrap w:val="0"/>
            <w:vAlign w:val="center"/>
          </w:tcPr>
          <w:p w14:paraId="3767F480">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14:paraId="2911C15A">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14:paraId="57F2A360">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2.4</w:t>
            </w:r>
          </w:p>
        </w:tc>
        <w:tc>
          <w:tcPr>
            <w:tcW w:w="966" w:type="dxa"/>
            <w:noWrap w:val="0"/>
            <w:vAlign w:val="center"/>
          </w:tcPr>
          <w:p w14:paraId="0782A17B">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14:paraId="47AD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tcBorders>
            <w:noWrap w:val="0"/>
            <w:vAlign w:val="center"/>
          </w:tcPr>
          <w:p w14:paraId="1F97AEC4">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14:paraId="0AAA7953">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总计</w:t>
            </w:r>
          </w:p>
        </w:tc>
        <w:tc>
          <w:tcPr>
            <w:tcW w:w="812" w:type="dxa"/>
            <w:noWrap w:val="0"/>
            <w:vAlign w:val="center"/>
          </w:tcPr>
          <w:p w14:paraId="778247DD">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28</w:t>
            </w:r>
          </w:p>
        </w:tc>
        <w:tc>
          <w:tcPr>
            <w:tcW w:w="3555" w:type="dxa"/>
            <w:noWrap w:val="0"/>
            <w:vAlign w:val="center"/>
          </w:tcPr>
          <w:p w14:paraId="22074263">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14:paraId="73A3ED70">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20</w:t>
            </w:r>
          </w:p>
        </w:tc>
        <w:tc>
          <w:tcPr>
            <w:tcW w:w="966" w:type="dxa"/>
            <w:noWrap w:val="0"/>
            <w:vAlign w:val="center"/>
          </w:tcPr>
          <w:p w14:paraId="5D94304D">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71.42%</w:t>
            </w:r>
          </w:p>
        </w:tc>
      </w:tr>
    </w:tbl>
    <w:p w14:paraId="6E256913">
      <w:pPr>
        <w:autoSpaceDE w:val="0"/>
        <w:autoSpaceDN w:val="0"/>
        <w:adjustRightInd w:val="0"/>
        <w:spacing w:line="360" w:lineRule="auto"/>
        <w:jc w:val="left"/>
        <w:rPr>
          <w:rFonts w:hint="eastAsia" w:ascii="仿宋" w:hAnsi="仿宋" w:eastAsia="仿宋" w:cs="仿宋_GB2312"/>
          <w:kern w:val="0"/>
          <w:sz w:val="30"/>
          <w:szCs w:val="30"/>
        </w:rPr>
      </w:pPr>
    </w:p>
    <w:p w14:paraId="6F2C12FE">
      <w:pPr>
        <w:ind w:firstLine="630"/>
        <w:jc w:val="left"/>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根据设立的绩效评价指标体系及评分标准，景德镇市公安局2019年度单位整体支出绩效评价最终得分为83.74分，绩效等级为“良好”。绩效报告的主要结论：景德镇市公安局各项管理制度建设较为健全，在严打方面成绩较为显著，为市区安全作出了极大贡献，社会服务较上年有较大改变。但在预算执行、财务管理方面还需加强，警务机制还不完善，基础工作欠牢固，警务实战能力不够强，执法规范还有薄弱环节，队伍建设有待于进一步加强。</w:t>
      </w:r>
    </w:p>
    <w:p w14:paraId="3C774E28">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p>
    <w:p w14:paraId="6ECC1B89">
      <w:pPr>
        <w:autoSpaceDE w:val="0"/>
        <w:autoSpaceDN w:val="0"/>
        <w:adjustRightInd w:val="0"/>
        <w:spacing w:line="360" w:lineRule="auto"/>
        <w:jc w:val="left"/>
        <w:rPr>
          <w:rFonts w:hint="eastAsia" w:ascii="仿宋" w:hAnsi="仿宋" w:eastAsia="仿宋" w:cs="仿宋_GB2312"/>
          <w:kern w:val="0"/>
          <w:sz w:val="30"/>
          <w:szCs w:val="30"/>
        </w:rPr>
      </w:pPr>
    </w:p>
    <w:p w14:paraId="26E9B795">
      <w:pPr>
        <w:rPr>
          <w:rFonts w:hint="eastAsia"/>
        </w:rPr>
      </w:pPr>
    </w:p>
    <w:p w14:paraId="7C3EDDB1">
      <w:pPr>
        <w:rPr>
          <w:rFonts w:hint="eastAsia"/>
        </w:rPr>
      </w:pPr>
    </w:p>
    <w:p w14:paraId="36B1D95C">
      <w:pPr>
        <w:rPr>
          <w:rFonts w:hint="eastAsia"/>
        </w:rPr>
      </w:pPr>
    </w:p>
    <w:p w14:paraId="6455F217">
      <w:pPr>
        <w:rPr>
          <w:rFonts w:hint="eastAsia"/>
        </w:rPr>
      </w:pPr>
    </w:p>
    <w:p w14:paraId="1688EC0A">
      <w:pPr>
        <w:rPr>
          <w:rFonts w:hint="eastAsia"/>
        </w:rPr>
      </w:pPr>
    </w:p>
    <w:p w14:paraId="61705C71">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75C67BAB">
      <w:pPr>
        <w:pStyle w:val="5"/>
        <w:spacing w:line="600" w:lineRule="atLeast"/>
        <w:ind w:firstLine="6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一、收入科目 </w:t>
      </w:r>
    </w:p>
    <w:p w14:paraId="023B815A">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w:t>
      </w:r>
      <w:r>
        <w:rPr>
          <w:rFonts w:hint="eastAsia" w:ascii="仿宋" w:hAnsi="仿宋" w:eastAsia="仿宋" w:cs="仿宋"/>
          <w:sz w:val="30"/>
          <w:szCs w:val="30"/>
          <w:lang w:val="en-US" w:eastAsia="zh-CN"/>
        </w:rPr>
        <w:t>市</w:t>
      </w:r>
      <w:r>
        <w:rPr>
          <w:rFonts w:hint="eastAsia" w:ascii="仿宋" w:hAnsi="仿宋" w:eastAsia="仿宋" w:cs="仿宋"/>
          <w:sz w:val="30"/>
          <w:szCs w:val="30"/>
        </w:rPr>
        <w:t>级财政当年拨付的资金。</w:t>
      </w:r>
    </w:p>
    <w:p w14:paraId="5B7F5822">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（二）事业收入：指事业单位在专业业务活动及辅助活动之外开展非独立核算经营活动取得的收入。</w:t>
      </w:r>
    </w:p>
    <w:p w14:paraId="280DA23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（三）上年结转和结余：</w:t>
      </w:r>
      <w:r>
        <w:rPr>
          <w:rFonts w:hint="eastAsia" w:ascii="仿宋" w:hAnsi="仿宋" w:eastAsia="仿宋" w:cs="仿宋"/>
          <w:sz w:val="30"/>
          <w:szCs w:val="30"/>
          <w:lang w:eastAsia="zh-CN"/>
        </w:rPr>
        <w:t>指以前年度尚未完成，结转到本年仍按原规定用途继续使用的资金。</w:t>
      </w:r>
    </w:p>
    <w:p w14:paraId="35A93F55">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二、支出科目 </w:t>
      </w:r>
    </w:p>
    <w:p w14:paraId="6A31032D">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公共安全支出（类）公安（款）行政运行（项）：指各级公安机关用于保障机构正常运行、开展日常工作的基本支出。 </w:t>
      </w:r>
    </w:p>
    <w:p w14:paraId="548EE540">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公共安全支出（类）公安（款）一般行政管理事务（项）：指各 级公安机关用于民警保险、警用服装购置、专用设备购置，基建项目等的项目支出。 </w:t>
      </w:r>
    </w:p>
    <w:p w14:paraId="6ADD4CD3">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公共安全支出（类）公安（款）治安管理（项）：指各级公安机关开展治安管理工作的支出，包括所属巡警队、特警队、派出所、110等方面的支出。 </w:t>
      </w:r>
    </w:p>
    <w:p w14:paraId="44186CCD">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公共安全支出（类）公安（款）刑事侦查（项）：指各级公安机关开展打击刑事犯罪活动的支出。 </w:t>
      </w:r>
    </w:p>
    <w:p w14:paraId="7C364B53">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公共安全支出（类）公安（款）经济犯罪侦查（项）：指各级公安机关开展打击经济犯罪活动的支出。 </w:t>
      </w:r>
    </w:p>
    <w:p w14:paraId="0BC8206A">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公共安全支出（类）公安（款）出入境管理（项）：指各级公安机关开展出入境管理工作的支出，包括“三非”外国人遣返，出入境证照印制、管理以及出入境边防检查站等方面的支出。 </w:t>
      </w:r>
    </w:p>
    <w:p w14:paraId="08A5B610">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公共安全支出（类）公安（款）禁毒管理（项）：指各级公安机关开展打击禁毒工作的支出。</w:t>
      </w:r>
    </w:p>
    <w:p w14:paraId="61CA3D0B">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公共安全支出（类）公安（款）道路交通管理（项）：指各级公安机关用于开展交通管理业务、交通安全宣传，畅通工程、车驾管业务等的支出。 </w:t>
      </w:r>
    </w:p>
    <w:p w14:paraId="035766E5">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公共安全支出（类）公安（款）居民身份证管理（项）：指各级公安机关开展居民身份证印制、管理等方面的支出。 </w:t>
      </w:r>
    </w:p>
    <w:p w14:paraId="32C2EAA5">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公共安全支出（类）公安（款）网络运行及维护（项）：指各级公安机关各类专网、局域网的租费、运行费、维护费、软件开发费等方面的支出。 </w:t>
      </w:r>
    </w:p>
    <w:p w14:paraId="34EAC247">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公共安全支出（类）公安（款）拘押收教场所管理（项）：指各 级公安机关所属看守所、行政拘留所、收容教育所、强制戒毒所等方面的支出。 </w:t>
      </w:r>
    </w:p>
    <w:p w14:paraId="3DD5DAD9">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公共安全支出（类）公安（款）信息化建设（项）：指各级公安机关用于信息化方面的支出。 </w:t>
      </w:r>
    </w:p>
    <w:p w14:paraId="254CD773">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公共安全支出（类）公安（款）其他公安支出（项）：指上述项目以外其他用于公安方面的支出。 </w:t>
      </w:r>
    </w:p>
    <w:p w14:paraId="26DC4B83">
      <w:pPr>
        <w:pStyle w:val="5"/>
        <w:spacing w:line="600" w:lineRule="atLeas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社会保障和就业支出（类）行政事业单位离退休（款）未归口管理的行政单位离退休（项）：指未实行归口管理的行政单位开支的离退休支出。 </w:t>
      </w:r>
    </w:p>
    <w:p w14:paraId="1239A170">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社会保障和就业支出（类）行政事业单位离退休（款）机关事业单位基本养老保险缴费支出（项）：指机关事业单位实施养老保险制度由单位缴纳的基本养老保险费支出。 </w:t>
      </w:r>
    </w:p>
    <w:p w14:paraId="0C212561">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医疗卫生和计划生育支出（类）行政事业单位医疗（款）行政单位医疗（项）：指财政部门集中安排的行政单位基本医疗保险缴费经费，未参加医疗保险的行政单位的公费医疗经费，按国家规定享受离休人员、红军老战士待遇人员的医疗经费。 </w:t>
      </w:r>
    </w:p>
    <w:p w14:paraId="5DEA40F6">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交通运输支出（类）车辆通行费及对应专项债务收入安排的支出（款）其他车辆通行费安排的支出（项）：指从高速公路车辆通行费中安排给高速交警部门的，用于保障高速交警部门正常运行、开展日常工作以及人员经费的支出。 </w:t>
      </w:r>
    </w:p>
    <w:p w14:paraId="07925858">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住房保障支出（类）住房改革支出（款）购房补贴（项）：指按房改政策规定，向符合条件民警、职工发放的用于购买住房的补贴。</w:t>
      </w:r>
    </w:p>
    <w:p w14:paraId="13E95CF3">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6930F434">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纳入市级财政决算管理的“三公”经费，是指公安局用于财政拨款安排的因公出国（境）费、公务用车购置及运行费和公务接待费。</w:t>
      </w:r>
    </w:p>
    <w:p w14:paraId="63C2FBC2">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其中：因公出国（境）反映单位公务出国（境）的国际旅费、国外城市间交通费、住宿费、伙食费、培训费、公杂费等支出；</w:t>
      </w:r>
    </w:p>
    <w:p w14:paraId="5B9A8FF2">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公务用车购置及运行费反映单位公务用车车辆购置支出（含车辆购置税）及租用费、燃料费、维修费、过路过桥费、保险费、安全奖励费用等支出；</w:t>
      </w:r>
    </w:p>
    <w:p w14:paraId="695CCD18">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公务接待费反映单位按规定开支的各类公务接待（含外宾接待）支出运行维护费、公务接待费。</w:t>
      </w:r>
    </w:p>
    <w:p w14:paraId="6F87F77D">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1AAE2940">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7A24DD06">
      <w:pPr>
        <w:widowControl/>
        <w:spacing w:line="580" w:lineRule="exact"/>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w:t>
      </w:r>
    </w:p>
    <w:p w14:paraId="255D3F72">
      <w:pPr>
        <w:pStyle w:val="5"/>
        <w:spacing w:line="600" w:lineRule="atLeast"/>
        <w:ind w:firstLine="600"/>
        <w:rPr>
          <w:rFonts w:hint="eastAsia" w:ascii="仿宋" w:hAnsi="仿宋" w:eastAsia="仿宋"/>
          <w:sz w:val="30"/>
          <w:szCs w:val="30"/>
        </w:rPr>
      </w:pPr>
    </w:p>
    <w:p w14:paraId="60014B72">
      <w:pPr>
        <w:ind w:firstLine="630"/>
        <w:jc w:val="left"/>
        <w:rPr>
          <w:rFonts w:ascii="仿宋" w:hAnsi="仿宋" w:eastAsia="仿宋"/>
          <w:sz w:val="30"/>
          <w:szCs w:val="30"/>
        </w:rPr>
      </w:pPr>
    </w:p>
    <w:p w14:paraId="33B1D9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F05E"/>
    <w:multiLevelType w:val="singleLevel"/>
    <w:tmpl w:val="3825F0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0E99"/>
    <w:rsid w:val="042E2764"/>
    <w:rsid w:val="08F37360"/>
    <w:rsid w:val="0BF56E67"/>
    <w:rsid w:val="0C7E6CF3"/>
    <w:rsid w:val="11C0220E"/>
    <w:rsid w:val="13586E3A"/>
    <w:rsid w:val="135C06CF"/>
    <w:rsid w:val="173E01AD"/>
    <w:rsid w:val="1A686B18"/>
    <w:rsid w:val="1A8D70E6"/>
    <w:rsid w:val="1C3600A7"/>
    <w:rsid w:val="1D7A6A21"/>
    <w:rsid w:val="1EED02B9"/>
    <w:rsid w:val="1F682F54"/>
    <w:rsid w:val="1FAC0F97"/>
    <w:rsid w:val="1FEB16AD"/>
    <w:rsid w:val="1FEF1683"/>
    <w:rsid w:val="20EF1399"/>
    <w:rsid w:val="28760763"/>
    <w:rsid w:val="29465B40"/>
    <w:rsid w:val="2E9308A5"/>
    <w:rsid w:val="2F0C3061"/>
    <w:rsid w:val="2FD80C3C"/>
    <w:rsid w:val="312951FF"/>
    <w:rsid w:val="352A495A"/>
    <w:rsid w:val="35E723D9"/>
    <w:rsid w:val="3E710819"/>
    <w:rsid w:val="40C063B0"/>
    <w:rsid w:val="410459E5"/>
    <w:rsid w:val="41B466D0"/>
    <w:rsid w:val="43BF44C8"/>
    <w:rsid w:val="43C66686"/>
    <w:rsid w:val="44B73657"/>
    <w:rsid w:val="4E611685"/>
    <w:rsid w:val="4EBB7E65"/>
    <w:rsid w:val="4F4C564B"/>
    <w:rsid w:val="5173505F"/>
    <w:rsid w:val="5221350F"/>
    <w:rsid w:val="5225173C"/>
    <w:rsid w:val="52817C00"/>
    <w:rsid w:val="53AA6480"/>
    <w:rsid w:val="54E6244F"/>
    <w:rsid w:val="5564240D"/>
    <w:rsid w:val="5D164049"/>
    <w:rsid w:val="5D3D13AF"/>
    <w:rsid w:val="6003769A"/>
    <w:rsid w:val="60723155"/>
    <w:rsid w:val="66747FDE"/>
    <w:rsid w:val="67612520"/>
    <w:rsid w:val="686E7D1E"/>
    <w:rsid w:val="68A923BE"/>
    <w:rsid w:val="68C663B8"/>
    <w:rsid w:val="6B93052F"/>
    <w:rsid w:val="6DA83CD9"/>
    <w:rsid w:val="727D7A3C"/>
    <w:rsid w:val="74AF213F"/>
    <w:rsid w:val="77D84A16"/>
    <w:rsid w:val="77F22441"/>
    <w:rsid w:val="7A1B5FDB"/>
    <w:rsid w:val="7BD531A8"/>
    <w:rsid w:val="7CEF22E7"/>
    <w:rsid w:val="7D8712B6"/>
    <w:rsid w:val="7FAB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cs="宋体"/>
      <w:kern w:val="0"/>
      <w:sz w:val="24"/>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6611</Words>
  <Characters>7436</Characters>
  <Lines>0</Lines>
  <Paragraphs>0</Paragraphs>
  <TotalTime>1</TotalTime>
  <ScaleCrop>false</ScaleCrop>
  <LinksUpToDate>false</LinksUpToDate>
  <CharactersWithSpaces>7580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5D506186192D41288FBC2BBCF1917C9E_12</vt:lpwstr>
  </property>
</Properties>
</file>