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8A06F">
      <w:pPr>
        <w:spacing w:line="600" w:lineRule="exact"/>
        <w:jc w:val="center"/>
        <w:rPr>
          <w:rFonts w:hint="eastAsia" w:ascii="黑体" w:eastAsia="黑体"/>
          <w:sz w:val="44"/>
          <w:szCs w:val="36"/>
        </w:rPr>
      </w:pPr>
      <w:r>
        <w:rPr>
          <w:rFonts w:hint="eastAsia" w:ascii="黑体" w:hAnsi="黑体" w:eastAsia="黑体"/>
          <w:sz w:val="44"/>
          <w:szCs w:val="36"/>
          <w:lang w:eastAsia="zh-CN"/>
        </w:rPr>
        <w:t>景德镇市城市管理局</w:t>
      </w:r>
      <w:r>
        <w:rPr>
          <w:rFonts w:hint="eastAsia" w:ascii="黑体" w:hAnsi="黑体" w:eastAsia="黑体"/>
          <w:sz w:val="44"/>
          <w:szCs w:val="36"/>
        </w:rPr>
        <w:t>部门</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w:t>
      </w:r>
    </w:p>
    <w:p w14:paraId="7EC2B0AA">
      <w:pPr>
        <w:spacing w:line="600" w:lineRule="exact"/>
        <w:jc w:val="center"/>
        <w:rPr>
          <w:rFonts w:hint="eastAsia" w:ascii="黑体" w:eastAsia="黑体"/>
          <w:sz w:val="44"/>
          <w:szCs w:val="36"/>
        </w:rPr>
      </w:pPr>
      <w:r>
        <w:rPr>
          <w:rFonts w:hint="eastAsia" w:ascii="黑体" w:eastAsia="黑体"/>
          <w:sz w:val="44"/>
          <w:szCs w:val="36"/>
        </w:rPr>
        <w:t>部门决算</w:t>
      </w:r>
    </w:p>
    <w:p w14:paraId="3E943FEC">
      <w:pPr>
        <w:spacing w:line="600" w:lineRule="exact"/>
        <w:jc w:val="center"/>
        <w:rPr>
          <w:rFonts w:hint="eastAsia" w:ascii="黑体" w:eastAsia="黑体"/>
          <w:sz w:val="44"/>
          <w:szCs w:val="36"/>
        </w:rPr>
      </w:pPr>
    </w:p>
    <w:p w14:paraId="4E0344E5">
      <w:pPr>
        <w:spacing w:line="600" w:lineRule="exact"/>
        <w:jc w:val="center"/>
        <w:rPr>
          <w:rFonts w:hint="eastAsia" w:ascii="黑体" w:eastAsia="黑体"/>
          <w:sz w:val="40"/>
          <w:szCs w:val="36"/>
        </w:rPr>
      </w:pPr>
      <w:r>
        <w:rPr>
          <w:rFonts w:hint="eastAsia" w:ascii="黑体" w:eastAsia="黑体"/>
          <w:sz w:val="40"/>
          <w:szCs w:val="36"/>
        </w:rPr>
        <w:t>目    录</w:t>
      </w:r>
    </w:p>
    <w:p w14:paraId="55550BF2">
      <w:pPr>
        <w:widowControl/>
        <w:spacing w:line="600" w:lineRule="exact"/>
        <w:ind w:firstLine="640"/>
        <w:jc w:val="left"/>
        <w:rPr>
          <w:rFonts w:hint="eastAsia" w:ascii="仿宋_GB2312" w:eastAsia="仿宋_GB2312"/>
          <w:sz w:val="32"/>
          <w:szCs w:val="30"/>
        </w:rPr>
      </w:pPr>
    </w:p>
    <w:p w14:paraId="30DC2FD9">
      <w:pPr>
        <w:widowControl/>
        <w:spacing w:line="600" w:lineRule="exact"/>
        <w:ind w:firstLine="640"/>
        <w:jc w:val="left"/>
        <w:rPr>
          <w:rFonts w:hint="eastAsia" w:ascii="黑体" w:hAnsi="黑体" w:eastAsia="黑体"/>
          <w:b w:val="0"/>
          <w:bCs/>
          <w:sz w:val="32"/>
          <w:szCs w:val="32"/>
        </w:rPr>
      </w:pPr>
      <w:r>
        <w:rPr>
          <w:rFonts w:hint="eastAsia" w:ascii="黑体" w:hAnsi="黑体" w:eastAsia="黑体"/>
          <w:b w:val="0"/>
          <w:bCs/>
          <w:sz w:val="32"/>
          <w:szCs w:val="32"/>
        </w:rPr>
        <w:t xml:space="preserve">第一部分  </w:t>
      </w:r>
      <w:r>
        <w:rPr>
          <w:rFonts w:hint="eastAsia" w:ascii="黑体" w:hAnsi="黑体" w:eastAsia="黑体"/>
          <w:b w:val="0"/>
          <w:bCs/>
          <w:sz w:val="32"/>
          <w:szCs w:val="32"/>
          <w:lang w:eastAsia="zh-CN"/>
        </w:rPr>
        <w:t>景德镇市城市管理局</w:t>
      </w:r>
      <w:r>
        <w:rPr>
          <w:rFonts w:hint="eastAsia" w:ascii="黑体" w:hAnsi="黑体" w:eastAsia="黑体"/>
          <w:b w:val="0"/>
          <w:bCs/>
          <w:sz w:val="32"/>
          <w:szCs w:val="32"/>
        </w:rPr>
        <w:t>部门概况</w:t>
      </w:r>
    </w:p>
    <w:p w14:paraId="5D077D4B">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0F47BA4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5C76293C">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4D9A998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3B8A628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227FE6C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4412D7D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27FD2E9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7EF5327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15F1C316">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51716CE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6924E12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6E49258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429380EE">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434D9DD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4F41C75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3292E6A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55971CC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72E3BBD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2730BC4F">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52A198C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09E0A40E">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2ACF897E">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72D0F295">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1FF9F16D">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53DFD655">
      <w:pPr>
        <w:ind w:firstLine="630"/>
        <w:jc w:val="center"/>
        <w:rPr>
          <w:rFonts w:hint="eastAsia" w:ascii="宋体" w:hAnsi="宋体"/>
          <w:b/>
          <w:sz w:val="36"/>
          <w:szCs w:val="36"/>
        </w:rPr>
      </w:pPr>
    </w:p>
    <w:p w14:paraId="6A92F6A5">
      <w:pPr>
        <w:ind w:firstLine="630"/>
        <w:jc w:val="center"/>
        <w:rPr>
          <w:rFonts w:hint="eastAsia" w:ascii="宋体" w:hAnsi="宋体"/>
          <w:b/>
          <w:sz w:val="36"/>
          <w:szCs w:val="36"/>
        </w:rPr>
      </w:pPr>
    </w:p>
    <w:p w14:paraId="4932C721">
      <w:pPr>
        <w:ind w:firstLine="630"/>
        <w:jc w:val="center"/>
        <w:rPr>
          <w:rFonts w:hint="eastAsia" w:ascii="宋体" w:hAnsi="宋体"/>
          <w:b/>
          <w:sz w:val="36"/>
          <w:szCs w:val="36"/>
        </w:rPr>
      </w:pPr>
    </w:p>
    <w:p w14:paraId="089607E7">
      <w:pPr>
        <w:ind w:firstLine="630"/>
        <w:jc w:val="center"/>
        <w:rPr>
          <w:rFonts w:hint="eastAsia" w:ascii="宋体" w:hAnsi="宋体"/>
          <w:b/>
          <w:sz w:val="36"/>
          <w:szCs w:val="36"/>
        </w:rPr>
      </w:pPr>
    </w:p>
    <w:p w14:paraId="4AE26C1A">
      <w:pPr>
        <w:ind w:firstLine="630"/>
        <w:jc w:val="center"/>
        <w:rPr>
          <w:rFonts w:hint="eastAsia" w:ascii="宋体" w:hAnsi="宋体"/>
          <w:b/>
          <w:sz w:val="36"/>
          <w:szCs w:val="36"/>
        </w:rPr>
      </w:pPr>
    </w:p>
    <w:p w14:paraId="0A6E1E24">
      <w:pPr>
        <w:ind w:firstLine="630"/>
        <w:jc w:val="center"/>
        <w:rPr>
          <w:rFonts w:hint="eastAsia" w:ascii="宋体" w:hAnsi="宋体"/>
          <w:b/>
          <w:sz w:val="36"/>
          <w:szCs w:val="36"/>
        </w:rPr>
      </w:pPr>
    </w:p>
    <w:p w14:paraId="15A304DB">
      <w:pPr>
        <w:ind w:firstLine="630"/>
        <w:jc w:val="center"/>
        <w:rPr>
          <w:rFonts w:hint="eastAsia" w:ascii="宋体" w:hAnsi="宋体"/>
          <w:b/>
          <w:sz w:val="36"/>
          <w:szCs w:val="36"/>
        </w:rPr>
      </w:pPr>
    </w:p>
    <w:p w14:paraId="671476A1">
      <w:pPr>
        <w:ind w:firstLine="630"/>
        <w:jc w:val="center"/>
        <w:rPr>
          <w:rFonts w:hint="eastAsia" w:ascii="宋体" w:hAnsi="宋体"/>
          <w:b/>
          <w:sz w:val="36"/>
          <w:szCs w:val="36"/>
        </w:rPr>
      </w:pPr>
    </w:p>
    <w:p w14:paraId="47C480D3">
      <w:pPr>
        <w:jc w:val="both"/>
        <w:rPr>
          <w:rFonts w:hint="eastAsia" w:ascii="宋体" w:hAnsi="宋体"/>
          <w:b/>
          <w:sz w:val="36"/>
          <w:szCs w:val="36"/>
        </w:rPr>
      </w:pPr>
    </w:p>
    <w:p w14:paraId="38FAE2B8">
      <w:pPr>
        <w:ind w:firstLine="630"/>
        <w:jc w:val="center"/>
        <w:rPr>
          <w:rFonts w:hint="eastAsia" w:ascii="宋体" w:hAnsi="宋体"/>
          <w:b/>
          <w:sz w:val="36"/>
          <w:szCs w:val="36"/>
        </w:rPr>
      </w:pPr>
    </w:p>
    <w:p w14:paraId="1D9124C1">
      <w:pPr>
        <w:ind w:firstLine="630"/>
        <w:jc w:val="center"/>
        <w:rPr>
          <w:rFonts w:hint="eastAsia" w:ascii="宋体" w:hAnsi="宋体"/>
          <w:b/>
          <w:sz w:val="36"/>
          <w:szCs w:val="36"/>
        </w:rPr>
      </w:pPr>
    </w:p>
    <w:p w14:paraId="2E689043">
      <w:pPr>
        <w:ind w:firstLine="630"/>
        <w:jc w:val="center"/>
        <w:rPr>
          <w:rFonts w:hint="eastAsia" w:ascii="宋体" w:hAnsi="宋体"/>
          <w:b/>
          <w:sz w:val="36"/>
          <w:szCs w:val="36"/>
        </w:rPr>
      </w:pPr>
    </w:p>
    <w:p w14:paraId="600A872B">
      <w:pPr>
        <w:ind w:firstLine="630"/>
        <w:jc w:val="center"/>
        <w:rPr>
          <w:rFonts w:hint="eastAsia" w:ascii="宋体" w:hAnsi="宋体"/>
          <w:b/>
          <w:sz w:val="36"/>
          <w:szCs w:val="36"/>
        </w:rPr>
      </w:pPr>
    </w:p>
    <w:p w14:paraId="126F9D94">
      <w:pPr>
        <w:widowControl/>
        <w:spacing w:line="580" w:lineRule="exact"/>
        <w:jc w:val="center"/>
        <w:rPr>
          <w:rFonts w:hint="eastAsia" w:ascii="宋体" w:hAnsi="宋体"/>
          <w:b/>
          <w:sz w:val="32"/>
          <w:szCs w:val="30"/>
        </w:rPr>
      </w:pPr>
    </w:p>
    <w:p w14:paraId="63112059">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景德镇市城市管理局</w:t>
      </w:r>
      <w:r>
        <w:rPr>
          <w:rFonts w:hint="eastAsia" w:ascii="宋体" w:hAnsi="宋体"/>
          <w:b/>
          <w:sz w:val="32"/>
          <w:szCs w:val="30"/>
        </w:rPr>
        <w:t>概况</w:t>
      </w:r>
    </w:p>
    <w:p w14:paraId="2305A7AB">
      <w:pPr>
        <w:ind w:firstLine="630"/>
        <w:jc w:val="center"/>
        <w:rPr>
          <w:rFonts w:hint="eastAsia"/>
          <w:sz w:val="32"/>
          <w:szCs w:val="32"/>
        </w:rPr>
      </w:pPr>
    </w:p>
    <w:p w14:paraId="5E69DA89">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6229361C">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（一）负责对各县（市、区）、园区城市管理和执法工作进行指导、监督、考核、培训；</w:t>
      </w:r>
    </w:p>
    <w:p w14:paraId="619F4F16">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（二）行使市区内城市市容环境卫生管理方面法律、法规、规章规定的行政管理权，负责市区市容市貌、环境卫生等行业管理；</w:t>
      </w:r>
    </w:p>
    <w:p w14:paraId="525FD5FC">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（三）行使市区内城市市政管理方面法律、法规、规章规定的行政管理权，负责市区内的道路、桥涵、下水道等市政设施的管理；</w:t>
      </w:r>
    </w:p>
    <w:p w14:paraId="2785C153">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（四）行使市区内城市园林绿化管理方面法律、法规、规章行政管理权，负责市区园林绿化管理与养护；</w:t>
      </w:r>
    </w:p>
    <w:p w14:paraId="418F88FA">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（五）行使市区内路灯管理方面的法律、法规、规章规定的行政管理权，负责路灯、公共区域景观灯的管理；</w:t>
      </w:r>
    </w:p>
    <w:p w14:paraId="52BABF0C">
      <w:pPr>
        <w:keepNext w:val="0"/>
        <w:keepLines w:val="0"/>
        <w:pageBreakBefore w:val="0"/>
        <w:widowControl w:val="0"/>
        <w:tabs>
          <w:tab w:val="left" w:pos="7770"/>
        </w:tabs>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（六）行使市区内桥梁管理方面的法律、法规、规章规定的行政管理权，负责桥梁的巡查、检测和养护；</w:t>
      </w:r>
    </w:p>
    <w:p w14:paraId="45D5219F">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color w:val="000000"/>
          <w:spacing w:val="0"/>
          <w:sz w:val="30"/>
          <w:szCs w:val="30"/>
        </w:rPr>
        <w:t>（七）</w:t>
      </w:r>
      <w:r>
        <w:rPr>
          <w:rFonts w:hint="eastAsia" w:ascii="仿宋" w:hAnsi="仿宋" w:eastAsia="仿宋" w:cs="仿宋"/>
          <w:spacing w:val="0"/>
          <w:sz w:val="30"/>
          <w:szCs w:val="30"/>
        </w:rPr>
        <w:t>负责数字化城市管理的规划、建设及管理工作，建立监督考评体系，负责受理、办理和反馈人民群众有关城市管理方面的投诉和建议；</w:t>
      </w:r>
    </w:p>
    <w:p w14:paraId="08CC4DA2">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color w:val="000000"/>
          <w:spacing w:val="0"/>
          <w:sz w:val="30"/>
          <w:szCs w:val="30"/>
        </w:rPr>
        <w:t>（八）</w:t>
      </w:r>
      <w:r>
        <w:rPr>
          <w:rFonts w:hint="eastAsia" w:ascii="仿宋" w:hAnsi="仿宋" w:eastAsia="仿宋" w:cs="仿宋"/>
          <w:spacing w:val="0"/>
          <w:sz w:val="30"/>
          <w:szCs w:val="30"/>
        </w:rPr>
        <w:t>行使</w:t>
      </w:r>
      <w:r>
        <w:rPr>
          <w:rFonts w:hint="eastAsia" w:ascii="仿宋" w:hAnsi="仿宋" w:eastAsia="仿宋" w:cs="仿宋"/>
          <w:color w:val="000000"/>
          <w:spacing w:val="0"/>
          <w:sz w:val="30"/>
          <w:szCs w:val="30"/>
        </w:rPr>
        <w:t>市区内的建设方面（不含建筑垃圾、市政、园林绿化）法律、法规、规章规定的全部行政处罚权，主要负责对未取得施工许可或者开工报告未经批准擅自施工行为的行政处罚；</w:t>
      </w:r>
    </w:p>
    <w:p w14:paraId="21DF5C7B">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color w:val="000000"/>
          <w:spacing w:val="0"/>
          <w:sz w:val="30"/>
          <w:szCs w:val="30"/>
        </w:rPr>
      </w:pPr>
      <w:r>
        <w:rPr>
          <w:rFonts w:hint="eastAsia" w:ascii="仿宋" w:hAnsi="仿宋" w:eastAsia="仿宋" w:cs="仿宋"/>
          <w:spacing w:val="0"/>
          <w:sz w:val="30"/>
          <w:szCs w:val="30"/>
        </w:rPr>
        <w:t>（九）</w:t>
      </w:r>
      <w:r>
        <w:rPr>
          <w:rFonts w:hint="eastAsia" w:ascii="仿宋" w:hAnsi="仿宋" w:eastAsia="仿宋" w:cs="仿宋"/>
          <w:color w:val="000000"/>
          <w:spacing w:val="0"/>
          <w:sz w:val="30"/>
          <w:szCs w:val="30"/>
        </w:rPr>
        <w:t>行使市区内的规划方面法律、法规、规章规定的全部行政处罚权，主要负责对未取得建设工程规划许可证或者未按照建设工程规划许可证的规定进行建设，未经批准进行临时建设或者未按照批准内容进行临时建设，临时建筑物、构建物超过批准期限不拆除等行为的行政处罚；</w:t>
      </w:r>
    </w:p>
    <w:p w14:paraId="149CAACD">
      <w:pPr>
        <w:keepNext w:val="0"/>
        <w:keepLines w:val="0"/>
        <w:pageBreakBefore w:val="0"/>
        <w:widowControl w:val="0"/>
        <w:kinsoku/>
        <w:wordWrap/>
        <w:overflowPunct/>
        <w:topLinePunct w:val="0"/>
        <w:autoSpaceDE/>
        <w:autoSpaceDN/>
        <w:bidi w:val="0"/>
        <w:snapToGrid w:val="0"/>
        <w:spacing w:line="570" w:lineRule="exact"/>
        <w:ind w:left="0" w:leftChars="0" w:firstLine="600" w:firstLineChars="200"/>
        <w:textAlignment w:val="auto"/>
        <w:rPr>
          <w:rFonts w:hint="eastAsia" w:ascii="仿宋" w:hAnsi="仿宋" w:eastAsia="仿宋" w:cs="仿宋"/>
          <w:color w:val="000000"/>
          <w:spacing w:val="0"/>
          <w:sz w:val="30"/>
          <w:szCs w:val="30"/>
        </w:rPr>
      </w:pPr>
      <w:r>
        <w:rPr>
          <w:rFonts w:hint="eastAsia" w:ascii="仿宋" w:hAnsi="仿宋" w:eastAsia="仿宋" w:cs="仿宋"/>
          <w:color w:val="000000"/>
          <w:spacing w:val="0"/>
          <w:sz w:val="30"/>
          <w:szCs w:val="30"/>
        </w:rPr>
        <w:t>（十）行使市区内的房产管理方面（不含房屋征收、物业管理、商品房屋租赁管理和白蚁防治管理）法律、法规、规章规定的全部行政处罚权；</w:t>
      </w:r>
    </w:p>
    <w:p w14:paraId="0947F77E">
      <w:pPr>
        <w:keepNext w:val="0"/>
        <w:keepLines w:val="0"/>
        <w:pageBreakBefore w:val="0"/>
        <w:widowControl w:val="0"/>
        <w:kinsoku/>
        <w:wordWrap/>
        <w:overflowPunct/>
        <w:topLinePunct w:val="0"/>
        <w:autoSpaceDE/>
        <w:autoSpaceDN/>
        <w:bidi w:val="0"/>
        <w:snapToGrid w:val="0"/>
        <w:spacing w:line="570" w:lineRule="exact"/>
        <w:ind w:left="0" w:leftChars="0" w:firstLine="600" w:firstLineChars="200"/>
        <w:textAlignment w:val="auto"/>
        <w:rPr>
          <w:rFonts w:hint="eastAsia" w:ascii="仿宋" w:hAnsi="仿宋" w:eastAsia="仿宋" w:cs="仿宋"/>
          <w:color w:val="000000"/>
          <w:spacing w:val="0"/>
          <w:sz w:val="30"/>
          <w:szCs w:val="30"/>
        </w:rPr>
      </w:pPr>
      <w:r>
        <w:rPr>
          <w:rFonts w:hint="eastAsia" w:ascii="仿宋" w:hAnsi="仿宋" w:eastAsia="仿宋" w:cs="仿宋"/>
          <w:color w:val="000000"/>
          <w:spacing w:val="0"/>
          <w:sz w:val="30"/>
          <w:szCs w:val="30"/>
        </w:rPr>
        <w:t>（十一）负责跨区域、重大复杂违法违规案件的查处；</w:t>
      </w:r>
    </w:p>
    <w:p w14:paraId="6C2CACEA">
      <w:pPr>
        <w:keepNext w:val="0"/>
        <w:keepLines w:val="0"/>
        <w:pageBreakBefore w:val="0"/>
        <w:widowControl w:val="0"/>
        <w:kinsoku/>
        <w:wordWrap/>
        <w:overflowPunct/>
        <w:topLinePunct w:val="0"/>
        <w:autoSpaceDE/>
        <w:autoSpaceDN/>
        <w:bidi w:val="0"/>
        <w:snapToGrid w:val="0"/>
        <w:spacing w:line="570" w:lineRule="exact"/>
        <w:ind w:left="0" w:leftChars="0" w:firstLine="600" w:firstLineChars="200"/>
        <w:textAlignment w:val="auto"/>
        <w:rPr>
          <w:rFonts w:hint="eastAsia" w:ascii="仿宋" w:hAnsi="仿宋" w:eastAsia="仿宋" w:cs="仿宋"/>
          <w:color w:val="000000"/>
          <w:spacing w:val="0"/>
          <w:sz w:val="30"/>
          <w:szCs w:val="30"/>
        </w:rPr>
      </w:pPr>
      <w:r>
        <w:rPr>
          <w:rFonts w:hint="eastAsia" w:ascii="仿宋" w:hAnsi="仿宋" w:eastAsia="仿宋" w:cs="仿宋"/>
          <w:color w:val="000000"/>
          <w:spacing w:val="0"/>
          <w:sz w:val="30"/>
          <w:szCs w:val="30"/>
        </w:rPr>
        <w:t>（十二）负责督办各县（市、区）、园区应办未办的城市管理行政执法案件；</w:t>
      </w:r>
    </w:p>
    <w:p w14:paraId="65BF31D9">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（十三）负责加强对园林、绿化的管理、检查和评估等工作。</w:t>
      </w:r>
    </w:p>
    <w:p w14:paraId="7C82CCC6">
      <w:pPr>
        <w:keepNext w:val="0"/>
        <w:keepLines w:val="0"/>
        <w:pageBreakBefore w:val="0"/>
        <w:widowControl w:val="0"/>
        <w:kinsoku/>
        <w:wordWrap/>
        <w:overflowPunct/>
        <w:topLinePunct w:val="0"/>
        <w:autoSpaceDE/>
        <w:autoSpaceDN/>
        <w:bidi w:val="0"/>
        <w:snapToGrid w:val="0"/>
        <w:spacing w:line="570" w:lineRule="exact"/>
        <w:ind w:left="0" w:leftChars="0" w:firstLine="600" w:firstLineChars="200"/>
        <w:textAlignment w:val="auto"/>
        <w:rPr>
          <w:rFonts w:hint="eastAsia" w:ascii="仿宋" w:hAnsi="仿宋" w:eastAsia="仿宋" w:cs="仿宋"/>
          <w:color w:val="000000"/>
          <w:spacing w:val="0"/>
          <w:sz w:val="30"/>
          <w:szCs w:val="30"/>
        </w:rPr>
      </w:pPr>
      <w:r>
        <w:rPr>
          <w:rFonts w:hint="eastAsia" w:ascii="仿宋" w:hAnsi="仿宋" w:eastAsia="仿宋" w:cs="仿宋"/>
          <w:color w:val="000000"/>
          <w:spacing w:val="0"/>
          <w:sz w:val="30"/>
          <w:szCs w:val="30"/>
        </w:rPr>
        <w:t>（十四）负责城市市政设施管理和养护；</w:t>
      </w:r>
    </w:p>
    <w:p w14:paraId="4828B7B7">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00" w:firstLineChars="200"/>
        <w:jc w:val="left"/>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（十五）履行法律、法规、规章规定的其他职责；</w:t>
      </w:r>
    </w:p>
    <w:p w14:paraId="7312E69A">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00" w:firstLineChars="200"/>
        <w:jc w:val="left"/>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 xml:space="preserve">（十六）承办市委、市政府交办的其他事项。 </w:t>
      </w:r>
    </w:p>
    <w:p w14:paraId="31B38465">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00" w:firstLineChars="200"/>
        <w:jc w:val="left"/>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市城市管理局可以实施与上述范围内法律、法规规定的行政处罚权有关的行政强制措施。</w:t>
      </w:r>
    </w:p>
    <w:p w14:paraId="20E88A7E">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4451CD36">
      <w:pPr>
        <w:ind w:firstLine="630"/>
        <w:jc w:val="left"/>
        <w:rPr>
          <w:rFonts w:hint="eastAsia" w:ascii="仿宋" w:hAnsi="仿宋" w:eastAsia="仿宋"/>
          <w:sz w:val="30"/>
          <w:szCs w:val="30"/>
          <w:lang w:eastAsia="zh-CN"/>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8</w:t>
      </w:r>
      <w:r>
        <w:rPr>
          <w:rFonts w:hint="eastAsia" w:ascii="仿宋" w:hAnsi="仿宋" w:eastAsia="仿宋"/>
          <w:sz w:val="30"/>
          <w:szCs w:val="30"/>
        </w:rPr>
        <w:t>个，包括：</w:t>
      </w:r>
      <w:r>
        <w:rPr>
          <w:rFonts w:hint="eastAsia" w:ascii="仿宋" w:hAnsi="仿宋" w:eastAsia="仿宋"/>
          <w:sz w:val="30"/>
          <w:szCs w:val="30"/>
          <w:lang w:eastAsia="zh-CN"/>
        </w:rPr>
        <w:t>景德镇市城市管理局、景德镇市城市管理行政执法局直属执法支队、景德镇市市容环境卫生管理局、景德镇市城市桥梁管理处、景德镇市路灯管理所、景德镇市城市管理监督指挥中心、景德镇市市政工程处、景德镇市园林管理局。</w:t>
      </w:r>
    </w:p>
    <w:p w14:paraId="5890A021">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pacing w:val="0"/>
          <w:sz w:val="32"/>
          <w:szCs w:val="32"/>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1166</w:t>
      </w:r>
      <w:r>
        <w:rPr>
          <w:rFonts w:hint="eastAsia" w:ascii="仿宋" w:hAnsi="仿宋" w:eastAsia="仿宋"/>
          <w:sz w:val="30"/>
          <w:szCs w:val="30"/>
        </w:rPr>
        <w:t>人，</w:t>
      </w:r>
      <w:r>
        <w:rPr>
          <w:rFonts w:hint="eastAsia" w:ascii="仿宋_GB2312" w:hAnsi="仿宋_GB2312" w:eastAsia="仿宋_GB2312" w:cs="仿宋_GB2312"/>
          <w:spacing w:val="0"/>
          <w:sz w:val="32"/>
          <w:szCs w:val="32"/>
        </w:rPr>
        <w:t>其中：在职人员384人，包括行政人员18人，事业人员311人，自收自支人员11人，机关工勤1人；事业编制工勤54人；离休2人，退休639人，临时工91人，长赡遗属6人，聘用人员91人。</w:t>
      </w:r>
    </w:p>
    <w:p w14:paraId="4CE2A644">
      <w:pPr>
        <w:widowControl/>
        <w:spacing w:line="600" w:lineRule="exact"/>
        <w:jc w:val="both"/>
        <w:rPr>
          <w:rFonts w:hint="eastAsia" w:ascii="宋体" w:hAnsi="宋体"/>
          <w:b/>
          <w:sz w:val="32"/>
          <w:szCs w:val="32"/>
        </w:rPr>
      </w:pPr>
    </w:p>
    <w:p w14:paraId="61A3B7A2">
      <w:pPr>
        <w:widowControl/>
        <w:spacing w:line="600" w:lineRule="exact"/>
        <w:jc w:val="both"/>
        <w:rPr>
          <w:rFonts w:hint="eastAsia" w:ascii="宋体" w:hAnsi="宋体"/>
          <w:b/>
          <w:sz w:val="32"/>
          <w:szCs w:val="32"/>
        </w:rPr>
      </w:pPr>
    </w:p>
    <w:p w14:paraId="3EF84077">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67D4F834">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5322570"/>
            <wp:effectExtent l="0" t="0" r="8255" b="11430"/>
            <wp:docPr id="10" name="图片 10" descr="1602244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2244648(1)"/>
                    <pic:cNvPicPr>
                      <a:picLocks noChangeAspect="1"/>
                    </pic:cNvPicPr>
                  </pic:nvPicPr>
                  <pic:blipFill>
                    <a:blip r:embed="rId4"/>
                    <a:stretch>
                      <a:fillRect/>
                    </a:stretch>
                  </pic:blipFill>
                  <pic:spPr>
                    <a:xfrm>
                      <a:off x="0" y="0"/>
                      <a:ext cx="5268595" cy="5322570"/>
                    </a:xfrm>
                    <a:prstGeom prst="rect">
                      <a:avLst/>
                    </a:prstGeom>
                  </pic:spPr>
                </pic:pic>
              </a:graphicData>
            </a:graphic>
          </wp:inline>
        </w:drawing>
      </w:r>
    </w:p>
    <w:p w14:paraId="2789610C">
      <w:pPr>
        <w:autoSpaceDE w:val="0"/>
        <w:autoSpaceDN w:val="0"/>
        <w:adjustRightInd w:val="0"/>
        <w:spacing w:line="360" w:lineRule="auto"/>
        <w:jc w:val="left"/>
        <w:rPr>
          <w:rFonts w:hint="eastAsia"/>
          <w:szCs w:val="30"/>
        </w:rPr>
      </w:pPr>
    </w:p>
    <w:p w14:paraId="684EB0C6">
      <w:pPr>
        <w:autoSpaceDE w:val="0"/>
        <w:autoSpaceDN w:val="0"/>
        <w:adjustRightInd w:val="0"/>
        <w:spacing w:line="360" w:lineRule="auto"/>
        <w:jc w:val="left"/>
        <w:rPr>
          <w:rFonts w:hint="eastAsia" w:ascii="仿宋" w:hAnsi="仿宋" w:eastAsia="仿宋" w:cs="仿宋_GB2312"/>
          <w:kern w:val="0"/>
          <w:sz w:val="30"/>
          <w:szCs w:val="30"/>
        </w:rPr>
      </w:pPr>
    </w:p>
    <w:p w14:paraId="6ECDBD18">
      <w:pPr>
        <w:autoSpaceDE w:val="0"/>
        <w:autoSpaceDN w:val="0"/>
        <w:adjustRightInd w:val="0"/>
        <w:spacing w:line="360" w:lineRule="auto"/>
        <w:jc w:val="left"/>
        <w:rPr>
          <w:rFonts w:hint="eastAsia" w:eastAsia="仿宋"/>
          <w:lang w:eastAsia="zh-CN"/>
        </w:rPr>
      </w:pPr>
      <w:r>
        <w:rPr>
          <w:rFonts w:hint="eastAsia" w:ascii="仿宋" w:hAnsi="仿宋" w:eastAsia="仿宋" w:cs="仿宋_GB2312"/>
          <w:kern w:val="0"/>
          <w:sz w:val="30"/>
          <w:szCs w:val="30"/>
        </w:rPr>
        <w:t xml:space="preserve"> </w:t>
      </w:r>
      <w:r>
        <w:rPr>
          <w:rFonts w:hint="eastAsia" w:eastAsia="仿宋"/>
          <w:lang w:eastAsia="zh-CN"/>
        </w:rPr>
        <w:drawing>
          <wp:inline distT="0" distB="0" distL="114300" distR="114300">
            <wp:extent cx="5271135" cy="8600440"/>
            <wp:effectExtent l="0" t="0" r="5715" b="10160"/>
            <wp:docPr id="11" name="图片 11" descr="1602244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2244683(1)"/>
                    <pic:cNvPicPr>
                      <a:picLocks noChangeAspect="1"/>
                    </pic:cNvPicPr>
                  </pic:nvPicPr>
                  <pic:blipFill>
                    <a:blip r:embed="rId5"/>
                    <a:stretch>
                      <a:fillRect/>
                    </a:stretch>
                  </pic:blipFill>
                  <pic:spPr>
                    <a:xfrm>
                      <a:off x="0" y="0"/>
                      <a:ext cx="5271135" cy="8600440"/>
                    </a:xfrm>
                    <a:prstGeom prst="rect">
                      <a:avLst/>
                    </a:prstGeom>
                  </pic:spPr>
                </pic:pic>
              </a:graphicData>
            </a:graphic>
          </wp:inline>
        </w:drawing>
      </w:r>
    </w:p>
    <w:p w14:paraId="7C38C27B">
      <w:pPr>
        <w:autoSpaceDE w:val="0"/>
        <w:autoSpaceDN w:val="0"/>
        <w:adjustRightInd w:val="0"/>
        <w:spacing w:line="360" w:lineRule="auto"/>
        <w:jc w:val="left"/>
      </w:pPr>
    </w:p>
    <w:p w14:paraId="746BDC31">
      <w:pPr>
        <w:autoSpaceDE w:val="0"/>
        <w:autoSpaceDN w:val="0"/>
        <w:adjustRightInd w:val="0"/>
        <w:spacing w:line="360" w:lineRule="auto"/>
        <w:jc w:val="left"/>
        <w:rPr>
          <w:rFonts w:hint="eastAsia"/>
        </w:rPr>
      </w:pPr>
    </w:p>
    <w:p w14:paraId="42FA727D">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0500" cy="8133080"/>
            <wp:effectExtent l="0" t="0" r="6350" b="1270"/>
            <wp:docPr id="12" name="图片 12" descr="1602244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2244714(1)"/>
                    <pic:cNvPicPr>
                      <a:picLocks noChangeAspect="1"/>
                    </pic:cNvPicPr>
                  </pic:nvPicPr>
                  <pic:blipFill>
                    <a:blip r:embed="rId6"/>
                    <a:stretch>
                      <a:fillRect/>
                    </a:stretch>
                  </pic:blipFill>
                  <pic:spPr>
                    <a:xfrm>
                      <a:off x="0" y="0"/>
                      <a:ext cx="5270500" cy="8133080"/>
                    </a:xfrm>
                    <a:prstGeom prst="rect">
                      <a:avLst/>
                    </a:prstGeom>
                  </pic:spPr>
                </pic:pic>
              </a:graphicData>
            </a:graphic>
          </wp:inline>
        </w:drawing>
      </w:r>
    </w:p>
    <w:p w14:paraId="2ECB4282">
      <w:pPr>
        <w:autoSpaceDE w:val="0"/>
        <w:autoSpaceDN w:val="0"/>
        <w:adjustRightInd w:val="0"/>
        <w:spacing w:line="360" w:lineRule="auto"/>
        <w:jc w:val="left"/>
        <w:rPr>
          <w:rFonts w:hint="eastAsia"/>
          <w:szCs w:val="30"/>
        </w:rPr>
      </w:pPr>
      <w:r>
        <w:rPr>
          <w:rFonts w:hint="eastAsia" w:eastAsia="宋体"/>
          <w:szCs w:val="30"/>
          <w:lang w:eastAsia="zh-CN"/>
        </w:rPr>
        <w:drawing>
          <wp:inline distT="0" distB="0" distL="114300" distR="114300">
            <wp:extent cx="5269865" cy="8342630"/>
            <wp:effectExtent l="0" t="0" r="6985" b="1270"/>
            <wp:docPr id="3" name="图片 3" descr="1602488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02488114(1)"/>
                    <pic:cNvPicPr>
                      <a:picLocks noChangeAspect="1"/>
                    </pic:cNvPicPr>
                  </pic:nvPicPr>
                  <pic:blipFill>
                    <a:blip r:embed="rId7"/>
                    <a:stretch>
                      <a:fillRect/>
                    </a:stretch>
                  </pic:blipFill>
                  <pic:spPr>
                    <a:xfrm>
                      <a:off x="0" y="0"/>
                      <a:ext cx="5269865" cy="8342630"/>
                    </a:xfrm>
                    <a:prstGeom prst="rect">
                      <a:avLst/>
                    </a:prstGeom>
                  </pic:spPr>
                </pic:pic>
              </a:graphicData>
            </a:graphic>
          </wp:inline>
        </w:drawing>
      </w:r>
    </w:p>
    <w:p w14:paraId="66B41AD7">
      <w:pPr>
        <w:autoSpaceDE w:val="0"/>
        <w:autoSpaceDN w:val="0"/>
        <w:adjustRightInd w:val="0"/>
        <w:spacing w:line="360" w:lineRule="auto"/>
        <w:jc w:val="left"/>
        <w:rPr>
          <w:rFonts w:hint="eastAsia" w:ascii="仿宋" w:hAnsi="仿宋" w:eastAsia="仿宋" w:cs="仿宋_GB2312"/>
          <w:kern w:val="0"/>
          <w:sz w:val="30"/>
          <w:szCs w:val="30"/>
        </w:rPr>
      </w:pPr>
    </w:p>
    <w:p w14:paraId="6E5A2349">
      <w:pPr>
        <w:autoSpaceDE w:val="0"/>
        <w:autoSpaceDN w:val="0"/>
        <w:adjustRightInd w:val="0"/>
        <w:spacing w:line="360" w:lineRule="auto"/>
        <w:jc w:val="left"/>
        <w:rPr>
          <w:rFonts w:hint="eastAsia" w:ascii="仿宋" w:hAnsi="仿宋" w:eastAsia="仿宋" w:cs="仿宋_GB2312"/>
          <w:kern w:val="0"/>
          <w:sz w:val="30"/>
          <w:szCs w:val="30"/>
          <w:lang w:eastAsia="zh-CN"/>
        </w:rPr>
      </w:pPr>
    </w:p>
    <w:p w14:paraId="3BA14F1D">
      <w:pPr>
        <w:autoSpaceDE w:val="0"/>
        <w:autoSpaceDN w:val="0"/>
        <w:adjustRightInd w:val="0"/>
        <w:spacing w:line="360" w:lineRule="auto"/>
        <w:jc w:val="left"/>
        <w:rPr>
          <w:rFonts w:hint="eastAsia"/>
          <w:szCs w:val="30"/>
        </w:rPr>
      </w:pPr>
    </w:p>
    <w:p w14:paraId="350CE31F">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0500" cy="7718425"/>
            <wp:effectExtent l="0" t="0" r="6350" b="15875"/>
            <wp:docPr id="4" name="图片 4" descr="16024890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02489034(1)"/>
                    <pic:cNvPicPr>
                      <a:picLocks noChangeAspect="1"/>
                    </pic:cNvPicPr>
                  </pic:nvPicPr>
                  <pic:blipFill>
                    <a:blip r:embed="rId8"/>
                    <a:stretch>
                      <a:fillRect/>
                    </a:stretch>
                  </pic:blipFill>
                  <pic:spPr>
                    <a:xfrm>
                      <a:off x="0" y="0"/>
                      <a:ext cx="5270500" cy="7718425"/>
                    </a:xfrm>
                    <a:prstGeom prst="rect">
                      <a:avLst/>
                    </a:prstGeom>
                  </pic:spPr>
                </pic:pic>
              </a:graphicData>
            </a:graphic>
          </wp:inline>
        </w:drawing>
      </w:r>
    </w:p>
    <w:p w14:paraId="56EAA6EB">
      <w:pPr>
        <w:autoSpaceDE w:val="0"/>
        <w:autoSpaceDN w:val="0"/>
        <w:adjustRightInd w:val="0"/>
        <w:spacing w:line="360" w:lineRule="auto"/>
        <w:jc w:val="left"/>
        <w:rPr>
          <w:rFonts w:hint="eastAsia"/>
          <w:szCs w:val="30"/>
        </w:rPr>
      </w:pPr>
    </w:p>
    <w:p w14:paraId="381A7B10">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121275" cy="8853805"/>
            <wp:effectExtent l="0" t="0" r="3175" b="4445"/>
            <wp:docPr id="6" name="图片 6" descr="16024896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489624(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p>
    <w:p w14:paraId="052B5084">
      <w:pPr>
        <w:autoSpaceDE w:val="0"/>
        <w:autoSpaceDN w:val="0"/>
        <w:adjustRightInd w:val="0"/>
        <w:spacing w:line="360" w:lineRule="auto"/>
        <w:jc w:val="left"/>
        <w:rPr>
          <w:rFonts w:hint="eastAsia"/>
          <w:szCs w:val="30"/>
        </w:rPr>
      </w:pPr>
    </w:p>
    <w:p w14:paraId="57BBF649">
      <w:pPr>
        <w:pStyle w:val="2"/>
        <w:rPr>
          <w:rFonts w:hint="eastAsia"/>
        </w:rPr>
      </w:pPr>
    </w:p>
    <w:p w14:paraId="45723604">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46370" cy="7435850"/>
            <wp:effectExtent l="0" t="0" r="11430" b="12700"/>
            <wp:docPr id="17" name="图片 17" descr="1602244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02244887(1)"/>
                    <pic:cNvPicPr>
                      <a:picLocks noChangeAspect="1"/>
                    </pic:cNvPicPr>
                  </pic:nvPicPr>
                  <pic:blipFill>
                    <a:blip r:embed="rId10"/>
                    <a:stretch>
                      <a:fillRect/>
                    </a:stretch>
                  </pic:blipFill>
                  <pic:spPr>
                    <a:xfrm>
                      <a:off x="0" y="0"/>
                      <a:ext cx="5246370" cy="7435850"/>
                    </a:xfrm>
                    <a:prstGeom prst="rect">
                      <a:avLst/>
                    </a:prstGeom>
                  </pic:spPr>
                </pic:pic>
              </a:graphicData>
            </a:graphic>
          </wp:inline>
        </w:drawing>
      </w:r>
    </w:p>
    <w:p w14:paraId="3193A67A">
      <w:pPr>
        <w:autoSpaceDE w:val="0"/>
        <w:autoSpaceDN w:val="0"/>
        <w:adjustRightInd w:val="0"/>
        <w:spacing w:line="360" w:lineRule="auto"/>
        <w:jc w:val="left"/>
        <w:rPr>
          <w:rFonts w:hint="eastAsia"/>
          <w:szCs w:val="30"/>
        </w:rPr>
      </w:pPr>
    </w:p>
    <w:p w14:paraId="560AB22F">
      <w:pPr>
        <w:autoSpaceDE w:val="0"/>
        <w:autoSpaceDN w:val="0"/>
        <w:adjustRightInd w:val="0"/>
        <w:spacing w:line="360" w:lineRule="auto"/>
        <w:jc w:val="left"/>
        <w:rPr>
          <w:rFonts w:hint="eastAsia"/>
          <w:szCs w:val="30"/>
        </w:rPr>
      </w:pPr>
    </w:p>
    <w:p w14:paraId="2B10277A">
      <w:pPr>
        <w:autoSpaceDE w:val="0"/>
        <w:autoSpaceDN w:val="0"/>
        <w:adjustRightInd w:val="0"/>
        <w:spacing w:line="360" w:lineRule="auto"/>
        <w:jc w:val="left"/>
        <w:rPr>
          <w:rFonts w:hint="eastAsia"/>
          <w:szCs w:val="30"/>
        </w:rPr>
      </w:pPr>
      <w:r>
        <w:drawing>
          <wp:inline distT="0" distB="0" distL="114300" distR="114300">
            <wp:extent cx="5267960" cy="2297430"/>
            <wp:effectExtent l="0" t="0" r="5080" b="38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a:stretch>
                      <a:fillRect/>
                    </a:stretch>
                  </pic:blipFill>
                  <pic:spPr>
                    <a:xfrm>
                      <a:off x="0" y="0"/>
                      <a:ext cx="5267960" cy="2297430"/>
                    </a:xfrm>
                    <a:prstGeom prst="rect">
                      <a:avLst/>
                    </a:prstGeom>
                    <a:noFill/>
                    <a:ln>
                      <a:noFill/>
                    </a:ln>
                  </pic:spPr>
                </pic:pic>
              </a:graphicData>
            </a:graphic>
          </wp:inline>
        </w:drawing>
      </w:r>
    </w:p>
    <w:p w14:paraId="2DDC0A9A">
      <w:pPr>
        <w:autoSpaceDE w:val="0"/>
        <w:autoSpaceDN w:val="0"/>
        <w:adjustRightInd w:val="0"/>
        <w:spacing w:line="360" w:lineRule="auto"/>
        <w:jc w:val="left"/>
        <w:rPr>
          <w:rFonts w:hint="eastAsia"/>
          <w:szCs w:val="30"/>
        </w:rPr>
      </w:pPr>
    </w:p>
    <w:p w14:paraId="527C844C">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90820" cy="2962275"/>
            <wp:effectExtent l="0" t="0" r="5080" b="9525"/>
            <wp:docPr id="1" name="图片 1" descr="1602472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2472602(1)"/>
                    <pic:cNvPicPr>
                      <a:picLocks noChangeAspect="1"/>
                    </pic:cNvPicPr>
                  </pic:nvPicPr>
                  <pic:blipFill>
                    <a:blip r:embed="rId12"/>
                    <a:stretch>
                      <a:fillRect/>
                    </a:stretch>
                  </pic:blipFill>
                  <pic:spPr>
                    <a:xfrm>
                      <a:off x="0" y="0"/>
                      <a:ext cx="5290820" cy="2962275"/>
                    </a:xfrm>
                    <a:prstGeom prst="rect">
                      <a:avLst/>
                    </a:prstGeom>
                  </pic:spPr>
                </pic:pic>
              </a:graphicData>
            </a:graphic>
          </wp:inline>
        </w:drawing>
      </w:r>
    </w:p>
    <w:p w14:paraId="13574784">
      <w:pPr>
        <w:widowControl/>
        <w:spacing w:line="600" w:lineRule="exact"/>
        <w:ind w:firstLine="640"/>
        <w:jc w:val="center"/>
        <w:rPr>
          <w:rFonts w:hint="eastAsia" w:ascii="宋体" w:hAnsi="宋体"/>
          <w:b/>
          <w:sz w:val="32"/>
          <w:szCs w:val="32"/>
          <w:highlight w:val="none"/>
        </w:rPr>
      </w:pPr>
    </w:p>
    <w:p w14:paraId="6B20800E">
      <w:pPr>
        <w:widowControl/>
        <w:spacing w:line="600" w:lineRule="exact"/>
        <w:ind w:firstLine="640"/>
        <w:jc w:val="center"/>
        <w:rPr>
          <w:rFonts w:hint="eastAsia" w:ascii="宋体" w:hAnsi="宋体"/>
          <w:b/>
          <w:sz w:val="32"/>
          <w:szCs w:val="32"/>
          <w:highlight w:val="none"/>
        </w:rPr>
      </w:pPr>
      <w:r>
        <w:rPr>
          <w:rFonts w:hint="eastAsia" w:ascii="宋体" w:hAnsi="宋体"/>
          <w:b/>
          <w:sz w:val="32"/>
          <w:szCs w:val="32"/>
          <w:highlight w:val="none"/>
        </w:rPr>
        <w:t>第三部分  201</w:t>
      </w:r>
      <w:r>
        <w:rPr>
          <w:rFonts w:hint="eastAsia" w:ascii="宋体" w:hAnsi="宋体"/>
          <w:b/>
          <w:sz w:val="32"/>
          <w:szCs w:val="32"/>
          <w:highlight w:val="none"/>
          <w:lang w:val="en-US" w:eastAsia="zh-CN"/>
        </w:rPr>
        <w:t>9</w:t>
      </w:r>
      <w:r>
        <w:rPr>
          <w:rFonts w:hint="eastAsia" w:ascii="宋体" w:hAnsi="宋体"/>
          <w:b/>
          <w:sz w:val="32"/>
          <w:szCs w:val="32"/>
          <w:highlight w:val="none"/>
        </w:rPr>
        <w:t>年度部门决算情况说明</w:t>
      </w:r>
    </w:p>
    <w:p w14:paraId="29C493E4">
      <w:pPr>
        <w:ind w:firstLine="630"/>
        <w:jc w:val="left"/>
        <w:rPr>
          <w:rFonts w:hint="eastAsia" w:ascii="仿宋" w:hAnsi="仿宋" w:eastAsia="仿宋"/>
          <w:sz w:val="30"/>
          <w:szCs w:val="30"/>
          <w:highlight w:val="none"/>
        </w:rPr>
      </w:pPr>
    </w:p>
    <w:p w14:paraId="3D3FA0D3">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3AD0873D">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本部门201</w:t>
      </w:r>
      <w:r>
        <w:rPr>
          <w:rFonts w:hint="eastAsia" w:ascii="仿宋" w:hAnsi="仿宋" w:eastAsia="仿宋"/>
          <w:sz w:val="30"/>
          <w:szCs w:val="30"/>
          <w:highlight w:val="none"/>
          <w:lang w:val="en-US" w:eastAsia="zh-CN"/>
        </w:rPr>
        <w:t>9</w:t>
      </w:r>
      <w:r>
        <w:rPr>
          <w:rFonts w:hint="eastAsia" w:ascii="仿宋" w:hAnsi="仿宋" w:eastAsia="仿宋"/>
          <w:sz w:val="30"/>
          <w:szCs w:val="30"/>
          <w:highlight w:val="none"/>
        </w:rPr>
        <w:t>年度收入总计</w:t>
      </w:r>
      <w:r>
        <w:rPr>
          <w:rFonts w:hint="eastAsia" w:ascii="仿宋" w:hAnsi="仿宋" w:eastAsia="仿宋"/>
          <w:sz w:val="30"/>
          <w:szCs w:val="30"/>
          <w:highlight w:val="none"/>
          <w:lang w:val="en-US" w:eastAsia="zh-CN"/>
        </w:rPr>
        <w:t>53689.81</w:t>
      </w:r>
      <w:r>
        <w:rPr>
          <w:rFonts w:hint="eastAsia" w:ascii="仿宋" w:hAnsi="仿宋" w:eastAsia="仿宋"/>
          <w:sz w:val="30"/>
          <w:szCs w:val="30"/>
          <w:highlight w:val="none"/>
        </w:rPr>
        <w:t>万元，其中年初结转和结余</w:t>
      </w:r>
      <w:r>
        <w:rPr>
          <w:rFonts w:hint="eastAsia" w:ascii="仿宋" w:hAnsi="仿宋" w:eastAsia="仿宋"/>
          <w:sz w:val="30"/>
          <w:szCs w:val="30"/>
          <w:highlight w:val="none"/>
          <w:lang w:val="en-US" w:eastAsia="zh-CN"/>
        </w:rPr>
        <w:t>3261.29</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年增加</w:t>
      </w:r>
      <w:r>
        <w:rPr>
          <w:rFonts w:hint="eastAsia" w:ascii="仿宋" w:hAnsi="仿宋" w:eastAsia="仿宋"/>
          <w:sz w:val="30"/>
          <w:szCs w:val="30"/>
          <w:highlight w:val="none"/>
          <w:lang w:val="en-US" w:eastAsia="zh-CN"/>
        </w:rPr>
        <w:t>148.24</w:t>
      </w:r>
      <w:r>
        <w:rPr>
          <w:rFonts w:hint="eastAsia" w:ascii="仿宋" w:hAnsi="仿宋" w:eastAsia="仿宋"/>
          <w:sz w:val="30"/>
          <w:szCs w:val="30"/>
          <w:highlight w:val="none"/>
        </w:rPr>
        <w:t>万元，增长</w:t>
      </w:r>
      <w:r>
        <w:rPr>
          <w:rFonts w:hint="eastAsia" w:ascii="仿宋" w:hAnsi="仿宋" w:eastAsia="仿宋"/>
          <w:sz w:val="30"/>
          <w:szCs w:val="30"/>
          <w:highlight w:val="none"/>
          <w:lang w:val="en-US" w:eastAsia="zh-CN"/>
        </w:rPr>
        <w:t>4.76</w:t>
      </w:r>
      <w:r>
        <w:rPr>
          <w:rFonts w:hint="eastAsia" w:ascii="仿宋" w:hAnsi="仿宋" w:eastAsia="仿宋"/>
          <w:sz w:val="30"/>
          <w:szCs w:val="30"/>
          <w:highlight w:val="none"/>
        </w:rPr>
        <w:t>%；本年收入合计</w:t>
      </w:r>
      <w:r>
        <w:rPr>
          <w:rFonts w:hint="eastAsia" w:ascii="仿宋" w:hAnsi="仿宋" w:eastAsia="仿宋"/>
          <w:sz w:val="30"/>
          <w:szCs w:val="30"/>
          <w:highlight w:val="none"/>
          <w:lang w:val="en-US" w:eastAsia="zh-CN"/>
        </w:rPr>
        <w:t>50062.86</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年增加</w:t>
      </w:r>
      <w:r>
        <w:rPr>
          <w:rFonts w:hint="eastAsia" w:ascii="仿宋" w:hAnsi="仿宋" w:eastAsia="仿宋"/>
          <w:sz w:val="30"/>
          <w:szCs w:val="30"/>
          <w:highlight w:val="none"/>
          <w:lang w:val="en-US" w:eastAsia="zh-CN"/>
        </w:rPr>
        <w:t>3547.8</w:t>
      </w:r>
      <w:r>
        <w:rPr>
          <w:rFonts w:hint="eastAsia" w:ascii="仿宋" w:hAnsi="仿宋" w:eastAsia="仿宋"/>
          <w:sz w:val="30"/>
          <w:szCs w:val="30"/>
          <w:highlight w:val="none"/>
        </w:rPr>
        <w:t>万元，增长</w:t>
      </w:r>
      <w:r>
        <w:rPr>
          <w:rFonts w:hint="eastAsia" w:ascii="仿宋" w:hAnsi="仿宋" w:eastAsia="仿宋"/>
          <w:sz w:val="30"/>
          <w:szCs w:val="30"/>
          <w:highlight w:val="none"/>
          <w:lang w:val="en-US" w:eastAsia="zh-CN"/>
        </w:rPr>
        <w:t>7.63</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“双创双修”项目增加</w:t>
      </w:r>
      <w:r>
        <w:rPr>
          <w:rFonts w:hint="eastAsia" w:ascii="仿宋" w:hAnsi="仿宋" w:eastAsia="仿宋"/>
          <w:sz w:val="30"/>
          <w:szCs w:val="30"/>
          <w:highlight w:val="none"/>
        </w:rPr>
        <w:t>。</w:t>
      </w:r>
    </w:p>
    <w:p w14:paraId="502BE3BF">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sz w:val="30"/>
          <w:szCs w:val="30"/>
        </w:rPr>
        <w:t>本年收入的具体构成为：</w:t>
      </w:r>
      <w:r>
        <w:rPr>
          <w:rFonts w:hint="eastAsia" w:ascii="仿宋" w:hAnsi="仿宋" w:eastAsia="仿宋" w:cs="仿宋"/>
          <w:spacing w:val="0"/>
          <w:sz w:val="30"/>
          <w:szCs w:val="30"/>
        </w:rPr>
        <w:t>财政拨款收入36266.63万元，占收入总计67.56%；事业收入8667.88万元，占收入总计16.14%；经营收入66.36万元，占收入总计0.12%；附属单位上缴收入480万元，占收入总计0.89 %；其他收入4581.98万元，占收入总计8.53%；（一是市政和园林公司上缴收入、二是市政工程处代管工程款项收入、三是以前年度经营收入本年到账）用事业基金弥补收支差额365.67万元，占收入总计0.69%；年初结转和结余3261.29万元，占收入总计6.07%（一是部分项目未决算，项目款项需跨年支付、二是13月工资次年支付）。</w:t>
      </w:r>
    </w:p>
    <w:p w14:paraId="4E8700C2">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30E6A2ED">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本部门201</w:t>
      </w:r>
      <w:r>
        <w:rPr>
          <w:rFonts w:hint="eastAsia" w:ascii="仿宋" w:hAnsi="仿宋" w:eastAsia="仿宋"/>
          <w:sz w:val="30"/>
          <w:szCs w:val="30"/>
          <w:highlight w:val="none"/>
          <w:lang w:val="en-US" w:eastAsia="zh-CN"/>
        </w:rPr>
        <w:t>9</w:t>
      </w:r>
      <w:r>
        <w:rPr>
          <w:rFonts w:hint="eastAsia" w:ascii="仿宋" w:hAnsi="仿宋" w:eastAsia="仿宋"/>
          <w:sz w:val="30"/>
          <w:szCs w:val="30"/>
          <w:highlight w:val="none"/>
        </w:rPr>
        <w:t>年度支出总计</w:t>
      </w:r>
      <w:r>
        <w:rPr>
          <w:rFonts w:hint="eastAsia" w:ascii="仿宋" w:hAnsi="仿宋" w:eastAsia="仿宋"/>
          <w:sz w:val="30"/>
          <w:szCs w:val="30"/>
          <w:highlight w:val="none"/>
          <w:lang w:val="en-US" w:eastAsia="zh-CN"/>
        </w:rPr>
        <w:t>53689.81</w:t>
      </w:r>
      <w:r>
        <w:rPr>
          <w:rFonts w:hint="eastAsia" w:ascii="仿宋" w:hAnsi="仿宋" w:eastAsia="仿宋"/>
          <w:sz w:val="30"/>
          <w:szCs w:val="30"/>
          <w:highlight w:val="none"/>
        </w:rPr>
        <w:t>万元，其中本年支出合计</w:t>
      </w:r>
      <w:r>
        <w:rPr>
          <w:rFonts w:hint="eastAsia" w:ascii="仿宋" w:hAnsi="仿宋" w:eastAsia="仿宋"/>
          <w:sz w:val="30"/>
          <w:szCs w:val="30"/>
          <w:highlight w:val="none"/>
          <w:lang w:val="en-US" w:eastAsia="zh-CN"/>
        </w:rPr>
        <w:t>51175.73</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年增加</w:t>
      </w:r>
      <w:r>
        <w:rPr>
          <w:rFonts w:hint="eastAsia" w:ascii="仿宋" w:hAnsi="仿宋" w:eastAsia="仿宋"/>
          <w:sz w:val="30"/>
          <w:szCs w:val="30"/>
          <w:highlight w:val="none"/>
          <w:lang w:val="en-US" w:eastAsia="zh-CN"/>
        </w:rPr>
        <w:t>7058.42</w:t>
      </w:r>
      <w:r>
        <w:rPr>
          <w:rFonts w:hint="eastAsia" w:ascii="仿宋" w:hAnsi="仿宋" w:eastAsia="仿宋"/>
          <w:sz w:val="30"/>
          <w:szCs w:val="30"/>
          <w:highlight w:val="none"/>
        </w:rPr>
        <w:t>万元，增长</w:t>
      </w:r>
      <w:r>
        <w:rPr>
          <w:rFonts w:hint="eastAsia" w:ascii="仿宋" w:hAnsi="仿宋" w:eastAsia="仿宋"/>
          <w:sz w:val="30"/>
          <w:szCs w:val="30"/>
          <w:highlight w:val="none"/>
          <w:lang w:val="en-US" w:eastAsia="zh-CN"/>
        </w:rPr>
        <w:t>15.99</w:t>
      </w:r>
      <w:r>
        <w:rPr>
          <w:rFonts w:hint="eastAsia" w:ascii="仿宋" w:hAnsi="仿宋" w:eastAsia="仿宋"/>
          <w:sz w:val="30"/>
          <w:szCs w:val="30"/>
          <w:highlight w:val="none"/>
        </w:rPr>
        <w:t>%，主要原因是：</w:t>
      </w:r>
      <w:r>
        <w:rPr>
          <w:rFonts w:hint="eastAsia" w:ascii="仿宋" w:hAnsi="仿宋" w:eastAsia="仿宋"/>
          <w:sz w:val="30"/>
          <w:szCs w:val="30"/>
          <w:highlight w:val="none"/>
          <w:lang w:val="en-US" w:eastAsia="zh-CN"/>
        </w:rPr>
        <w:t>2019年度“双创”项目增加</w:t>
      </w:r>
      <w:r>
        <w:rPr>
          <w:rFonts w:hint="eastAsia" w:ascii="仿宋" w:hAnsi="仿宋" w:eastAsia="仿宋"/>
          <w:sz w:val="30"/>
          <w:szCs w:val="30"/>
          <w:highlight w:val="none"/>
        </w:rPr>
        <w:t>；年末结转和结余</w:t>
      </w:r>
      <w:r>
        <w:rPr>
          <w:rFonts w:hint="eastAsia" w:ascii="仿宋" w:hAnsi="仿宋" w:eastAsia="仿宋"/>
          <w:sz w:val="30"/>
          <w:szCs w:val="30"/>
          <w:highlight w:val="none"/>
          <w:lang w:val="en-US" w:eastAsia="zh-CN"/>
        </w:rPr>
        <w:t>2069.18</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年减少</w:t>
      </w:r>
      <w:r>
        <w:rPr>
          <w:rFonts w:hint="eastAsia" w:ascii="仿宋" w:hAnsi="仿宋" w:eastAsia="仿宋"/>
          <w:sz w:val="30"/>
          <w:szCs w:val="30"/>
          <w:highlight w:val="none"/>
          <w:lang w:val="en-US" w:eastAsia="zh-CN"/>
        </w:rPr>
        <w:t>2509.29</w:t>
      </w:r>
      <w:r>
        <w:rPr>
          <w:rFonts w:hint="eastAsia" w:ascii="仿宋" w:hAnsi="仿宋" w:eastAsia="仿宋"/>
          <w:sz w:val="30"/>
          <w:szCs w:val="30"/>
          <w:highlight w:val="none"/>
        </w:rPr>
        <w:t>万元，下降</w:t>
      </w:r>
      <w:r>
        <w:rPr>
          <w:rFonts w:hint="eastAsia" w:ascii="仿宋" w:hAnsi="仿宋" w:eastAsia="仿宋"/>
          <w:sz w:val="30"/>
          <w:szCs w:val="30"/>
          <w:highlight w:val="none"/>
          <w:lang w:val="en-US" w:eastAsia="zh-CN"/>
        </w:rPr>
        <w:t>54.8</w:t>
      </w:r>
      <w:r>
        <w:rPr>
          <w:rFonts w:hint="eastAsia" w:ascii="仿宋" w:hAnsi="仿宋" w:eastAsia="仿宋"/>
          <w:sz w:val="30"/>
          <w:szCs w:val="30"/>
          <w:highlight w:val="none"/>
        </w:rPr>
        <w:t xml:space="preserve"> %，主要原因是：</w:t>
      </w:r>
      <w:r>
        <w:rPr>
          <w:rFonts w:hint="eastAsia" w:ascii="仿宋" w:hAnsi="仿宋" w:eastAsia="仿宋"/>
          <w:sz w:val="30"/>
          <w:szCs w:val="30"/>
          <w:highlight w:val="none"/>
          <w:lang w:eastAsia="zh-CN"/>
        </w:rPr>
        <w:t>部分</w:t>
      </w:r>
      <w:r>
        <w:rPr>
          <w:rFonts w:hint="eastAsia" w:ascii="仿宋" w:hAnsi="仿宋" w:eastAsia="仿宋"/>
          <w:sz w:val="30"/>
          <w:szCs w:val="30"/>
          <w:highlight w:val="none"/>
          <w:lang w:val="en-US" w:eastAsia="zh-CN"/>
        </w:rPr>
        <w:t>2018年度项目工期长，于2019年度竣工支付</w:t>
      </w:r>
      <w:r>
        <w:rPr>
          <w:rFonts w:hint="eastAsia" w:ascii="仿宋" w:hAnsi="仿宋" w:eastAsia="仿宋"/>
          <w:sz w:val="30"/>
          <w:szCs w:val="30"/>
          <w:highlight w:val="none"/>
        </w:rPr>
        <w:t>。</w:t>
      </w:r>
    </w:p>
    <w:p w14:paraId="415E9BAB">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本年支出的具体构成为：基本支出</w:t>
      </w:r>
      <w:r>
        <w:rPr>
          <w:rFonts w:hint="eastAsia" w:ascii="仿宋" w:hAnsi="仿宋" w:eastAsia="仿宋"/>
          <w:sz w:val="30"/>
          <w:szCs w:val="30"/>
          <w:highlight w:val="none"/>
          <w:lang w:val="en-US" w:eastAsia="zh-CN"/>
        </w:rPr>
        <w:t>16213.9</w:t>
      </w:r>
      <w:r>
        <w:rPr>
          <w:rFonts w:hint="eastAsia" w:ascii="仿宋" w:hAnsi="仿宋" w:eastAsia="仿宋"/>
          <w:sz w:val="30"/>
          <w:szCs w:val="30"/>
          <w:highlight w:val="none"/>
        </w:rPr>
        <w:t>万元，占</w:t>
      </w:r>
      <w:r>
        <w:rPr>
          <w:rFonts w:hint="eastAsia" w:ascii="仿宋" w:hAnsi="仿宋" w:eastAsia="仿宋"/>
          <w:sz w:val="30"/>
          <w:szCs w:val="30"/>
          <w:highlight w:val="none"/>
          <w:lang w:val="en-US" w:eastAsia="zh-CN"/>
        </w:rPr>
        <w:t>31.68</w:t>
      </w:r>
      <w:r>
        <w:rPr>
          <w:rFonts w:hint="eastAsia" w:ascii="仿宋" w:hAnsi="仿宋" w:eastAsia="仿宋"/>
          <w:sz w:val="30"/>
          <w:szCs w:val="30"/>
          <w:highlight w:val="none"/>
        </w:rPr>
        <w:t>%；项目支出</w:t>
      </w:r>
      <w:r>
        <w:rPr>
          <w:rFonts w:hint="eastAsia" w:ascii="仿宋" w:hAnsi="仿宋" w:eastAsia="仿宋"/>
          <w:sz w:val="30"/>
          <w:szCs w:val="30"/>
          <w:highlight w:val="none"/>
          <w:lang w:val="en-US" w:eastAsia="zh-CN"/>
        </w:rPr>
        <w:t>34921.94</w:t>
      </w:r>
      <w:r>
        <w:rPr>
          <w:rFonts w:hint="eastAsia" w:ascii="仿宋" w:hAnsi="仿宋" w:eastAsia="仿宋"/>
          <w:sz w:val="30"/>
          <w:szCs w:val="30"/>
          <w:highlight w:val="none"/>
        </w:rPr>
        <w:t>万元，占</w:t>
      </w:r>
      <w:r>
        <w:rPr>
          <w:rFonts w:hint="eastAsia" w:ascii="仿宋" w:hAnsi="仿宋" w:eastAsia="仿宋"/>
          <w:sz w:val="30"/>
          <w:szCs w:val="30"/>
          <w:highlight w:val="none"/>
          <w:lang w:val="en-US" w:eastAsia="zh-CN"/>
        </w:rPr>
        <w:t>68.24</w:t>
      </w:r>
      <w:r>
        <w:rPr>
          <w:rFonts w:hint="eastAsia" w:ascii="仿宋" w:hAnsi="仿宋" w:eastAsia="仿宋"/>
          <w:sz w:val="30"/>
          <w:szCs w:val="30"/>
          <w:highlight w:val="none"/>
        </w:rPr>
        <w:t>%；经营支出</w:t>
      </w:r>
      <w:r>
        <w:rPr>
          <w:rFonts w:hint="eastAsia" w:ascii="仿宋" w:hAnsi="仿宋" w:eastAsia="仿宋"/>
          <w:sz w:val="30"/>
          <w:szCs w:val="30"/>
          <w:highlight w:val="none"/>
          <w:lang w:val="en-US" w:eastAsia="zh-CN"/>
        </w:rPr>
        <w:t>39.89</w:t>
      </w:r>
      <w:r>
        <w:rPr>
          <w:rFonts w:hint="eastAsia" w:ascii="仿宋" w:hAnsi="仿宋" w:eastAsia="仿宋"/>
          <w:sz w:val="30"/>
          <w:szCs w:val="30"/>
          <w:highlight w:val="none"/>
        </w:rPr>
        <w:t>万元，占</w:t>
      </w:r>
      <w:r>
        <w:rPr>
          <w:rFonts w:hint="eastAsia" w:ascii="仿宋" w:hAnsi="仿宋" w:eastAsia="仿宋"/>
          <w:sz w:val="30"/>
          <w:szCs w:val="30"/>
          <w:highlight w:val="none"/>
          <w:lang w:val="en-US" w:eastAsia="zh-CN"/>
        </w:rPr>
        <w:t>0.08</w:t>
      </w:r>
      <w:r>
        <w:rPr>
          <w:rFonts w:hint="eastAsia" w:ascii="仿宋" w:hAnsi="仿宋" w:eastAsia="仿宋"/>
          <w:sz w:val="30"/>
          <w:szCs w:val="30"/>
          <w:highlight w:val="none"/>
        </w:rPr>
        <w:t>%。</w:t>
      </w:r>
    </w:p>
    <w:p w14:paraId="37FAB51C">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三、财政拨款支出决算情况说明</w:t>
      </w:r>
    </w:p>
    <w:p w14:paraId="22559DA3">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本部门201</w:t>
      </w:r>
      <w:r>
        <w:rPr>
          <w:rFonts w:hint="eastAsia" w:ascii="仿宋" w:hAnsi="仿宋" w:eastAsia="仿宋"/>
          <w:sz w:val="30"/>
          <w:szCs w:val="30"/>
          <w:highlight w:val="none"/>
          <w:lang w:val="en-US" w:eastAsia="zh-CN"/>
        </w:rPr>
        <w:t>9</w:t>
      </w:r>
      <w:r>
        <w:rPr>
          <w:rFonts w:hint="eastAsia" w:ascii="仿宋" w:hAnsi="仿宋" w:eastAsia="仿宋"/>
          <w:sz w:val="30"/>
          <w:szCs w:val="30"/>
          <w:highlight w:val="none"/>
        </w:rPr>
        <w:t>年度财政拨款本年支出年初预算数为</w:t>
      </w:r>
      <w:r>
        <w:rPr>
          <w:rFonts w:hint="eastAsia" w:ascii="仿宋" w:hAnsi="仿宋" w:eastAsia="仿宋"/>
          <w:sz w:val="30"/>
          <w:szCs w:val="30"/>
          <w:highlight w:val="none"/>
          <w:lang w:val="en-US" w:eastAsia="zh-CN"/>
        </w:rPr>
        <w:t>38538.3</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38255.15</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98.05</w:t>
      </w:r>
      <w:r>
        <w:rPr>
          <w:rFonts w:hint="eastAsia" w:ascii="仿宋" w:hAnsi="仿宋" w:eastAsia="仿宋"/>
          <w:sz w:val="30"/>
          <w:szCs w:val="30"/>
          <w:highlight w:val="none"/>
        </w:rPr>
        <w:t>%。其中：</w:t>
      </w:r>
    </w:p>
    <w:p w14:paraId="5D4BBF1F">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（一）一般公共服务支出年初预算数为</w:t>
      </w:r>
      <w:r>
        <w:rPr>
          <w:rFonts w:hint="eastAsia" w:ascii="仿宋" w:hAnsi="仿宋" w:eastAsia="仿宋"/>
          <w:sz w:val="30"/>
          <w:szCs w:val="30"/>
          <w:highlight w:val="none"/>
          <w:lang w:val="en-US" w:eastAsia="zh-CN"/>
        </w:rPr>
        <w:t>0.05</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54.33</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1086.6</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办公用房租费为年中新增，当年已支付</w:t>
      </w:r>
      <w:r>
        <w:rPr>
          <w:rFonts w:hint="eastAsia" w:ascii="仿宋" w:hAnsi="仿宋" w:eastAsia="仿宋"/>
          <w:sz w:val="30"/>
          <w:szCs w:val="30"/>
          <w:highlight w:val="none"/>
        </w:rPr>
        <w:t>。</w:t>
      </w:r>
    </w:p>
    <w:p w14:paraId="2C5574AA">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（二）</w:t>
      </w:r>
      <w:r>
        <w:rPr>
          <w:rFonts w:hint="eastAsia" w:ascii="仿宋" w:hAnsi="仿宋" w:eastAsia="仿宋"/>
          <w:sz w:val="30"/>
          <w:szCs w:val="30"/>
          <w:highlight w:val="none"/>
          <w:lang w:eastAsia="zh-CN"/>
        </w:rPr>
        <w:t>社会保障和就业</w:t>
      </w:r>
      <w:r>
        <w:rPr>
          <w:rFonts w:hint="eastAsia" w:ascii="仿宋" w:hAnsi="仿宋" w:eastAsia="仿宋"/>
          <w:sz w:val="30"/>
          <w:szCs w:val="30"/>
          <w:highlight w:val="none"/>
        </w:rPr>
        <w:t>支出年初预算数为</w:t>
      </w:r>
      <w:r>
        <w:rPr>
          <w:rFonts w:hint="eastAsia" w:ascii="仿宋" w:hAnsi="仿宋" w:eastAsia="仿宋"/>
          <w:sz w:val="30"/>
          <w:szCs w:val="30"/>
          <w:highlight w:val="none"/>
          <w:lang w:val="en-US" w:eastAsia="zh-CN"/>
        </w:rPr>
        <w:t>315.79</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341.34</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108.09</w:t>
      </w:r>
      <w:r>
        <w:rPr>
          <w:rFonts w:hint="eastAsia" w:ascii="仿宋" w:hAnsi="仿宋" w:eastAsia="仿宋"/>
          <w:sz w:val="30"/>
          <w:szCs w:val="30"/>
          <w:highlight w:val="none"/>
        </w:rPr>
        <w:t>%，主要原因是：</w:t>
      </w:r>
      <w:r>
        <w:rPr>
          <w:rFonts w:hint="eastAsia" w:ascii="仿宋" w:hAnsi="仿宋" w:eastAsia="仿宋"/>
          <w:sz w:val="32"/>
          <w:szCs w:val="32"/>
          <w:highlight w:val="none"/>
          <w:lang w:eastAsia="zh-CN"/>
        </w:rPr>
        <w:t>本年度有职工逝世，新增抚恤金，所以支出增加</w:t>
      </w:r>
      <w:r>
        <w:rPr>
          <w:rFonts w:hint="eastAsia" w:ascii="仿宋" w:hAnsi="仿宋" w:eastAsia="仿宋"/>
          <w:sz w:val="30"/>
          <w:szCs w:val="30"/>
          <w:highlight w:val="none"/>
        </w:rPr>
        <w:t>。</w:t>
      </w:r>
    </w:p>
    <w:p w14:paraId="7E8D504F">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w:t>
      </w:r>
      <w:r>
        <w:rPr>
          <w:rFonts w:hint="eastAsia" w:ascii="仿宋" w:hAnsi="仿宋" w:eastAsia="仿宋"/>
          <w:sz w:val="30"/>
          <w:szCs w:val="30"/>
          <w:highlight w:val="none"/>
          <w:lang w:eastAsia="zh-CN"/>
        </w:rPr>
        <w:t>三</w:t>
      </w:r>
      <w:r>
        <w:rPr>
          <w:rFonts w:hint="eastAsia" w:ascii="仿宋" w:hAnsi="仿宋" w:eastAsia="仿宋"/>
          <w:sz w:val="30"/>
          <w:szCs w:val="30"/>
          <w:highlight w:val="none"/>
        </w:rPr>
        <w:t>）</w:t>
      </w:r>
      <w:r>
        <w:rPr>
          <w:rFonts w:hint="eastAsia" w:ascii="仿宋" w:hAnsi="仿宋" w:eastAsia="仿宋"/>
          <w:sz w:val="30"/>
          <w:szCs w:val="30"/>
          <w:highlight w:val="none"/>
          <w:lang w:eastAsia="zh-CN"/>
        </w:rPr>
        <w:t>卫生健康</w:t>
      </w:r>
      <w:r>
        <w:rPr>
          <w:rFonts w:hint="eastAsia" w:ascii="仿宋" w:hAnsi="仿宋" w:eastAsia="仿宋"/>
          <w:sz w:val="30"/>
          <w:szCs w:val="30"/>
          <w:highlight w:val="none"/>
        </w:rPr>
        <w:t>支出年初预算数为</w:t>
      </w:r>
      <w:r>
        <w:rPr>
          <w:rFonts w:hint="eastAsia" w:ascii="仿宋" w:hAnsi="仿宋" w:eastAsia="仿宋"/>
          <w:sz w:val="30"/>
          <w:szCs w:val="30"/>
          <w:highlight w:val="none"/>
          <w:lang w:val="en-US" w:eastAsia="zh-CN"/>
        </w:rPr>
        <w:t>396.61</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376.74</w:t>
      </w:r>
      <w:r>
        <w:rPr>
          <w:rFonts w:hint="eastAsia" w:ascii="仿宋" w:hAnsi="仿宋" w:eastAsia="仿宋"/>
          <w:sz w:val="30"/>
          <w:szCs w:val="30"/>
          <w:highlight w:val="none"/>
        </w:rPr>
        <w:t>万元，完成年初预算的%，主要原因是：</w:t>
      </w:r>
      <w:r>
        <w:rPr>
          <w:rFonts w:hint="eastAsia" w:ascii="仿宋" w:hAnsi="仿宋" w:eastAsia="仿宋"/>
          <w:sz w:val="30"/>
          <w:szCs w:val="30"/>
          <w:highlight w:val="none"/>
          <w:lang w:val="en-US" w:eastAsia="zh-CN"/>
        </w:rPr>
        <w:t>2019年度公务员医疗补助于次年初支付</w:t>
      </w:r>
      <w:r>
        <w:rPr>
          <w:rFonts w:hint="eastAsia" w:ascii="仿宋" w:hAnsi="仿宋" w:eastAsia="仿宋"/>
          <w:sz w:val="30"/>
          <w:szCs w:val="30"/>
          <w:highlight w:val="none"/>
        </w:rPr>
        <w:t>。</w:t>
      </w:r>
    </w:p>
    <w:p w14:paraId="0917C3E6">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w:t>
      </w:r>
      <w:r>
        <w:rPr>
          <w:rFonts w:hint="eastAsia" w:ascii="仿宋" w:hAnsi="仿宋" w:eastAsia="仿宋"/>
          <w:sz w:val="30"/>
          <w:szCs w:val="30"/>
          <w:highlight w:val="none"/>
          <w:lang w:eastAsia="zh-CN"/>
        </w:rPr>
        <w:t>四</w:t>
      </w:r>
      <w:r>
        <w:rPr>
          <w:rFonts w:hint="eastAsia" w:ascii="仿宋" w:hAnsi="仿宋" w:eastAsia="仿宋"/>
          <w:sz w:val="30"/>
          <w:szCs w:val="30"/>
          <w:highlight w:val="none"/>
        </w:rPr>
        <w:t>）</w:t>
      </w:r>
      <w:r>
        <w:rPr>
          <w:rFonts w:hint="eastAsia" w:ascii="仿宋" w:hAnsi="仿宋" w:eastAsia="仿宋"/>
          <w:sz w:val="30"/>
          <w:szCs w:val="30"/>
          <w:highlight w:val="none"/>
          <w:lang w:eastAsia="zh-CN"/>
        </w:rPr>
        <w:t>城乡社区</w:t>
      </w:r>
      <w:r>
        <w:rPr>
          <w:rFonts w:hint="eastAsia" w:ascii="仿宋" w:hAnsi="仿宋" w:eastAsia="仿宋"/>
          <w:sz w:val="30"/>
          <w:szCs w:val="30"/>
          <w:highlight w:val="none"/>
        </w:rPr>
        <w:t>支出年初预算数为</w:t>
      </w:r>
      <w:r>
        <w:rPr>
          <w:rFonts w:hint="eastAsia" w:ascii="仿宋" w:hAnsi="仿宋" w:eastAsia="仿宋"/>
          <w:sz w:val="30"/>
          <w:szCs w:val="30"/>
          <w:highlight w:val="none"/>
          <w:lang w:val="en-US" w:eastAsia="zh-CN"/>
        </w:rPr>
        <w:t>37649.19</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37260.77</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98.97</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部分工程未竣工，待次年初支付</w:t>
      </w:r>
      <w:r>
        <w:rPr>
          <w:rFonts w:hint="eastAsia" w:ascii="仿宋" w:hAnsi="仿宋" w:eastAsia="仿宋"/>
          <w:sz w:val="30"/>
          <w:szCs w:val="30"/>
          <w:highlight w:val="none"/>
        </w:rPr>
        <w:t>。</w:t>
      </w:r>
    </w:p>
    <w:p w14:paraId="078A1B89">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w:t>
      </w:r>
      <w:r>
        <w:rPr>
          <w:rFonts w:hint="eastAsia" w:ascii="仿宋" w:hAnsi="仿宋" w:eastAsia="仿宋"/>
          <w:sz w:val="30"/>
          <w:szCs w:val="30"/>
          <w:highlight w:val="none"/>
          <w:lang w:eastAsia="zh-CN"/>
        </w:rPr>
        <w:t>五</w:t>
      </w:r>
      <w:r>
        <w:rPr>
          <w:rFonts w:hint="eastAsia" w:ascii="仿宋" w:hAnsi="仿宋" w:eastAsia="仿宋"/>
          <w:sz w:val="30"/>
          <w:szCs w:val="30"/>
          <w:highlight w:val="none"/>
        </w:rPr>
        <w:t>）</w:t>
      </w:r>
      <w:r>
        <w:rPr>
          <w:rFonts w:hint="eastAsia" w:ascii="仿宋" w:hAnsi="仿宋" w:eastAsia="仿宋"/>
          <w:sz w:val="30"/>
          <w:szCs w:val="30"/>
          <w:highlight w:val="none"/>
          <w:lang w:eastAsia="zh-CN"/>
        </w:rPr>
        <w:t>住房保障</w:t>
      </w:r>
      <w:r>
        <w:rPr>
          <w:rFonts w:hint="eastAsia" w:ascii="仿宋" w:hAnsi="仿宋" w:eastAsia="仿宋"/>
          <w:sz w:val="30"/>
          <w:szCs w:val="30"/>
          <w:highlight w:val="none"/>
        </w:rPr>
        <w:t>支出年初预算数为</w:t>
      </w:r>
      <w:r>
        <w:rPr>
          <w:rFonts w:hint="eastAsia" w:ascii="仿宋" w:hAnsi="仿宋" w:eastAsia="仿宋"/>
          <w:sz w:val="30"/>
          <w:szCs w:val="30"/>
          <w:highlight w:val="none"/>
          <w:lang w:val="en-US" w:eastAsia="zh-CN"/>
        </w:rPr>
        <w:t>176.66</w:t>
      </w:r>
      <w:r>
        <w:rPr>
          <w:rFonts w:hint="eastAsia" w:ascii="仿宋" w:hAnsi="仿宋" w:eastAsia="仿宋"/>
          <w:sz w:val="30"/>
          <w:szCs w:val="30"/>
          <w:highlight w:val="none"/>
        </w:rPr>
        <w:t xml:space="preserve">万元，决算数为  </w:t>
      </w:r>
      <w:r>
        <w:rPr>
          <w:rFonts w:hint="eastAsia" w:ascii="仿宋" w:hAnsi="仿宋" w:eastAsia="仿宋"/>
          <w:sz w:val="30"/>
          <w:szCs w:val="30"/>
          <w:highlight w:val="none"/>
          <w:lang w:val="en-US" w:eastAsia="zh-CN"/>
        </w:rPr>
        <w:t>176.66</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100</w:t>
      </w:r>
      <w:r>
        <w:rPr>
          <w:rFonts w:hint="eastAsia" w:ascii="仿宋" w:hAnsi="仿宋" w:eastAsia="仿宋"/>
          <w:sz w:val="30"/>
          <w:szCs w:val="30"/>
          <w:highlight w:val="none"/>
        </w:rPr>
        <w:t>%。</w:t>
      </w:r>
    </w:p>
    <w:p w14:paraId="16DB4539">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w:t>
      </w:r>
      <w:r>
        <w:rPr>
          <w:rFonts w:hint="eastAsia" w:ascii="仿宋" w:hAnsi="仿宋" w:eastAsia="仿宋"/>
          <w:sz w:val="30"/>
          <w:szCs w:val="30"/>
          <w:highlight w:val="none"/>
          <w:lang w:eastAsia="zh-CN"/>
        </w:rPr>
        <w:t>六</w:t>
      </w:r>
      <w:r>
        <w:rPr>
          <w:rFonts w:hint="eastAsia" w:ascii="仿宋" w:hAnsi="仿宋" w:eastAsia="仿宋"/>
          <w:sz w:val="30"/>
          <w:szCs w:val="30"/>
          <w:highlight w:val="none"/>
        </w:rPr>
        <w:t>）</w:t>
      </w:r>
      <w:r>
        <w:rPr>
          <w:rFonts w:hint="eastAsia" w:ascii="仿宋" w:hAnsi="仿宋" w:eastAsia="仿宋"/>
          <w:sz w:val="30"/>
          <w:szCs w:val="30"/>
          <w:highlight w:val="none"/>
          <w:lang w:eastAsia="zh-CN"/>
        </w:rPr>
        <w:t>其他支出</w:t>
      </w:r>
      <w:r>
        <w:rPr>
          <w:rFonts w:hint="eastAsia" w:ascii="仿宋" w:hAnsi="仿宋" w:eastAsia="仿宋"/>
          <w:sz w:val="30"/>
          <w:szCs w:val="30"/>
          <w:highlight w:val="none"/>
        </w:rPr>
        <w:t>年初预算数为</w:t>
      </w:r>
      <w:r>
        <w:rPr>
          <w:rFonts w:hint="eastAsia" w:ascii="仿宋" w:hAnsi="仿宋" w:eastAsia="仿宋"/>
          <w:sz w:val="30"/>
          <w:szCs w:val="30"/>
          <w:highlight w:val="none"/>
          <w:lang w:val="en-US" w:eastAsia="zh-CN"/>
        </w:rPr>
        <w:t>0</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45.31</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100</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当年非税教预算多，年中预算返还和支出增加</w:t>
      </w:r>
      <w:r>
        <w:rPr>
          <w:rFonts w:hint="eastAsia" w:ascii="仿宋" w:hAnsi="仿宋" w:eastAsia="仿宋"/>
          <w:sz w:val="30"/>
          <w:szCs w:val="30"/>
          <w:highlight w:val="none"/>
        </w:rPr>
        <w:t>。</w:t>
      </w:r>
    </w:p>
    <w:p w14:paraId="6483C4EC">
      <w:pPr>
        <w:ind w:firstLine="585"/>
        <w:jc w:val="left"/>
        <w:rPr>
          <w:rFonts w:hint="eastAsia" w:ascii="黑体" w:hAnsi="黑体" w:eastAsia="黑体"/>
          <w:sz w:val="30"/>
          <w:szCs w:val="30"/>
          <w:highlight w:val="none"/>
        </w:rPr>
      </w:pPr>
      <w:r>
        <w:rPr>
          <w:rFonts w:hint="eastAsia" w:ascii="黑体" w:hAnsi="黑体" w:eastAsia="黑体"/>
          <w:sz w:val="30"/>
          <w:szCs w:val="30"/>
          <w:highlight w:val="none"/>
        </w:rPr>
        <w:t>四、一般公共预算财政拨款基本支出决算情况说明</w:t>
      </w:r>
    </w:p>
    <w:p w14:paraId="35453C29">
      <w:pPr>
        <w:ind w:firstLine="585"/>
        <w:jc w:val="left"/>
        <w:rPr>
          <w:rFonts w:hint="eastAsia" w:ascii="仿宋" w:hAnsi="仿宋" w:eastAsia="仿宋"/>
          <w:sz w:val="30"/>
          <w:szCs w:val="30"/>
          <w:highlight w:val="none"/>
        </w:rPr>
      </w:pPr>
      <w:r>
        <w:rPr>
          <w:rFonts w:hint="eastAsia" w:ascii="仿宋" w:hAnsi="仿宋" w:eastAsia="仿宋"/>
          <w:sz w:val="30"/>
          <w:szCs w:val="30"/>
          <w:highlight w:val="none"/>
        </w:rPr>
        <w:t>本部门201</w:t>
      </w:r>
      <w:r>
        <w:rPr>
          <w:rFonts w:hint="eastAsia" w:ascii="仿宋" w:hAnsi="仿宋" w:eastAsia="仿宋"/>
          <w:sz w:val="30"/>
          <w:szCs w:val="30"/>
          <w:highlight w:val="none"/>
          <w:lang w:val="en-US" w:eastAsia="zh-CN"/>
        </w:rPr>
        <w:t>9</w:t>
      </w:r>
      <w:r>
        <w:rPr>
          <w:rFonts w:hint="eastAsia" w:ascii="仿宋" w:hAnsi="仿宋" w:eastAsia="仿宋"/>
          <w:sz w:val="30"/>
          <w:szCs w:val="30"/>
          <w:highlight w:val="none"/>
        </w:rPr>
        <w:t>年度一般公共预算财政拨款基本支出</w:t>
      </w:r>
      <w:r>
        <w:rPr>
          <w:rFonts w:hint="eastAsia" w:ascii="仿宋" w:hAnsi="仿宋" w:eastAsia="仿宋"/>
          <w:sz w:val="30"/>
          <w:szCs w:val="30"/>
          <w:highlight w:val="none"/>
          <w:lang w:val="en-US" w:eastAsia="zh-CN"/>
        </w:rPr>
        <w:t>7998.77</w:t>
      </w:r>
      <w:r>
        <w:rPr>
          <w:rFonts w:hint="eastAsia" w:ascii="仿宋" w:hAnsi="仿宋" w:eastAsia="仿宋"/>
          <w:sz w:val="30"/>
          <w:szCs w:val="30"/>
          <w:highlight w:val="none"/>
        </w:rPr>
        <w:t>万元，其中：</w:t>
      </w:r>
    </w:p>
    <w:p w14:paraId="67451623">
      <w:pPr>
        <w:ind w:firstLine="585"/>
        <w:jc w:val="left"/>
        <w:rPr>
          <w:rFonts w:hint="eastAsia" w:ascii="仿宋" w:hAnsi="仿宋" w:eastAsia="仿宋"/>
          <w:sz w:val="30"/>
          <w:szCs w:val="30"/>
          <w:highlight w:val="yellow"/>
        </w:rPr>
      </w:pPr>
      <w:r>
        <w:rPr>
          <w:rFonts w:hint="eastAsia" w:ascii="仿宋" w:hAnsi="仿宋" w:eastAsia="仿宋"/>
          <w:sz w:val="30"/>
          <w:szCs w:val="30"/>
          <w:highlight w:val="none"/>
        </w:rPr>
        <w:t>（一）工资福利支出</w:t>
      </w:r>
      <w:r>
        <w:rPr>
          <w:rFonts w:hint="eastAsia" w:ascii="仿宋" w:hAnsi="仿宋" w:eastAsia="仿宋"/>
          <w:sz w:val="30"/>
          <w:szCs w:val="30"/>
          <w:highlight w:val="none"/>
          <w:lang w:val="en-US" w:eastAsia="zh-CN"/>
        </w:rPr>
        <w:t>4168.29</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年减少</w:t>
      </w:r>
      <w:r>
        <w:rPr>
          <w:rFonts w:hint="eastAsia" w:ascii="仿宋" w:hAnsi="仿宋" w:eastAsia="仿宋"/>
          <w:sz w:val="30"/>
          <w:szCs w:val="30"/>
          <w:highlight w:val="none"/>
          <w:lang w:val="en-US" w:eastAsia="zh-CN"/>
        </w:rPr>
        <w:t>337.62</w:t>
      </w:r>
      <w:r>
        <w:rPr>
          <w:rFonts w:hint="eastAsia" w:ascii="仿宋" w:hAnsi="仿宋" w:eastAsia="仿宋"/>
          <w:sz w:val="30"/>
          <w:szCs w:val="30"/>
          <w:highlight w:val="none"/>
        </w:rPr>
        <w:t>万元，下降</w:t>
      </w:r>
      <w:r>
        <w:rPr>
          <w:rFonts w:hint="eastAsia" w:ascii="仿宋" w:hAnsi="仿宋" w:eastAsia="仿宋"/>
          <w:sz w:val="30"/>
          <w:szCs w:val="30"/>
          <w:highlight w:val="none"/>
          <w:lang w:val="en-US" w:eastAsia="zh-CN"/>
        </w:rPr>
        <w:t>7.49</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市路灯管理所</w:t>
      </w:r>
      <w:r>
        <w:rPr>
          <w:rFonts w:hint="eastAsia" w:ascii="仿宋" w:hAnsi="仿宋" w:eastAsia="仿宋"/>
          <w:sz w:val="30"/>
          <w:szCs w:val="30"/>
          <w:highlight w:val="none"/>
          <w:lang w:val="en-US" w:eastAsia="zh-CN"/>
        </w:rPr>
        <w:t>18年度一次性支出企业编制以前年度社保费用，19年度无此费用</w:t>
      </w:r>
      <w:r>
        <w:rPr>
          <w:rFonts w:hint="eastAsia" w:ascii="仿宋" w:hAnsi="仿宋" w:eastAsia="仿宋"/>
          <w:sz w:val="30"/>
          <w:szCs w:val="30"/>
          <w:highlight w:val="none"/>
        </w:rPr>
        <w:t>。</w:t>
      </w:r>
    </w:p>
    <w:p w14:paraId="46205415">
      <w:pPr>
        <w:ind w:firstLine="585"/>
        <w:jc w:val="left"/>
        <w:rPr>
          <w:rFonts w:hint="eastAsia" w:ascii="仿宋" w:hAnsi="仿宋" w:eastAsia="仿宋"/>
          <w:sz w:val="30"/>
          <w:szCs w:val="30"/>
          <w:highlight w:val="none"/>
        </w:rPr>
      </w:pPr>
      <w:r>
        <w:rPr>
          <w:rFonts w:hint="eastAsia" w:ascii="仿宋" w:hAnsi="仿宋" w:eastAsia="仿宋"/>
          <w:sz w:val="30"/>
          <w:szCs w:val="30"/>
          <w:highlight w:val="none"/>
        </w:rPr>
        <w:t>（二）商品和服务支出</w:t>
      </w:r>
      <w:r>
        <w:rPr>
          <w:rFonts w:hint="eastAsia" w:ascii="仿宋" w:hAnsi="仿宋" w:eastAsia="仿宋"/>
          <w:sz w:val="30"/>
          <w:szCs w:val="30"/>
          <w:highlight w:val="none"/>
          <w:lang w:val="en-US" w:eastAsia="zh-CN"/>
        </w:rPr>
        <w:t>1571.57</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年减少</w:t>
      </w:r>
      <w:r>
        <w:rPr>
          <w:rFonts w:hint="eastAsia" w:ascii="仿宋" w:hAnsi="仿宋" w:eastAsia="仿宋"/>
          <w:sz w:val="30"/>
          <w:szCs w:val="30"/>
          <w:highlight w:val="none"/>
          <w:lang w:val="en-US" w:eastAsia="zh-CN"/>
        </w:rPr>
        <w:t>201.82</w:t>
      </w:r>
      <w:r>
        <w:rPr>
          <w:rFonts w:hint="eastAsia" w:ascii="仿宋" w:hAnsi="仿宋" w:eastAsia="仿宋"/>
          <w:sz w:val="30"/>
          <w:szCs w:val="30"/>
          <w:highlight w:val="none"/>
        </w:rPr>
        <w:t>万元，下降</w:t>
      </w:r>
      <w:r>
        <w:rPr>
          <w:rFonts w:hint="eastAsia" w:ascii="仿宋" w:hAnsi="仿宋" w:eastAsia="仿宋"/>
          <w:sz w:val="30"/>
          <w:szCs w:val="30"/>
          <w:highlight w:val="none"/>
          <w:lang w:val="en-US" w:eastAsia="zh-CN"/>
        </w:rPr>
        <w:t>11.38</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单位树立过紧日子思想，厉行节约</w:t>
      </w:r>
      <w:r>
        <w:rPr>
          <w:rFonts w:hint="eastAsia" w:ascii="仿宋" w:hAnsi="仿宋" w:eastAsia="仿宋"/>
          <w:sz w:val="30"/>
          <w:szCs w:val="30"/>
          <w:highlight w:val="none"/>
        </w:rPr>
        <w:t>。</w:t>
      </w:r>
    </w:p>
    <w:p w14:paraId="11667DFB">
      <w:pPr>
        <w:ind w:firstLine="585"/>
        <w:jc w:val="left"/>
        <w:rPr>
          <w:rFonts w:hint="eastAsia" w:ascii="仿宋" w:hAnsi="仿宋" w:eastAsia="仿宋"/>
          <w:sz w:val="30"/>
          <w:szCs w:val="30"/>
          <w:highlight w:val="none"/>
        </w:rPr>
      </w:pPr>
      <w:r>
        <w:rPr>
          <w:rFonts w:hint="eastAsia" w:ascii="仿宋" w:hAnsi="仿宋" w:eastAsia="仿宋"/>
          <w:sz w:val="30"/>
          <w:szCs w:val="30"/>
          <w:highlight w:val="none"/>
        </w:rPr>
        <w:t>（三）对个人和家庭补助支出</w:t>
      </w:r>
      <w:r>
        <w:rPr>
          <w:rFonts w:hint="eastAsia" w:ascii="仿宋" w:hAnsi="仿宋" w:eastAsia="仿宋"/>
          <w:sz w:val="30"/>
          <w:szCs w:val="30"/>
          <w:highlight w:val="none"/>
          <w:lang w:val="en-US" w:eastAsia="zh-CN"/>
        </w:rPr>
        <w:t>2166.51</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年增加</w:t>
      </w:r>
      <w:r>
        <w:rPr>
          <w:rFonts w:hint="eastAsia" w:ascii="仿宋" w:hAnsi="仿宋" w:eastAsia="仿宋"/>
          <w:sz w:val="30"/>
          <w:szCs w:val="30"/>
          <w:highlight w:val="none"/>
          <w:lang w:val="en-US" w:eastAsia="zh-CN"/>
        </w:rPr>
        <w:t>174.41</w:t>
      </w:r>
      <w:r>
        <w:rPr>
          <w:rFonts w:hint="eastAsia" w:ascii="仿宋" w:hAnsi="仿宋" w:eastAsia="仿宋"/>
          <w:sz w:val="30"/>
          <w:szCs w:val="30"/>
          <w:highlight w:val="none"/>
        </w:rPr>
        <w:t>万元，增长</w:t>
      </w:r>
      <w:r>
        <w:rPr>
          <w:rFonts w:hint="eastAsia" w:ascii="仿宋" w:hAnsi="仿宋" w:eastAsia="仿宋"/>
          <w:sz w:val="30"/>
          <w:szCs w:val="30"/>
          <w:highlight w:val="none"/>
          <w:lang w:val="en-US" w:eastAsia="zh-CN"/>
        </w:rPr>
        <w:t>8.76</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人员增加；物价上涨，食堂开支增加</w:t>
      </w:r>
      <w:r>
        <w:rPr>
          <w:rFonts w:hint="eastAsia" w:ascii="仿宋" w:hAnsi="仿宋" w:eastAsia="仿宋"/>
          <w:sz w:val="30"/>
          <w:szCs w:val="30"/>
          <w:highlight w:val="none"/>
        </w:rPr>
        <w:t>。</w:t>
      </w:r>
    </w:p>
    <w:p w14:paraId="099FABE8">
      <w:pPr>
        <w:ind w:firstLine="585"/>
        <w:jc w:val="left"/>
        <w:rPr>
          <w:rFonts w:hint="eastAsia" w:ascii="仿宋" w:hAnsi="仿宋" w:eastAsia="仿宋"/>
          <w:sz w:val="30"/>
          <w:szCs w:val="30"/>
          <w:highlight w:val="none"/>
        </w:rPr>
      </w:pPr>
      <w:r>
        <w:rPr>
          <w:rFonts w:hint="eastAsia" w:ascii="仿宋" w:hAnsi="仿宋" w:eastAsia="仿宋"/>
          <w:sz w:val="30"/>
          <w:szCs w:val="30"/>
          <w:highlight w:val="none"/>
        </w:rPr>
        <w:t>（四）资本性支出</w:t>
      </w:r>
      <w:r>
        <w:rPr>
          <w:rFonts w:hint="eastAsia" w:ascii="仿宋" w:hAnsi="仿宋" w:eastAsia="仿宋"/>
          <w:sz w:val="30"/>
          <w:szCs w:val="30"/>
          <w:highlight w:val="none"/>
          <w:lang w:val="en-US" w:eastAsia="zh-CN"/>
        </w:rPr>
        <w:t>9.76</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年增加</w:t>
      </w:r>
      <w:r>
        <w:rPr>
          <w:rFonts w:hint="eastAsia" w:ascii="仿宋" w:hAnsi="仿宋" w:eastAsia="仿宋"/>
          <w:sz w:val="30"/>
          <w:szCs w:val="30"/>
          <w:highlight w:val="none"/>
          <w:lang w:val="en-US" w:eastAsia="zh-CN"/>
        </w:rPr>
        <w:t>3.03</w:t>
      </w:r>
      <w:r>
        <w:rPr>
          <w:rFonts w:hint="eastAsia" w:ascii="仿宋" w:hAnsi="仿宋" w:eastAsia="仿宋"/>
          <w:sz w:val="30"/>
          <w:szCs w:val="30"/>
          <w:highlight w:val="none"/>
        </w:rPr>
        <w:t>万元，增长</w:t>
      </w:r>
      <w:r>
        <w:rPr>
          <w:rFonts w:hint="eastAsia" w:ascii="仿宋" w:hAnsi="仿宋" w:eastAsia="仿宋"/>
          <w:sz w:val="30"/>
          <w:szCs w:val="30"/>
          <w:highlight w:val="none"/>
          <w:lang w:val="en-US" w:eastAsia="zh-CN"/>
        </w:rPr>
        <w:t>45.02</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单位办公设备老旧，及时更换，支出较大</w:t>
      </w:r>
      <w:r>
        <w:rPr>
          <w:rFonts w:hint="eastAsia" w:ascii="仿宋" w:hAnsi="仿宋" w:eastAsia="仿宋"/>
          <w:sz w:val="30"/>
          <w:szCs w:val="30"/>
          <w:highlight w:val="none"/>
        </w:rPr>
        <w:t>。</w:t>
      </w:r>
    </w:p>
    <w:p w14:paraId="4DEFFB6F">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五、一般公共预算财政拨款“三公”经费支出决算情况说明</w:t>
      </w:r>
    </w:p>
    <w:p w14:paraId="72E8D383">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本部门201</w:t>
      </w:r>
      <w:r>
        <w:rPr>
          <w:rFonts w:hint="eastAsia" w:ascii="仿宋" w:hAnsi="仿宋" w:eastAsia="仿宋"/>
          <w:sz w:val="30"/>
          <w:szCs w:val="30"/>
          <w:highlight w:val="none"/>
          <w:lang w:val="en-US" w:eastAsia="zh-CN"/>
        </w:rPr>
        <w:t>9</w:t>
      </w:r>
      <w:r>
        <w:rPr>
          <w:rFonts w:hint="eastAsia" w:ascii="仿宋" w:hAnsi="仿宋" w:eastAsia="仿宋"/>
          <w:sz w:val="30"/>
          <w:szCs w:val="30"/>
          <w:highlight w:val="none"/>
        </w:rPr>
        <w:t>年度一般公共预算财政拨款“三公”经费支出年初预算数为</w:t>
      </w:r>
      <w:r>
        <w:rPr>
          <w:rFonts w:hint="eastAsia" w:ascii="仿宋" w:hAnsi="仿宋" w:eastAsia="仿宋"/>
          <w:sz w:val="30"/>
          <w:szCs w:val="30"/>
          <w:highlight w:val="none"/>
          <w:lang w:val="en-US" w:eastAsia="zh-CN"/>
        </w:rPr>
        <w:t>76.58</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34.62</w:t>
      </w:r>
      <w:r>
        <w:rPr>
          <w:rFonts w:hint="eastAsia" w:ascii="仿宋" w:hAnsi="仿宋" w:eastAsia="仿宋"/>
          <w:sz w:val="30"/>
          <w:szCs w:val="30"/>
          <w:highlight w:val="none"/>
        </w:rPr>
        <w:t>万元，完成</w:t>
      </w:r>
      <w:r>
        <w:rPr>
          <w:rFonts w:hint="eastAsia" w:ascii="仿宋" w:hAnsi="仿宋" w:eastAsia="仿宋"/>
          <w:sz w:val="30"/>
          <w:szCs w:val="30"/>
          <w:highlight w:val="none"/>
          <w:lang w:val="en-US" w:eastAsia="zh-CN"/>
        </w:rPr>
        <w:t>年初</w:t>
      </w:r>
      <w:r>
        <w:rPr>
          <w:rFonts w:hint="eastAsia" w:ascii="仿宋" w:hAnsi="仿宋" w:eastAsia="仿宋"/>
          <w:sz w:val="30"/>
          <w:szCs w:val="30"/>
          <w:highlight w:val="none"/>
        </w:rPr>
        <w:t>预算的</w:t>
      </w:r>
      <w:r>
        <w:rPr>
          <w:rFonts w:hint="eastAsia" w:ascii="仿宋" w:hAnsi="仿宋" w:eastAsia="仿宋"/>
          <w:sz w:val="30"/>
          <w:szCs w:val="30"/>
          <w:highlight w:val="none"/>
          <w:lang w:val="en-US" w:eastAsia="zh-CN"/>
        </w:rPr>
        <w:t>45.21</w:t>
      </w:r>
      <w:r>
        <w:rPr>
          <w:rFonts w:hint="eastAsia" w:ascii="仿宋" w:hAnsi="仿宋" w:eastAsia="仿宋"/>
          <w:sz w:val="30"/>
          <w:szCs w:val="30"/>
          <w:highlight w:val="none"/>
        </w:rPr>
        <w:t>%，决算数较201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年减少</w:t>
      </w:r>
      <w:r>
        <w:rPr>
          <w:rFonts w:hint="eastAsia" w:ascii="仿宋" w:hAnsi="仿宋" w:eastAsia="仿宋"/>
          <w:sz w:val="30"/>
          <w:szCs w:val="30"/>
          <w:highlight w:val="none"/>
          <w:lang w:val="en-US" w:eastAsia="zh-CN"/>
        </w:rPr>
        <w:t>8.19</w:t>
      </w:r>
      <w:r>
        <w:rPr>
          <w:rFonts w:hint="eastAsia" w:ascii="仿宋" w:hAnsi="仿宋" w:eastAsia="仿宋"/>
          <w:sz w:val="30"/>
          <w:szCs w:val="30"/>
          <w:highlight w:val="none"/>
        </w:rPr>
        <w:t>万元，下降</w:t>
      </w:r>
      <w:r>
        <w:rPr>
          <w:rFonts w:hint="eastAsia" w:ascii="仿宋" w:hAnsi="仿宋" w:eastAsia="仿宋"/>
          <w:sz w:val="30"/>
          <w:szCs w:val="30"/>
          <w:highlight w:val="none"/>
          <w:lang w:val="en-US" w:eastAsia="zh-CN"/>
        </w:rPr>
        <w:t>19.13</w:t>
      </w:r>
      <w:r>
        <w:rPr>
          <w:rFonts w:hint="eastAsia" w:ascii="仿宋" w:hAnsi="仿宋" w:eastAsia="仿宋"/>
          <w:sz w:val="30"/>
          <w:szCs w:val="30"/>
          <w:highlight w:val="none"/>
        </w:rPr>
        <w:t>%，其中：</w:t>
      </w:r>
    </w:p>
    <w:p w14:paraId="0EE094C8">
      <w:pPr>
        <w:numPr>
          <w:ilvl w:val="0"/>
          <w:numId w:val="1"/>
        </w:numPr>
        <w:ind w:firstLine="630"/>
        <w:jc w:val="left"/>
        <w:rPr>
          <w:rFonts w:hint="eastAsia" w:ascii="仿宋" w:hAnsi="仿宋" w:eastAsia="仿宋"/>
          <w:sz w:val="30"/>
          <w:szCs w:val="30"/>
          <w:highlight w:val="none"/>
          <w:lang w:val="en-US" w:eastAsia="zh-CN"/>
        </w:rPr>
      </w:pPr>
      <w:r>
        <w:rPr>
          <w:rFonts w:hint="eastAsia" w:ascii="仿宋" w:hAnsi="仿宋" w:eastAsia="仿宋"/>
          <w:sz w:val="30"/>
          <w:szCs w:val="30"/>
          <w:highlight w:val="none"/>
        </w:rPr>
        <w:t>因公出国（境）支出年初预算数为</w:t>
      </w:r>
      <w:r>
        <w:rPr>
          <w:rFonts w:hint="eastAsia" w:ascii="仿宋" w:hAnsi="仿宋" w:eastAsia="仿宋"/>
          <w:sz w:val="30"/>
          <w:szCs w:val="30"/>
          <w:highlight w:val="none"/>
          <w:lang w:val="en-US" w:eastAsia="zh-CN"/>
        </w:rPr>
        <w:t>5</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4</w:t>
      </w:r>
      <w:r>
        <w:rPr>
          <w:rFonts w:hint="eastAsia" w:ascii="仿宋" w:hAnsi="仿宋" w:eastAsia="仿宋"/>
          <w:sz w:val="30"/>
          <w:szCs w:val="30"/>
          <w:highlight w:val="none"/>
        </w:rPr>
        <w:t>万元，完成</w:t>
      </w:r>
      <w:r>
        <w:rPr>
          <w:rFonts w:hint="eastAsia" w:ascii="仿宋" w:hAnsi="仿宋" w:eastAsia="仿宋"/>
          <w:sz w:val="30"/>
          <w:szCs w:val="30"/>
          <w:highlight w:val="none"/>
          <w:lang w:val="en-US" w:eastAsia="zh-CN"/>
        </w:rPr>
        <w:t>年初</w:t>
      </w:r>
      <w:r>
        <w:rPr>
          <w:rFonts w:hint="eastAsia" w:ascii="仿宋" w:hAnsi="仿宋" w:eastAsia="仿宋"/>
          <w:sz w:val="30"/>
          <w:szCs w:val="30"/>
          <w:highlight w:val="none"/>
        </w:rPr>
        <w:t>预算的</w:t>
      </w:r>
      <w:r>
        <w:rPr>
          <w:rFonts w:hint="eastAsia" w:ascii="仿宋" w:hAnsi="仿宋" w:eastAsia="仿宋"/>
          <w:sz w:val="30"/>
          <w:szCs w:val="30"/>
          <w:highlight w:val="none"/>
          <w:lang w:val="en-US" w:eastAsia="zh-CN"/>
        </w:rPr>
        <w:t>80</w:t>
      </w:r>
      <w:r>
        <w:rPr>
          <w:rFonts w:hint="eastAsia" w:ascii="仿宋" w:hAnsi="仿宋" w:eastAsia="仿宋"/>
          <w:sz w:val="30"/>
          <w:szCs w:val="30"/>
          <w:highlight w:val="none"/>
        </w:rPr>
        <w:t>%，决算数较201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w:t>
      </w:r>
      <w:r>
        <w:rPr>
          <w:rFonts w:hint="eastAsia" w:ascii="仿宋" w:hAnsi="仿宋" w:eastAsia="仿宋"/>
          <w:sz w:val="30"/>
          <w:szCs w:val="30"/>
          <w:highlight w:val="none"/>
          <w:lang w:eastAsia="zh-CN"/>
        </w:rPr>
        <w:t>增加</w:t>
      </w:r>
      <w:r>
        <w:rPr>
          <w:rFonts w:hint="eastAsia" w:ascii="仿宋" w:hAnsi="仿宋" w:eastAsia="仿宋"/>
          <w:sz w:val="30"/>
          <w:szCs w:val="30"/>
          <w:highlight w:val="none"/>
          <w:lang w:val="en-US" w:eastAsia="zh-CN"/>
        </w:rPr>
        <w:t>4</w:t>
      </w:r>
      <w:r>
        <w:rPr>
          <w:rFonts w:hint="eastAsia" w:ascii="仿宋" w:hAnsi="仿宋" w:eastAsia="仿宋"/>
          <w:sz w:val="30"/>
          <w:szCs w:val="30"/>
          <w:highlight w:val="none"/>
        </w:rPr>
        <w:t>万元，</w:t>
      </w:r>
      <w:r>
        <w:rPr>
          <w:rFonts w:hint="eastAsia" w:ascii="仿宋" w:hAnsi="仿宋" w:eastAsia="仿宋"/>
          <w:sz w:val="30"/>
          <w:szCs w:val="30"/>
          <w:highlight w:val="none"/>
          <w:lang w:eastAsia="zh-CN"/>
        </w:rPr>
        <w:t>增加</w:t>
      </w:r>
      <w:r>
        <w:rPr>
          <w:rFonts w:hint="eastAsia" w:ascii="仿宋" w:hAnsi="仿宋" w:eastAsia="仿宋"/>
          <w:sz w:val="30"/>
          <w:szCs w:val="30"/>
          <w:highlight w:val="none"/>
          <w:lang w:val="en-US" w:eastAsia="zh-CN"/>
        </w:rPr>
        <w:t>100</w:t>
      </w:r>
      <w:r>
        <w:rPr>
          <w:rFonts w:hint="eastAsia" w:ascii="仿宋" w:hAnsi="仿宋" w:eastAsia="仿宋"/>
          <w:sz w:val="30"/>
          <w:szCs w:val="30"/>
          <w:highlight w:val="none"/>
        </w:rPr>
        <w:t>%。决算数较年初预算数减少的主要原因是：</w:t>
      </w:r>
      <w:r>
        <w:rPr>
          <w:rFonts w:hint="eastAsia" w:ascii="仿宋" w:hAnsi="仿宋" w:eastAsia="仿宋"/>
          <w:sz w:val="30"/>
          <w:szCs w:val="30"/>
          <w:highlight w:val="none"/>
          <w:lang w:eastAsia="zh-CN"/>
        </w:rPr>
        <w:t>此次出国为临时安排，</w:t>
      </w:r>
      <w:r>
        <w:rPr>
          <w:rFonts w:hint="eastAsia" w:ascii="仿宋" w:hAnsi="仿宋" w:eastAsia="仿宋"/>
          <w:sz w:val="30"/>
          <w:szCs w:val="30"/>
          <w:highlight w:val="none"/>
          <w:lang w:val="en-US" w:eastAsia="zh-CN"/>
        </w:rPr>
        <w:t>年初未能预测具体费用。</w:t>
      </w:r>
    </w:p>
    <w:p w14:paraId="56DF624B">
      <w:pPr>
        <w:numPr>
          <w:ilvl w:val="0"/>
          <w:numId w:val="1"/>
        </w:num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公务接待费支出年初预算数为</w:t>
      </w:r>
      <w:r>
        <w:rPr>
          <w:rFonts w:hint="eastAsia" w:ascii="仿宋" w:hAnsi="仿宋" w:eastAsia="仿宋"/>
          <w:sz w:val="30"/>
          <w:szCs w:val="30"/>
          <w:highlight w:val="none"/>
          <w:lang w:val="en-US" w:eastAsia="zh-CN"/>
        </w:rPr>
        <w:t>15.2</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2.87</w:t>
      </w:r>
      <w:r>
        <w:rPr>
          <w:rFonts w:hint="eastAsia" w:ascii="仿宋" w:hAnsi="仿宋" w:eastAsia="仿宋"/>
          <w:sz w:val="30"/>
          <w:szCs w:val="30"/>
          <w:highlight w:val="none"/>
        </w:rPr>
        <w:t>万元，完成</w:t>
      </w:r>
      <w:r>
        <w:rPr>
          <w:rFonts w:hint="eastAsia" w:ascii="仿宋" w:hAnsi="仿宋" w:eastAsia="仿宋"/>
          <w:sz w:val="30"/>
          <w:szCs w:val="30"/>
          <w:highlight w:val="none"/>
          <w:lang w:val="en-US" w:eastAsia="zh-CN"/>
        </w:rPr>
        <w:t>年初</w:t>
      </w:r>
      <w:r>
        <w:rPr>
          <w:rFonts w:hint="eastAsia" w:ascii="仿宋" w:hAnsi="仿宋" w:eastAsia="仿宋"/>
          <w:sz w:val="30"/>
          <w:szCs w:val="30"/>
          <w:highlight w:val="none"/>
        </w:rPr>
        <w:t>预算的</w:t>
      </w:r>
      <w:r>
        <w:rPr>
          <w:rFonts w:hint="eastAsia" w:ascii="仿宋" w:hAnsi="仿宋" w:eastAsia="仿宋"/>
          <w:sz w:val="30"/>
          <w:szCs w:val="30"/>
          <w:highlight w:val="none"/>
          <w:lang w:val="en-US" w:eastAsia="zh-CN"/>
        </w:rPr>
        <w:t>18.88</w:t>
      </w:r>
      <w:r>
        <w:rPr>
          <w:rFonts w:hint="eastAsia" w:ascii="仿宋" w:hAnsi="仿宋" w:eastAsia="仿宋"/>
          <w:sz w:val="30"/>
          <w:szCs w:val="30"/>
          <w:highlight w:val="none"/>
        </w:rPr>
        <w:t>%，决算数较201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年增加</w:t>
      </w:r>
      <w:r>
        <w:rPr>
          <w:rFonts w:hint="eastAsia" w:ascii="仿宋" w:hAnsi="仿宋" w:eastAsia="仿宋"/>
          <w:sz w:val="30"/>
          <w:szCs w:val="30"/>
          <w:highlight w:val="none"/>
          <w:lang w:val="en-US" w:eastAsia="zh-CN"/>
        </w:rPr>
        <w:t>2.02</w:t>
      </w:r>
      <w:r>
        <w:rPr>
          <w:rFonts w:hint="eastAsia" w:ascii="仿宋" w:hAnsi="仿宋" w:eastAsia="仿宋"/>
          <w:sz w:val="30"/>
          <w:szCs w:val="30"/>
          <w:highlight w:val="none"/>
        </w:rPr>
        <w:t>万元，增长</w:t>
      </w:r>
      <w:r>
        <w:rPr>
          <w:rFonts w:hint="eastAsia" w:ascii="仿宋" w:hAnsi="仿宋" w:eastAsia="仿宋"/>
          <w:sz w:val="30"/>
          <w:szCs w:val="30"/>
          <w:highlight w:val="none"/>
          <w:lang w:val="en-US" w:eastAsia="zh-CN"/>
        </w:rPr>
        <w:t>237.65</w:t>
      </w:r>
      <w:r>
        <w:rPr>
          <w:rFonts w:hint="eastAsia" w:ascii="仿宋" w:hAnsi="仿宋" w:eastAsia="仿宋"/>
          <w:sz w:val="30"/>
          <w:szCs w:val="30"/>
          <w:highlight w:val="none"/>
        </w:rPr>
        <w:t>%。决算数较年初预算数</w:t>
      </w:r>
      <w:r>
        <w:rPr>
          <w:rFonts w:hint="eastAsia" w:ascii="仿宋" w:hAnsi="仿宋" w:eastAsia="仿宋"/>
          <w:sz w:val="30"/>
          <w:szCs w:val="30"/>
          <w:highlight w:val="none"/>
          <w:lang w:eastAsia="zh-CN"/>
        </w:rPr>
        <w:t>减少</w:t>
      </w:r>
      <w:r>
        <w:rPr>
          <w:rFonts w:hint="eastAsia" w:ascii="仿宋" w:hAnsi="仿宋" w:eastAsia="仿宋"/>
          <w:sz w:val="30"/>
          <w:szCs w:val="30"/>
          <w:highlight w:val="none"/>
        </w:rPr>
        <w:t>的主要原因是：</w:t>
      </w:r>
      <w:r>
        <w:rPr>
          <w:rFonts w:hint="eastAsia" w:ascii="仿宋" w:hAnsi="仿宋" w:eastAsia="仿宋"/>
          <w:sz w:val="30"/>
          <w:szCs w:val="30"/>
          <w:highlight w:val="none"/>
          <w:lang w:eastAsia="zh-CN"/>
        </w:rPr>
        <w:t>各单位倡导网络办公，公务往来减少</w:t>
      </w:r>
      <w:r>
        <w:rPr>
          <w:rFonts w:hint="eastAsia" w:ascii="仿宋" w:hAnsi="仿宋" w:eastAsia="仿宋"/>
          <w:sz w:val="30"/>
          <w:szCs w:val="30"/>
          <w:highlight w:val="none"/>
        </w:rPr>
        <w:t>。</w:t>
      </w:r>
    </w:p>
    <w:p w14:paraId="4086386D">
      <w:pPr>
        <w:ind w:firstLine="630"/>
        <w:jc w:val="left"/>
        <w:rPr>
          <w:rFonts w:hint="eastAsia" w:ascii="仿宋" w:hAnsi="仿宋" w:eastAsia="仿宋"/>
          <w:sz w:val="30"/>
          <w:szCs w:val="30"/>
          <w:highlight w:val="yellow"/>
        </w:rPr>
      </w:pPr>
      <w:r>
        <w:rPr>
          <w:rFonts w:hint="eastAsia" w:ascii="仿宋" w:hAnsi="仿宋" w:eastAsia="仿宋"/>
          <w:sz w:val="30"/>
          <w:szCs w:val="30"/>
          <w:highlight w:val="none"/>
        </w:rPr>
        <w:t>（三）公务用车购置及运行维护费</w:t>
      </w:r>
      <w:r>
        <w:rPr>
          <w:rFonts w:hint="eastAsia" w:ascii="仿宋" w:hAnsi="仿宋" w:eastAsia="仿宋"/>
          <w:sz w:val="30"/>
          <w:szCs w:val="30"/>
          <w:highlight w:val="none"/>
          <w:lang w:eastAsia="zh-CN"/>
        </w:rPr>
        <w:t>年</w:t>
      </w:r>
      <w:r>
        <w:rPr>
          <w:rFonts w:hint="eastAsia" w:ascii="仿宋" w:hAnsi="仿宋" w:eastAsia="仿宋"/>
          <w:sz w:val="30"/>
          <w:szCs w:val="30"/>
          <w:highlight w:val="none"/>
        </w:rPr>
        <w:t>初预算数为</w:t>
      </w:r>
      <w:r>
        <w:rPr>
          <w:rFonts w:hint="eastAsia" w:ascii="仿宋" w:hAnsi="仿宋" w:eastAsia="仿宋"/>
          <w:sz w:val="30"/>
          <w:szCs w:val="30"/>
          <w:highlight w:val="none"/>
          <w:lang w:val="en-US" w:eastAsia="zh-CN"/>
        </w:rPr>
        <w:t>56.38</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27.75</w:t>
      </w:r>
      <w:r>
        <w:rPr>
          <w:rFonts w:hint="eastAsia" w:ascii="仿宋" w:hAnsi="仿宋" w:eastAsia="仿宋"/>
          <w:sz w:val="30"/>
          <w:szCs w:val="30"/>
          <w:highlight w:val="none"/>
        </w:rPr>
        <w:t>万元，完成</w:t>
      </w:r>
      <w:r>
        <w:rPr>
          <w:rFonts w:hint="eastAsia" w:ascii="仿宋" w:hAnsi="仿宋" w:eastAsia="仿宋"/>
          <w:sz w:val="30"/>
          <w:szCs w:val="30"/>
          <w:highlight w:val="none"/>
          <w:lang w:val="en-US" w:eastAsia="zh-CN"/>
        </w:rPr>
        <w:t>年初</w:t>
      </w:r>
      <w:r>
        <w:rPr>
          <w:rFonts w:hint="eastAsia" w:ascii="仿宋" w:hAnsi="仿宋" w:eastAsia="仿宋"/>
          <w:sz w:val="30"/>
          <w:szCs w:val="30"/>
          <w:highlight w:val="none"/>
        </w:rPr>
        <w:t>预算的</w:t>
      </w:r>
      <w:r>
        <w:rPr>
          <w:rFonts w:hint="eastAsia" w:ascii="仿宋" w:hAnsi="仿宋" w:eastAsia="仿宋"/>
          <w:sz w:val="30"/>
          <w:szCs w:val="30"/>
          <w:highlight w:val="none"/>
          <w:lang w:val="en-US" w:eastAsia="zh-CN"/>
        </w:rPr>
        <w:t>49.22</w:t>
      </w:r>
      <w:r>
        <w:rPr>
          <w:rFonts w:hint="eastAsia" w:ascii="仿宋" w:hAnsi="仿宋" w:eastAsia="仿宋"/>
          <w:sz w:val="30"/>
          <w:szCs w:val="30"/>
          <w:highlight w:val="none"/>
        </w:rPr>
        <w:t>%，决算数较201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年减少</w:t>
      </w:r>
      <w:r>
        <w:rPr>
          <w:rFonts w:hint="eastAsia" w:ascii="仿宋" w:hAnsi="仿宋" w:eastAsia="仿宋"/>
          <w:sz w:val="30"/>
          <w:szCs w:val="30"/>
          <w:highlight w:val="none"/>
          <w:lang w:val="en-US" w:eastAsia="zh-CN"/>
        </w:rPr>
        <w:t>14.21</w:t>
      </w:r>
      <w:r>
        <w:rPr>
          <w:rFonts w:hint="eastAsia" w:ascii="仿宋" w:hAnsi="仿宋" w:eastAsia="仿宋"/>
          <w:sz w:val="30"/>
          <w:szCs w:val="30"/>
          <w:highlight w:val="none"/>
        </w:rPr>
        <w:t>万元，下降</w:t>
      </w:r>
      <w:r>
        <w:rPr>
          <w:rFonts w:hint="eastAsia" w:ascii="仿宋" w:hAnsi="仿宋" w:eastAsia="仿宋"/>
          <w:sz w:val="30"/>
          <w:szCs w:val="30"/>
          <w:highlight w:val="none"/>
          <w:lang w:val="en-US" w:eastAsia="zh-CN"/>
        </w:rPr>
        <w:t>33.87</w:t>
      </w:r>
      <w:r>
        <w:rPr>
          <w:rFonts w:hint="eastAsia" w:ascii="仿宋" w:hAnsi="仿宋" w:eastAsia="仿宋"/>
          <w:sz w:val="30"/>
          <w:szCs w:val="30"/>
          <w:highlight w:val="none"/>
        </w:rPr>
        <w:t>%。决算数较年初预算数减少的主要原因是：</w:t>
      </w:r>
      <w:r>
        <w:rPr>
          <w:rFonts w:hint="eastAsia" w:ascii="仿宋" w:hAnsi="仿宋" w:eastAsia="仿宋"/>
          <w:sz w:val="30"/>
          <w:szCs w:val="30"/>
          <w:highlight w:val="none"/>
          <w:lang w:val="en-US" w:eastAsia="zh-CN"/>
        </w:rPr>
        <w:t>2019年度车改</w:t>
      </w:r>
      <w:r>
        <w:rPr>
          <w:rFonts w:hint="eastAsia" w:ascii="仿宋" w:hAnsi="仿宋" w:eastAsia="仿宋"/>
          <w:sz w:val="30"/>
          <w:szCs w:val="30"/>
          <w:highlight w:val="none"/>
        </w:rPr>
        <w:t>。</w:t>
      </w:r>
    </w:p>
    <w:p w14:paraId="39704948">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六、机关运行经费支出情况说明</w:t>
      </w:r>
    </w:p>
    <w:p w14:paraId="5F768D8A">
      <w:pPr>
        <w:ind w:firstLine="630"/>
        <w:jc w:val="left"/>
        <w:rPr>
          <w:rFonts w:hint="eastAsia" w:ascii="仿宋" w:hAnsi="仿宋" w:eastAsia="仿宋"/>
          <w:b w:val="0"/>
          <w:bCs w:val="0"/>
          <w:sz w:val="30"/>
          <w:szCs w:val="30"/>
          <w:highlight w:val="none"/>
        </w:rPr>
      </w:pPr>
      <w:r>
        <w:rPr>
          <w:rFonts w:hint="eastAsia" w:ascii="仿宋" w:hAnsi="仿宋" w:eastAsia="仿宋"/>
          <w:b w:val="0"/>
          <w:bCs w:val="0"/>
          <w:sz w:val="30"/>
          <w:szCs w:val="30"/>
          <w:highlight w:val="none"/>
        </w:rPr>
        <w:t>本部门201</w:t>
      </w:r>
      <w:r>
        <w:rPr>
          <w:rFonts w:hint="eastAsia" w:ascii="仿宋" w:hAnsi="仿宋" w:eastAsia="仿宋"/>
          <w:b w:val="0"/>
          <w:bCs w:val="0"/>
          <w:sz w:val="30"/>
          <w:szCs w:val="30"/>
          <w:highlight w:val="none"/>
          <w:lang w:val="en-US" w:eastAsia="zh-CN"/>
        </w:rPr>
        <w:t>9</w:t>
      </w:r>
      <w:r>
        <w:rPr>
          <w:rFonts w:hint="eastAsia" w:ascii="仿宋" w:hAnsi="仿宋" w:eastAsia="仿宋"/>
          <w:b w:val="0"/>
          <w:bCs w:val="0"/>
          <w:sz w:val="30"/>
          <w:szCs w:val="30"/>
          <w:highlight w:val="none"/>
        </w:rPr>
        <w:t>年度机关运行经费支出</w:t>
      </w:r>
      <w:r>
        <w:rPr>
          <w:rFonts w:hint="eastAsia" w:ascii="仿宋" w:hAnsi="仿宋" w:eastAsia="仿宋"/>
          <w:b w:val="0"/>
          <w:bCs w:val="0"/>
          <w:sz w:val="30"/>
          <w:szCs w:val="30"/>
          <w:highlight w:val="none"/>
          <w:lang w:val="en-US" w:eastAsia="zh-CN"/>
        </w:rPr>
        <w:t>759.79</w:t>
      </w:r>
      <w:r>
        <w:rPr>
          <w:rFonts w:hint="eastAsia" w:ascii="仿宋" w:hAnsi="仿宋" w:eastAsia="仿宋"/>
          <w:b w:val="0"/>
          <w:bCs w:val="0"/>
          <w:sz w:val="30"/>
          <w:szCs w:val="30"/>
          <w:highlight w:val="none"/>
        </w:rPr>
        <w:t>万元，较年初预算数</w:t>
      </w:r>
      <w:r>
        <w:rPr>
          <w:rFonts w:hint="eastAsia" w:ascii="仿宋" w:hAnsi="仿宋" w:eastAsia="仿宋"/>
          <w:b w:val="0"/>
          <w:bCs w:val="0"/>
          <w:sz w:val="30"/>
          <w:szCs w:val="30"/>
          <w:highlight w:val="none"/>
          <w:lang w:eastAsia="zh-CN"/>
        </w:rPr>
        <w:t>增加</w:t>
      </w:r>
      <w:r>
        <w:rPr>
          <w:rFonts w:hint="eastAsia" w:ascii="仿宋" w:hAnsi="仿宋" w:eastAsia="仿宋"/>
          <w:b w:val="0"/>
          <w:bCs w:val="0"/>
          <w:sz w:val="30"/>
          <w:szCs w:val="30"/>
          <w:highlight w:val="none"/>
          <w:lang w:val="en-US" w:eastAsia="zh-CN"/>
        </w:rPr>
        <w:t>69.9</w:t>
      </w:r>
      <w:r>
        <w:rPr>
          <w:rFonts w:hint="eastAsia" w:ascii="仿宋" w:hAnsi="仿宋" w:eastAsia="仿宋"/>
          <w:b w:val="0"/>
          <w:bCs w:val="0"/>
          <w:sz w:val="30"/>
          <w:szCs w:val="30"/>
          <w:highlight w:val="none"/>
        </w:rPr>
        <w:t>万元，</w:t>
      </w:r>
      <w:r>
        <w:rPr>
          <w:rFonts w:hint="eastAsia" w:ascii="仿宋" w:hAnsi="仿宋" w:eastAsia="仿宋"/>
          <w:b w:val="0"/>
          <w:bCs w:val="0"/>
          <w:sz w:val="30"/>
          <w:szCs w:val="30"/>
          <w:highlight w:val="none"/>
          <w:lang w:eastAsia="zh-CN"/>
        </w:rPr>
        <w:t>增加</w:t>
      </w:r>
      <w:r>
        <w:rPr>
          <w:rFonts w:hint="eastAsia" w:ascii="仿宋" w:hAnsi="仿宋" w:eastAsia="仿宋"/>
          <w:b w:val="0"/>
          <w:bCs w:val="0"/>
          <w:sz w:val="30"/>
          <w:szCs w:val="30"/>
          <w:highlight w:val="none"/>
          <w:lang w:val="en-US" w:eastAsia="zh-CN"/>
        </w:rPr>
        <w:t>10.13</w:t>
      </w:r>
      <w:r>
        <w:rPr>
          <w:rFonts w:hint="eastAsia" w:ascii="仿宋" w:hAnsi="仿宋" w:eastAsia="仿宋"/>
          <w:b w:val="0"/>
          <w:bCs w:val="0"/>
          <w:sz w:val="30"/>
          <w:szCs w:val="30"/>
          <w:highlight w:val="none"/>
        </w:rPr>
        <w:t>%，主要原因是：</w:t>
      </w:r>
      <w:r>
        <w:rPr>
          <w:rFonts w:hint="eastAsia" w:ascii="仿宋" w:hAnsi="仿宋" w:eastAsia="仿宋"/>
          <w:b w:val="0"/>
          <w:bCs w:val="0"/>
          <w:sz w:val="30"/>
          <w:szCs w:val="30"/>
          <w:highlight w:val="none"/>
          <w:lang w:eastAsia="zh-CN"/>
        </w:rPr>
        <w:t>人员增加、物价上涨、“双创”工作开展、用非税收入弥补公用经费不足等</w:t>
      </w:r>
      <w:r>
        <w:rPr>
          <w:rFonts w:hint="eastAsia" w:ascii="仿宋" w:hAnsi="仿宋" w:eastAsia="仿宋"/>
          <w:b w:val="0"/>
          <w:bCs w:val="0"/>
          <w:sz w:val="30"/>
          <w:szCs w:val="30"/>
          <w:highlight w:val="none"/>
        </w:rPr>
        <w:t xml:space="preserve">。  </w:t>
      </w:r>
    </w:p>
    <w:p w14:paraId="21666C35">
      <w:pPr>
        <w:ind w:firstLine="630"/>
        <w:jc w:val="left"/>
        <w:rPr>
          <w:rFonts w:ascii="黑体" w:hAnsi="黑体" w:eastAsia="黑体"/>
          <w:sz w:val="30"/>
          <w:szCs w:val="30"/>
          <w:highlight w:val="none"/>
        </w:rPr>
      </w:pPr>
      <w:r>
        <w:rPr>
          <w:rFonts w:hint="eastAsia" w:ascii="黑体" w:hAnsi="黑体" w:eastAsia="黑体"/>
          <w:sz w:val="30"/>
          <w:szCs w:val="30"/>
          <w:highlight w:val="none"/>
        </w:rPr>
        <w:t>七、政府采购支出情况说明</w:t>
      </w:r>
    </w:p>
    <w:p w14:paraId="4EB516C3">
      <w:pPr>
        <w:pStyle w:val="6"/>
        <w:spacing w:line="600" w:lineRule="atLeast"/>
        <w:ind w:firstLine="600"/>
        <w:rPr>
          <w:rFonts w:hint="eastAsia" w:ascii="仿宋" w:hAnsi="仿宋" w:eastAsia="仿宋"/>
          <w:sz w:val="30"/>
          <w:szCs w:val="30"/>
          <w:highlight w:val="none"/>
        </w:rPr>
      </w:pPr>
      <w:r>
        <w:rPr>
          <w:rFonts w:hint="eastAsia" w:ascii="仿宋" w:hAnsi="仿宋" w:eastAsia="仿宋"/>
          <w:sz w:val="30"/>
          <w:szCs w:val="30"/>
          <w:highlight w:val="none"/>
        </w:rPr>
        <w:t>本部门201</w:t>
      </w:r>
      <w:r>
        <w:rPr>
          <w:rFonts w:hint="eastAsia" w:ascii="仿宋" w:hAnsi="仿宋" w:eastAsia="仿宋"/>
          <w:sz w:val="30"/>
          <w:szCs w:val="30"/>
          <w:highlight w:val="none"/>
          <w:lang w:val="en-US" w:eastAsia="zh-CN"/>
        </w:rPr>
        <w:t>9</w:t>
      </w:r>
      <w:r>
        <w:rPr>
          <w:rFonts w:hint="eastAsia" w:ascii="仿宋" w:hAnsi="仿宋" w:eastAsia="仿宋"/>
          <w:sz w:val="30"/>
          <w:szCs w:val="30"/>
          <w:highlight w:val="none"/>
        </w:rPr>
        <w:t>年度政府采购支出总额</w:t>
      </w:r>
      <w:r>
        <w:rPr>
          <w:rFonts w:hint="eastAsia" w:ascii="仿宋" w:hAnsi="仿宋" w:eastAsia="仿宋"/>
          <w:sz w:val="30"/>
          <w:szCs w:val="30"/>
          <w:highlight w:val="none"/>
          <w:lang w:val="en-US" w:eastAsia="zh-CN"/>
        </w:rPr>
        <w:t>397.54</w:t>
      </w:r>
      <w:r>
        <w:rPr>
          <w:rFonts w:hint="eastAsia" w:ascii="仿宋" w:hAnsi="仿宋" w:eastAsia="仿宋"/>
          <w:sz w:val="30"/>
          <w:szCs w:val="30"/>
          <w:highlight w:val="none"/>
        </w:rPr>
        <w:t>万元，其中：政府采购货物支出</w:t>
      </w:r>
      <w:r>
        <w:rPr>
          <w:rFonts w:hint="eastAsia" w:ascii="仿宋" w:hAnsi="仿宋" w:eastAsia="仿宋"/>
          <w:sz w:val="30"/>
          <w:szCs w:val="30"/>
          <w:highlight w:val="none"/>
          <w:lang w:val="en-US" w:eastAsia="zh-CN"/>
        </w:rPr>
        <w:t>387.8</w:t>
      </w:r>
      <w:r>
        <w:rPr>
          <w:rFonts w:hint="eastAsia" w:ascii="仿宋" w:hAnsi="仿宋" w:eastAsia="仿宋"/>
          <w:sz w:val="30"/>
          <w:szCs w:val="30"/>
          <w:highlight w:val="none"/>
        </w:rPr>
        <w:t>万元、政府采购工程支出</w:t>
      </w:r>
      <w:r>
        <w:rPr>
          <w:rFonts w:hint="eastAsia" w:ascii="仿宋" w:hAnsi="仿宋" w:eastAsia="仿宋"/>
          <w:sz w:val="30"/>
          <w:szCs w:val="30"/>
          <w:highlight w:val="none"/>
          <w:lang w:val="en-US" w:eastAsia="zh-CN"/>
        </w:rPr>
        <w:t>0</w:t>
      </w:r>
      <w:r>
        <w:rPr>
          <w:rFonts w:hint="eastAsia" w:ascii="仿宋" w:hAnsi="仿宋" w:eastAsia="仿宋"/>
          <w:sz w:val="30"/>
          <w:szCs w:val="30"/>
          <w:highlight w:val="none"/>
        </w:rPr>
        <w:t>万元、政府采购服务支出</w:t>
      </w:r>
      <w:r>
        <w:rPr>
          <w:rFonts w:hint="eastAsia" w:ascii="仿宋" w:hAnsi="仿宋" w:eastAsia="仿宋"/>
          <w:sz w:val="30"/>
          <w:szCs w:val="30"/>
          <w:highlight w:val="none"/>
          <w:lang w:val="en-US" w:eastAsia="zh-CN"/>
        </w:rPr>
        <w:t>0</w:t>
      </w:r>
      <w:r>
        <w:rPr>
          <w:rFonts w:hint="eastAsia" w:ascii="仿宋" w:hAnsi="仿宋" w:eastAsia="仿宋"/>
          <w:sz w:val="30"/>
          <w:szCs w:val="30"/>
          <w:highlight w:val="none"/>
        </w:rPr>
        <w:t>万元。授予中小企业合同金额</w:t>
      </w:r>
      <w:r>
        <w:rPr>
          <w:rFonts w:hint="eastAsia" w:ascii="仿宋" w:hAnsi="仿宋" w:eastAsia="仿宋"/>
          <w:sz w:val="30"/>
          <w:szCs w:val="30"/>
          <w:highlight w:val="none"/>
          <w:lang w:val="en-US" w:eastAsia="zh-CN"/>
        </w:rPr>
        <w:t>9.74</w:t>
      </w:r>
      <w:r>
        <w:rPr>
          <w:rFonts w:hint="eastAsia" w:ascii="仿宋" w:hAnsi="仿宋" w:eastAsia="仿宋"/>
          <w:sz w:val="30"/>
          <w:szCs w:val="30"/>
          <w:highlight w:val="none"/>
        </w:rPr>
        <w:t>万元，占政府采购支出总额的</w:t>
      </w:r>
      <w:r>
        <w:rPr>
          <w:rFonts w:hint="eastAsia" w:ascii="仿宋" w:hAnsi="仿宋" w:eastAsia="仿宋"/>
          <w:sz w:val="30"/>
          <w:szCs w:val="30"/>
          <w:highlight w:val="none"/>
          <w:lang w:val="en-US" w:eastAsia="zh-CN"/>
        </w:rPr>
        <w:t>2.45</w:t>
      </w:r>
      <w:r>
        <w:rPr>
          <w:rFonts w:hint="eastAsia" w:ascii="仿宋" w:hAnsi="仿宋" w:eastAsia="仿宋"/>
          <w:sz w:val="30"/>
          <w:szCs w:val="30"/>
          <w:highlight w:val="none"/>
        </w:rPr>
        <w:t>%，其中：授予小微企业合同金额</w:t>
      </w:r>
      <w:r>
        <w:rPr>
          <w:rFonts w:hint="eastAsia" w:ascii="仿宋" w:hAnsi="仿宋" w:eastAsia="仿宋"/>
          <w:sz w:val="30"/>
          <w:szCs w:val="30"/>
          <w:highlight w:val="none"/>
          <w:lang w:val="en-US" w:eastAsia="zh-CN"/>
        </w:rPr>
        <w:t>9.74</w:t>
      </w:r>
      <w:r>
        <w:rPr>
          <w:rFonts w:hint="eastAsia" w:ascii="仿宋" w:hAnsi="仿宋" w:eastAsia="仿宋"/>
          <w:sz w:val="30"/>
          <w:szCs w:val="30"/>
          <w:highlight w:val="none"/>
        </w:rPr>
        <w:t>万元，占政府采购支出总额的</w:t>
      </w:r>
      <w:r>
        <w:rPr>
          <w:rFonts w:hint="eastAsia" w:ascii="仿宋" w:hAnsi="仿宋" w:eastAsia="仿宋"/>
          <w:sz w:val="30"/>
          <w:szCs w:val="30"/>
          <w:highlight w:val="none"/>
          <w:lang w:val="en-US" w:eastAsia="zh-CN"/>
        </w:rPr>
        <w:t>2.45</w:t>
      </w:r>
      <w:r>
        <w:rPr>
          <w:rFonts w:hint="eastAsia" w:ascii="仿宋" w:hAnsi="仿宋" w:eastAsia="仿宋"/>
          <w:sz w:val="30"/>
          <w:szCs w:val="30"/>
          <w:highlight w:val="none"/>
        </w:rPr>
        <w:t>%。</w:t>
      </w:r>
    </w:p>
    <w:p w14:paraId="0B82916E">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八、国有资产占用情况说明。</w:t>
      </w:r>
    </w:p>
    <w:p w14:paraId="6A2EBF1A">
      <w:pPr>
        <w:ind w:firstLine="630"/>
        <w:jc w:val="left"/>
        <w:rPr>
          <w:rFonts w:hint="eastAsia" w:ascii="仿宋" w:hAnsi="仿宋" w:eastAsia="仿宋"/>
          <w:kern w:val="0"/>
          <w:sz w:val="30"/>
          <w:szCs w:val="30"/>
          <w:highlight w:val="none"/>
        </w:rPr>
      </w:pPr>
      <w:r>
        <w:rPr>
          <w:rFonts w:hint="eastAsia" w:ascii="仿宋" w:hAnsi="仿宋" w:eastAsia="仿宋" w:cs="仿宋"/>
          <w:kern w:val="0"/>
          <w:sz w:val="32"/>
          <w:szCs w:val="32"/>
          <w:highlight w:val="none"/>
        </w:rPr>
        <w:t>截至</w:t>
      </w:r>
      <w:bookmarkStart w:id="0" w:name="_GoBack"/>
      <w:bookmarkEnd w:id="0"/>
      <w:r>
        <w:rPr>
          <w:rFonts w:hint="eastAsia" w:ascii="仿宋" w:hAnsi="仿宋" w:eastAsia="仿宋" w:cs="仿宋"/>
          <w:kern w:val="0"/>
          <w:sz w:val="32"/>
          <w:szCs w:val="32"/>
          <w:highlight w:val="none"/>
        </w:rPr>
        <w:t>201</w:t>
      </w:r>
      <w:r>
        <w:rPr>
          <w:rFonts w:hint="eastAsia" w:ascii="仿宋" w:hAnsi="仿宋" w:eastAsia="仿宋" w:cs="仿宋"/>
          <w:kern w:val="0"/>
          <w:sz w:val="32"/>
          <w:szCs w:val="32"/>
          <w:highlight w:val="none"/>
          <w:lang w:val="en-US" w:eastAsia="zh-CN"/>
        </w:rPr>
        <w:t>9</w:t>
      </w:r>
      <w:r>
        <w:rPr>
          <w:rFonts w:hint="eastAsia" w:ascii="仿宋" w:hAnsi="仿宋" w:eastAsia="仿宋" w:cs="仿宋"/>
          <w:kern w:val="0"/>
          <w:sz w:val="32"/>
          <w:szCs w:val="32"/>
          <w:highlight w:val="none"/>
        </w:rPr>
        <w:t>年12月31日，本部门共有车辆</w:t>
      </w:r>
      <w:r>
        <w:rPr>
          <w:rFonts w:hint="eastAsia" w:ascii="仿宋" w:hAnsi="仿宋" w:eastAsia="仿宋" w:cs="仿宋"/>
          <w:kern w:val="0"/>
          <w:sz w:val="32"/>
          <w:szCs w:val="32"/>
          <w:highlight w:val="none"/>
          <w:lang w:val="en-US" w:eastAsia="zh-CN"/>
        </w:rPr>
        <w:t>58</w:t>
      </w:r>
      <w:r>
        <w:rPr>
          <w:rFonts w:hint="eastAsia" w:ascii="仿宋" w:hAnsi="仿宋" w:eastAsia="仿宋" w:cs="仿宋"/>
          <w:kern w:val="0"/>
          <w:sz w:val="32"/>
          <w:szCs w:val="32"/>
          <w:highlight w:val="none"/>
        </w:rPr>
        <w:t>辆，其中，副部（省）级及以上领导用车</w:t>
      </w:r>
      <w:r>
        <w:rPr>
          <w:rFonts w:hint="eastAsia" w:ascii="仿宋" w:hAnsi="仿宋" w:eastAsia="仿宋" w:cs="仿宋"/>
          <w:kern w:val="0"/>
          <w:sz w:val="32"/>
          <w:szCs w:val="32"/>
          <w:highlight w:val="none"/>
          <w:lang w:val="en-US" w:eastAsia="zh-CN"/>
        </w:rPr>
        <w:t>0</w:t>
      </w:r>
      <w:r>
        <w:rPr>
          <w:rFonts w:hint="eastAsia" w:ascii="仿宋" w:hAnsi="仿宋" w:eastAsia="仿宋" w:cs="仿宋"/>
          <w:kern w:val="0"/>
          <w:sz w:val="32"/>
          <w:szCs w:val="32"/>
          <w:highlight w:val="none"/>
        </w:rPr>
        <w:t>辆、主要领导干部用车</w:t>
      </w:r>
      <w:r>
        <w:rPr>
          <w:rFonts w:hint="eastAsia" w:ascii="仿宋" w:hAnsi="仿宋" w:eastAsia="仿宋" w:cs="仿宋"/>
          <w:kern w:val="0"/>
          <w:sz w:val="32"/>
          <w:szCs w:val="32"/>
          <w:highlight w:val="none"/>
          <w:lang w:val="en-US" w:eastAsia="zh-CN"/>
        </w:rPr>
        <w:t>9</w:t>
      </w:r>
      <w:r>
        <w:rPr>
          <w:rFonts w:hint="eastAsia" w:ascii="仿宋" w:hAnsi="仿宋" w:eastAsia="仿宋" w:cs="仿宋"/>
          <w:kern w:val="0"/>
          <w:sz w:val="32"/>
          <w:szCs w:val="32"/>
          <w:highlight w:val="none"/>
        </w:rPr>
        <w:t>辆、执法执勤用车</w:t>
      </w:r>
      <w:r>
        <w:rPr>
          <w:rFonts w:hint="eastAsia" w:ascii="仿宋" w:hAnsi="仿宋" w:eastAsia="仿宋" w:cs="仿宋"/>
          <w:kern w:val="0"/>
          <w:sz w:val="32"/>
          <w:szCs w:val="32"/>
          <w:highlight w:val="none"/>
          <w:lang w:val="en-US" w:eastAsia="zh-CN"/>
        </w:rPr>
        <w:t>30</w:t>
      </w:r>
      <w:r>
        <w:rPr>
          <w:rFonts w:hint="eastAsia" w:ascii="仿宋" w:hAnsi="仿宋" w:eastAsia="仿宋" w:cs="仿宋"/>
          <w:kern w:val="0"/>
          <w:sz w:val="32"/>
          <w:szCs w:val="32"/>
          <w:highlight w:val="none"/>
        </w:rPr>
        <w:t>辆、特种专业技术用车</w:t>
      </w:r>
      <w:r>
        <w:rPr>
          <w:rFonts w:hint="eastAsia" w:ascii="仿宋" w:hAnsi="仿宋" w:eastAsia="仿宋" w:cs="仿宋"/>
          <w:kern w:val="0"/>
          <w:sz w:val="32"/>
          <w:szCs w:val="32"/>
          <w:highlight w:val="none"/>
          <w:lang w:val="en-US" w:eastAsia="zh-CN"/>
        </w:rPr>
        <w:t>0</w:t>
      </w:r>
      <w:r>
        <w:rPr>
          <w:rFonts w:hint="eastAsia" w:ascii="仿宋" w:hAnsi="仿宋" w:eastAsia="仿宋" w:cs="仿宋"/>
          <w:kern w:val="0"/>
          <w:sz w:val="32"/>
          <w:szCs w:val="32"/>
          <w:highlight w:val="none"/>
        </w:rPr>
        <w:t>辆、其他用车</w:t>
      </w:r>
      <w:r>
        <w:rPr>
          <w:rFonts w:hint="eastAsia" w:ascii="仿宋" w:hAnsi="仿宋" w:eastAsia="仿宋" w:cs="仿宋"/>
          <w:kern w:val="0"/>
          <w:sz w:val="32"/>
          <w:szCs w:val="32"/>
          <w:highlight w:val="none"/>
          <w:lang w:val="en-US" w:eastAsia="zh-CN"/>
        </w:rPr>
        <w:t>19</w:t>
      </w:r>
      <w:r>
        <w:rPr>
          <w:rFonts w:hint="eastAsia" w:ascii="仿宋" w:hAnsi="仿宋" w:eastAsia="仿宋" w:cs="仿宋"/>
          <w:kern w:val="0"/>
          <w:sz w:val="32"/>
          <w:szCs w:val="32"/>
          <w:highlight w:val="none"/>
        </w:rPr>
        <w:t>辆，其他用车主要是</w:t>
      </w:r>
      <w:r>
        <w:rPr>
          <w:rFonts w:hint="eastAsia" w:ascii="仿宋" w:hAnsi="仿宋" w:eastAsia="仿宋" w:cs="仿宋"/>
          <w:kern w:val="0"/>
          <w:sz w:val="32"/>
          <w:szCs w:val="32"/>
          <w:highlight w:val="none"/>
          <w:lang w:eastAsia="zh-CN"/>
        </w:rPr>
        <w:t>市政园林等工程车辆</w:t>
      </w:r>
      <w:r>
        <w:rPr>
          <w:rFonts w:hint="eastAsia" w:ascii="仿宋" w:hAnsi="仿宋" w:eastAsia="仿宋" w:cs="仿宋"/>
          <w:kern w:val="0"/>
          <w:sz w:val="32"/>
          <w:szCs w:val="32"/>
          <w:highlight w:val="none"/>
        </w:rPr>
        <w:t>；单位价值50万元以上通用设备</w:t>
      </w:r>
      <w:r>
        <w:rPr>
          <w:rFonts w:hint="eastAsia" w:ascii="仿宋" w:hAnsi="仿宋" w:eastAsia="仿宋" w:cs="仿宋"/>
          <w:kern w:val="0"/>
          <w:sz w:val="32"/>
          <w:szCs w:val="32"/>
          <w:highlight w:val="none"/>
          <w:lang w:val="en-US" w:eastAsia="zh-CN"/>
        </w:rPr>
        <w:t>0</w:t>
      </w:r>
      <w:r>
        <w:rPr>
          <w:rFonts w:hint="eastAsia" w:ascii="仿宋" w:hAnsi="仿宋" w:eastAsia="仿宋" w:cs="仿宋"/>
          <w:kern w:val="0"/>
          <w:sz w:val="32"/>
          <w:szCs w:val="32"/>
          <w:highlight w:val="none"/>
        </w:rPr>
        <w:t>台（套）；单位价值100万元以上专用设备</w:t>
      </w:r>
      <w:r>
        <w:rPr>
          <w:rFonts w:hint="eastAsia" w:ascii="仿宋" w:hAnsi="仿宋" w:eastAsia="仿宋" w:cs="仿宋"/>
          <w:kern w:val="0"/>
          <w:sz w:val="32"/>
          <w:szCs w:val="32"/>
          <w:highlight w:val="none"/>
          <w:lang w:val="en-US" w:eastAsia="zh-CN"/>
        </w:rPr>
        <w:t>0</w:t>
      </w:r>
      <w:r>
        <w:rPr>
          <w:rFonts w:hint="eastAsia" w:ascii="仿宋" w:hAnsi="仿宋" w:eastAsia="仿宋" w:cs="仿宋"/>
          <w:kern w:val="0"/>
          <w:sz w:val="32"/>
          <w:szCs w:val="32"/>
          <w:highlight w:val="none"/>
        </w:rPr>
        <w:t>台（套）。</w:t>
      </w:r>
    </w:p>
    <w:p w14:paraId="2D1746A5">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九、预算绩效情况说明</w:t>
      </w:r>
    </w:p>
    <w:p w14:paraId="7679F09E">
      <w:pPr>
        <w:autoSpaceDE w:val="0"/>
        <w:autoSpaceDN w:val="0"/>
        <w:adjustRightInd w:val="0"/>
        <w:spacing w:line="360" w:lineRule="auto"/>
        <w:jc w:val="left"/>
        <w:rPr>
          <w:rFonts w:hint="eastAsia" w:ascii="仿宋" w:hAnsi="仿宋" w:eastAsia="仿宋" w:cs="仿宋_GB2312"/>
          <w:kern w:val="0"/>
          <w:sz w:val="30"/>
          <w:szCs w:val="30"/>
          <w:highlight w:val="none"/>
        </w:rPr>
      </w:pPr>
      <w:r>
        <w:rPr>
          <w:rFonts w:hint="eastAsia" w:ascii="仿宋" w:hAnsi="仿宋" w:eastAsia="仿宋" w:cs="仿宋_GB2312"/>
          <w:kern w:val="0"/>
          <w:sz w:val="30"/>
          <w:szCs w:val="30"/>
          <w:highlight w:val="none"/>
        </w:rPr>
        <w:t xml:space="preserve">   </w:t>
      </w:r>
      <w:r>
        <w:rPr>
          <w:rFonts w:hint="eastAsia" w:ascii="仿宋" w:hAnsi="仿宋" w:eastAsia="仿宋" w:cs="仿宋_GB2312"/>
          <w:kern w:val="0"/>
          <w:sz w:val="30"/>
          <w:szCs w:val="30"/>
          <w:highlight w:val="none"/>
          <w:lang w:val="en-US" w:eastAsia="zh-CN"/>
        </w:rPr>
        <w:t xml:space="preserve"> </w:t>
      </w:r>
      <w:r>
        <w:rPr>
          <w:rFonts w:hint="eastAsia" w:ascii="仿宋" w:hAnsi="仿宋" w:eastAsia="仿宋" w:cs="仿宋_GB2312"/>
          <w:kern w:val="0"/>
          <w:sz w:val="30"/>
          <w:szCs w:val="30"/>
          <w:highlight w:val="none"/>
        </w:rPr>
        <w:t>（一）绩效管理工作开展情况。</w:t>
      </w:r>
    </w:p>
    <w:p w14:paraId="65EE3DD8">
      <w:pPr>
        <w:autoSpaceDE w:val="0"/>
        <w:autoSpaceDN w:val="0"/>
        <w:adjustRightInd w:val="0"/>
        <w:spacing w:line="360" w:lineRule="auto"/>
        <w:ind w:firstLine="600"/>
        <w:jc w:val="left"/>
        <w:rPr>
          <w:rFonts w:hint="eastAsia" w:ascii="仿宋" w:hAnsi="仿宋" w:eastAsia="仿宋" w:cs="仿宋_GB2312"/>
          <w:kern w:val="0"/>
          <w:sz w:val="30"/>
          <w:szCs w:val="30"/>
          <w:highlight w:val="none"/>
        </w:rPr>
      </w:pPr>
      <w:r>
        <w:rPr>
          <w:rFonts w:hint="eastAsia" w:ascii="仿宋" w:hAnsi="仿宋" w:eastAsia="仿宋" w:cs="仿宋_GB2312"/>
          <w:kern w:val="0"/>
          <w:sz w:val="30"/>
          <w:szCs w:val="30"/>
          <w:highlight w:val="none"/>
        </w:rPr>
        <w:t>根据预算绩效管理要求，我部门组织对</w:t>
      </w:r>
      <w:r>
        <w:rPr>
          <w:rFonts w:ascii="仿宋" w:hAnsi="仿宋" w:eastAsia="仿宋" w:cs="仿宋_GB2312"/>
          <w:kern w:val="0"/>
          <w:sz w:val="30"/>
          <w:szCs w:val="30"/>
          <w:highlight w:val="none"/>
        </w:rPr>
        <w:t>201</w:t>
      </w:r>
      <w:r>
        <w:rPr>
          <w:rFonts w:hint="eastAsia" w:ascii="仿宋" w:hAnsi="仿宋" w:eastAsia="仿宋" w:cs="仿宋_GB2312"/>
          <w:kern w:val="0"/>
          <w:sz w:val="30"/>
          <w:szCs w:val="30"/>
          <w:highlight w:val="none"/>
          <w:lang w:val="en-US" w:eastAsia="zh-CN"/>
        </w:rPr>
        <w:t>9</w:t>
      </w:r>
      <w:r>
        <w:rPr>
          <w:rFonts w:hint="eastAsia" w:ascii="仿宋" w:hAnsi="仿宋" w:eastAsia="仿宋" w:cs="仿宋_GB2312"/>
          <w:kern w:val="0"/>
          <w:sz w:val="30"/>
          <w:szCs w:val="30"/>
          <w:highlight w:val="none"/>
        </w:rPr>
        <w:t>年度一般公共预算项目支出全面开展绩效自评，其中，一级项目</w:t>
      </w:r>
      <w:r>
        <w:rPr>
          <w:rFonts w:hint="eastAsia" w:ascii="仿宋" w:hAnsi="仿宋" w:eastAsia="仿宋" w:cs="仿宋_GB2312"/>
          <w:kern w:val="0"/>
          <w:sz w:val="30"/>
          <w:szCs w:val="30"/>
          <w:highlight w:val="none"/>
          <w:lang w:val="en-US" w:eastAsia="zh-CN"/>
        </w:rPr>
        <w:t>3</w:t>
      </w:r>
      <w:r>
        <w:rPr>
          <w:rFonts w:hint="eastAsia" w:ascii="仿宋" w:hAnsi="仿宋" w:eastAsia="仿宋" w:cs="仿宋_GB2312"/>
          <w:kern w:val="0"/>
          <w:sz w:val="30"/>
          <w:szCs w:val="30"/>
          <w:highlight w:val="none"/>
        </w:rPr>
        <w:t>个，二级项目</w:t>
      </w:r>
    </w:p>
    <w:p w14:paraId="26E6D4A9">
      <w:pPr>
        <w:autoSpaceDE w:val="0"/>
        <w:autoSpaceDN w:val="0"/>
        <w:adjustRightInd w:val="0"/>
        <w:spacing w:line="360" w:lineRule="auto"/>
        <w:jc w:val="left"/>
        <w:rPr>
          <w:rFonts w:ascii="仿宋" w:hAnsi="仿宋" w:eastAsia="仿宋" w:cs="仿宋_GB2312"/>
          <w:kern w:val="0"/>
          <w:sz w:val="30"/>
          <w:szCs w:val="30"/>
          <w:highlight w:val="none"/>
        </w:rPr>
      </w:pPr>
      <w:r>
        <w:rPr>
          <w:rFonts w:hint="eastAsia" w:ascii="仿宋" w:hAnsi="仿宋" w:eastAsia="仿宋" w:cs="仿宋_GB2312"/>
          <w:kern w:val="0"/>
          <w:sz w:val="30"/>
          <w:szCs w:val="30"/>
          <w:highlight w:val="none"/>
          <w:lang w:val="en-US" w:eastAsia="zh-CN"/>
        </w:rPr>
        <w:t>8</w:t>
      </w:r>
      <w:r>
        <w:rPr>
          <w:rFonts w:hint="eastAsia" w:ascii="仿宋" w:hAnsi="仿宋" w:eastAsia="仿宋" w:cs="仿宋_GB2312"/>
          <w:kern w:val="0"/>
          <w:sz w:val="30"/>
          <w:szCs w:val="30"/>
          <w:highlight w:val="none"/>
        </w:rPr>
        <w:t>个，共涉及资金</w:t>
      </w:r>
      <w:r>
        <w:rPr>
          <w:rFonts w:hint="eastAsia" w:ascii="仿宋" w:hAnsi="仿宋" w:eastAsia="仿宋" w:cs="仿宋_GB2312"/>
          <w:kern w:val="0"/>
          <w:sz w:val="30"/>
          <w:szCs w:val="30"/>
          <w:highlight w:val="none"/>
          <w:lang w:val="en-US" w:eastAsia="zh-CN"/>
        </w:rPr>
        <w:t>33992.05</w:t>
      </w:r>
      <w:r>
        <w:rPr>
          <w:rFonts w:hint="eastAsia" w:ascii="仿宋" w:hAnsi="仿宋" w:eastAsia="仿宋" w:cs="仿宋_GB2312"/>
          <w:kern w:val="0"/>
          <w:sz w:val="30"/>
          <w:szCs w:val="30"/>
          <w:highlight w:val="none"/>
        </w:rPr>
        <w:t>万元，占一般公共预算项目支出总额的</w:t>
      </w:r>
      <w:r>
        <w:rPr>
          <w:rFonts w:hint="eastAsia" w:ascii="仿宋" w:hAnsi="仿宋" w:eastAsia="仿宋" w:cs="仿宋_GB2312"/>
          <w:kern w:val="0"/>
          <w:sz w:val="30"/>
          <w:szCs w:val="30"/>
          <w:highlight w:val="none"/>
          <w:lang w:val="en-US" w:eastAsia="zh-CN"/>
        </w:rPr>
        <w:t>100</w:t>
      </w:r>
      <w:r>
        <w:rPr>
          <w:rFonts w:hint="eastAsia" w:ascii="仿宋" w:hAnsi="仿宋" w:eastAsia="仿宋" w:cs="仿宋_GB2312"/>
          <w:kern w:val="0"/>
          <w:sz w:val="30"/>
          <w:szCs w:val="30"/>
          <w:highlight w:val="none"/>
        </w:rPr>
        <w:t>%。</w:t>
      </w:r>
    </w:p>
    <w:p w14:paraId="19DAD195">
      <w:pPr>
        <w:ind w:firstLine="600" w:firstLineChars="200"/>
        <w:rPr>
          <w:rFonts w:hint="eastAsia" w:eastAsia="仿宋"/>
          <w:highlight w:val="none"/>
          <w:lang w:eastAsia="zh-CN"/>
        </w:rPr>
      </w:pPr>
      <w:r>
        <w:rPr>
          <w:rFonts w:hint="eastAsia" w:ascii="仿宋" w:hAnsi="仿宋" w:eastAsia="仿宋" w:cs="仿宋_GB2312"/>
          <w:kern w:val="0"/>
          <w:sz w:val="30"/>
          <w:szCs w:val="30"/>
          <w:highlight w:val="none"/>
        </w:rPr>
        <w:t>组织对“</w:t>
      </w:r>
      <w:r>
        <w:rPr>
          <w:rFonts w:hint="eastAsia" w:ascii="仿宋" w:hAnsi="仿宋" w:eastAsia="仿宋" w:cs="仿宋"/>
          <w:sz w:val="32"/>
          <w:szCs w:val="32"/>
          <w:highlight w:val="none"/>
        </w:rPr>
        <w:t>城市道路设施管养</w:t>
      </w:r>
      <w:r>
        <w:rPr>
          <w:rFonts w:hint="eastAsia" w:ascii="仿宋" w:hAnsi="仿宋" w:eastAsia="仿宋" w:cs="仿宋"/>
          <w:kern w:val="0"/>
          <w:sz w:val="32"/>
          <w:szCs w:val="32"/>
          <w:highlight w:val="none"/>
        </w:rPr>
        <w:t>”项目</w:t>
      </w:r>
      <w:r>
        <w:rPr>
          <w:rFonts w:hint="eastAsia" w:ascii="仿宋" w:hAnsi="仿宋" w:eastAsia="仿宋" w:cs="仿宋_GB2312"/>
          <w:kern w:val="0"/>
          <w:sz w:val="30"/>
          <w:szCs w:val="30"/>
          <w:highlight w:val="none"/>
          <w:lang w:val="en-US" w:eastAsia="zh-CN"/>
        </w:rPr>
        <w:t>开展</w:t>
      </w:r>
      <w:r>
        <w:rPr>
          <w:rFonts w:hint="eastAsia" w:ascii="仿宋" w:hAnsi="仿宋" w:eastAsia="仿宋" w:cs="仿宋_GB2312"/>
          <w:kern w:val="0"/>
          <w:sz w:val="30"/>
          <w:szCs w:val="30"/>
          <w:highlight w:val="none"/>
        </w:rPr>
        <w:t>了</w:t>
      </w:r>
      <w:r>
        <w:rPr>
          <w:rFonts w:hint="eastAsia" w:ascii="仿宋" w:hAnsi="仿宋" w:eastAsia="仿宋" w:cs="仿宋_GB2312"/>
          <w:kern w:val="0"/>
          <w:sz w:val="30"/>
          <w:szCs w:val="30"/>
          <w:highlight w:val="none"/>
          <w:lang w:val="en-US" w:eastAsia="zh-CN"/>
        </w:rPr>
        <w:t>部门</w:t>
      </w:r>
      <w:r>
        <w:rPr>
          <w:rFonts w:hint="eastAsia" w:ascii="仿宋" w:hAnsi="仿宋" w:eastAsia="仿宋" w:cs="仿宋_GB2312"/>
          <w:kern w:val="0"/>
          <w:sz w:val="30"/>
          <w:szCs w:val="30"/>
          <w:highlight w:val="none"/>
        </w:rPr>
        <w:t>评价，涉及一般公共预算支出</w:t>
      </w:r>
      <w:r>
        <w:rPr>
          <w:rFonts w:hint="eastAsia" w:ascii="仿宋" w:hAnsi="仿宋" w:eastAsia="仿宋" w:cs="仿宋_GB2312"/>
          <w:kern w:val="0"/>
          <w:sz w:val="30"/>
          <w:szCs w:val="30"/>
          <w:highlight w:val="none"/>
          <w:lang w:val="en-US" w:eastAsia="zh-CN"/>
        </w:rPr>
        <w:t>4000</w:t>
      </w:r>
      <w:r>
        <w:rPr>
          <w:rFonts w:hint="eastAsia" w:ascii="仿宋" w:hAnsi="仿宋" w:eastAsia="仿宋" w:cs="仿宋_GB2312"/>
          <w:kern w:val="0"/>
          <w:sz w:val="30"/>
          <w:szCs w:val="30"/>
          <w:highlight w:val="none"/>
        </w:rPr>
        <w:t>万元。从评价情况来看，</w:t>
      </w:r>
      <w:r>
        <w:rPr>
          <w:rFonts w:hint="eastAsia" w:ascii="仿宋" w:hAnsi="仿宋" w:eastAsia="仿宋" w:cs="仿宋"/>
          <w:kern w:val="0"/>
          <w:sz w:val="32"/>
          <w:szCs w:val="32"/>
          <w:highlight w:val="none"/>
          <w:lang w:val="en-US" w:eastAsia="zh-CN"/>
        </w:rPr>
        <w:t>情况良好。评价内容主要从项目申报、项目管理、项目完成、项目绩效等四个方面，建立健全评价指标体系，开展项目支出预算绩效评价，将绩效评价结果与以后年度预算编制安排挂钩，强化项目预算绩效观念。该项目得分92.17分。</w:t>
      </w:r>
    </w:p>
    <w:p w14:paraId="45DEC0EC">
      <w:pPr>
        <w:autoSpaceDE w:val="0"/>
        <w:autoSpaceDN w:val="0"/>
        <w:adjustRightInd w:val="0"/>
        <w:spacing w:line="360" w:lineRule="auto"/>
        <w:jc w:val="left"/>
        <w:rPr>
          <w:rFonts w:hint="eastAsia" w:ascii="仿宋" w:hAnsi="仿宋" w:eastAsia="仿宋" w:cs="仿宋_GB2312"/>
          <w:kern w:val="0"/>
          <w:sz w:val="30"/>
          <w:szCs w:val="30"/>
          <w:highlight w:val="none"/>
        </w:rPr>
      </w:pPr>
      <w:r>
        <w:rPr>
          <w:rFonts w:hint="eastAsia" w:ascii="仿宋" w:hAnsi="仿宋" w:eastAsia="仿宋" w:cs="仿宋_GB2312"/>
          <w:kern w:val="0"/>
          <w:sz w:val="30"/>
          <w:szCs w:val="30"/>
          <w:highlight w:val="none"/>
        </w:rPr>
        <w:t xml:space="preserve">    （二）部门决算中项目绩效自评结果。</w:t>
      </w:r>
    </w:p>
    <w:p w14:paraId="7C6F004C">
      <w:pPr>
        <w:autoSpaceDE w:val="0"/>
        <w:autoSpaceDN w:val="0"/>
        <w:adjustRightInd w:val="0"/>
        <w:spacing w:line="360" w:lineRule="auto"/>
        <w:ind w:firstLine="585"/>
        <w:jc w:val="left"/>
        <w:rPr>
          <w:rFonts w:hint="eastAsia" w:ascii="仿宋" w:hAnsi="仿宋" w:eastAsia="仿宋" w:cs="仿宋_GB2312"/>
          <w:kern w:val="0"/>
          <w:sz w:val="30"/>
          <w:szCs w:val="30"/>
          <w:highlight w:val="none"/>
        </w:rPr>
      </w:pPr>
      <w:r>
        <w:rPr>
          <w:rFonts w:hint="eastAsia" w:ascii="仿宋" w:hAnsi="仿宋" w:eastAsia="仿宋" w:cs="仿宋_GB2312"/>
          <w:kern w:val="0"/>
          <w:sz w:val="30"/>
          <w:szCs w:val="30"/>
          <w:highlight w:val="none"/>
        </w:rPr>
        <w:t>我部门今年在省级部门决算中反映</w:t>
      </w:r>
      <w:r>
        <w:rPr>
          <w:rFonts w:hint="eastAsia" w:ascii="仿宋" w:hAnsi="仿宋" w:eastAsia="仿宋" w:cs="仿宋_GB2312"/>
          <w:kern w:val="0"/>
          <w:sz w:val="30"/>
          <w:szCs w:val="30"/>
          <w:highlight w:val="none"/>
          <w:lang w:eastAsia="zh-CN"/>
        </w:rPr>
        <w:t>“</w:t>
      </w:r>
      <w:r>
        <w:rPr>
          <w:rFonts w:hint="eastAsia" w:ascii="仿宋" w:hAnsi="仿宋" w:eastAsia="仿宋" w:cs="仿宋"/>
          <w:sz w:val="32"/>
          <w:szCs w:val="32"/>
          <w:highlight w:val="none"/>
        </w:rPr>
        <w:t>城市道路设施管养</w:t>
      </w:r>
      <w:r>
        <w:rPr>
          <w:rFonts w:hint="eastAsia" w:ascii="仿宋" w:hAnsi="仿宋" w:eastAsia="仿宋" w:cs="仿宋_GB2312"/>
          <w:kern w:val="0"/>
          <w:sz w:val="30"/>
          <w:szCs w:val="30"/>
          <w:highlight w:val="none"/>
          <w:lang w:eastAsia="zh-CN"/>
        </w:rPr>
        <w:t>”</w:t>
      </w:r>
      <w:r>
        <w:rPr>
          <w:rFonts w:hint="eastAsia" w:ascii="仿宋" w:hAnsi="仿宋" w:eastAsia="仿宋" w:cs="仿宋_GB2312"/>
          <w:kern w:val="0"/>
          <w:sz w:val="30"/>
          <w:szCs w:val="30"/>
          <w:highlight w:val="none"/>
        </w:rPr>
        <w:t>项目绩效自评结果。</w:t>
      </w:r>
    </w:p>
    <w:p w14:paraId="12B54B2A">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750" w:firstLineChars="250"/>
        <w:textAlignment w:val="auto"/>
        <w:rPr>
          <w:rFonts w:hint="eastAsia" w:ascii="仿宋" w:hAnsi="仿宋" w:eastAsia="仿宋" w:cs="仿宋_GB2312"/>
          <w:b w:val="0"/>
          <w:bCs w:val="0"/>
          <w:kern w:val="0"/>
          <w:sz w:val="32"/>
          <w:szCs w:val="32"/>
          <w:highlight w:val="none"/>
        </w:rPr>
      </w:pPr>
      <w:r>
        <w:rPr>
          <w:rFonts w:hint="eastAsia" w:ascii="仿宋" w:hAnsi="仿宋" w:eastAsia="仿宋" w:cs="仿宋_GB2312"/>
          <w:kern w:val="0"/>
          <w:sz w:val="30"/>
          <w:szCs w:val="30"/>
          <w:highlight w:val="none"/>
          <w:lang w:eastAsia="zh-CN"/>
        </w:rPr>
        <w:t>“</w:t>
      </w:r>
      <w:r>
        <w:rPr>
          <w:rFonts w:hint="eastAsia" w:ascii="仿宋" w:hAnsi="仿宋" w:eastAsia="仿宋" w:cs="仿宋"/>
          <w:sz w:val="32"/>
          <w:szCs w:val="32"/>
          <w:highlight w:val="none"/>
        </w:rPr>
        <w:t>城市道路设施管养</w:t>
      </w:r>
      <w:r>
        <w:rPr>
          <w:rFonts w:hint="eastAsia" w:ascii="仿宋" w:hAnsi="仿宋" w:eastAsia="仿宋" w:cs="仿宋_GB2312"/>
          <w:kern w:val="0"/>
          <w:sz w:val="30"/>
          <w:szCs w:val="30"/>
          <w:highlight w:val="none"/>
          <w:lang w:eastAsia="zh-CN"/>
        </w:rPr>
        <w:t>”</w:t>
      </w:r>
      <w:r>
        <w:rPr>
          <w:rFonts w:hint="eastAsia" w:ascii="仿宋" w:hAnsi="仿宋" w:eastAsia="仿宋" w:cs="仿宋_GB2312"/>
          <w:kern w:val="0"/>
          <w:sz w:val="30"/>
          <w:szCs w:val="30"/>
          <w:highlight w:val="none"/>
        </w:rPr>
        <w:t>项目绩效自评综述：根据年初设定的绩效目标，</w:t>
      </w:r>
      <w:r>
        <w:rPr>
          <w:rFonts w:hint="eastAsia" w:ascii="仿宋" w:hAnsi="仿宋" w:eastAsia="仿宋" w:cs="仿宋_GB2312"/>
          <w:kern w:val="0"/>
          <w:sz w:val="30"/>
          <w:szCs w:val="30"/>
          <w:highlight w:val="none"/>
          <w:lang w:eastAsia="zh-CN"/>
        </w:rPr>
        <w:t>“</w:t>
      </w:r>
      <w:r>
        <w:rPr>
          <w:rFonts w:hint="eastAsia" w:ascii="仿宋" w:hAnsi="仿宋" w:eastAsia="仿宋" w:cs="仿宋"/>
          <w:sz w:val="32"/>
          <w:szCs w:val="32"/>
          <w:highlight w:val="none"/>
        </w:rPr>
        <w:t>城市道路设施管养</w:t>
      </w:r>
      <w:r>
        <w:rPr>
          <w:rFonts w:hint="eastAsia" w:ascii="仿宋" w:hAnsi="仿宋" w:eastAsia="仿宋" w:cs="仿宋_GB2312"/>
          <w:kern w:val="0"/>
          <w:sz w:val="30"/>
          <w:szCs w:val="30"/>
          <w:highlight w:val="none"/>
          <w:lang w:eastAsia="zh-CN"/>
        </w:rPr>
        <w:t>”</w:t>
      </w:r>
      <w:r>
        <w:rPr>
          <w:rFonts w:hint="eastAsia" w:ascii="仿宋" w:hAnsi="仿宋" w:eastAsia="仿宋" w:cs="仿宋_GB2312"/>
          <w:kern w:val="0"/>
          <w:sz w:val="30"/>
          <w:szCs w:val="30"/>
          <w:highlight w:val="none"/>
        </w:rPr>
        <w:t>项目绩效自评得分为</w:t>
      </w:r>
      <w:r>
        <w:rPr>
          <w:rFonts w:hint="eastAsia" w:ascii="仿宋" w:hAnsi="仿宋" w:eastAsia="仿宋" w:cs="仿宋_GB2312"/>
          <w:kern w:val="0"/>
          <w:sz w:val="30"/>
          <w:szCs w:val="30"/>
          <w:highlight w:val="none"/>
          <w:lang w:val="en-US" w:eastAsia="zh-CN"/>
        </w:rPr>
        <w:t>92.17</w:t>
      </w:r>
      <w:r>
        <w:rPr>
          <w:rFonts w:hint="eastAsia" w:ascii="仿宋" w:hAnsi="仿宋" w:eastAsia="仿宋" w:cs="仿宋_GB2312"/>
          <w:kern w:val="0"/>
          <w:sz w:val="30"/>
          <w:szCs w:val="30"/>
          <w:highlight w:val="none"/>
        </w:rPr>
        <w:t>分。项目全年预算数为</w:t>
      </w:r>
      <w:r>
        <w:rPr>
          <w:rFonts w:hint="eastAsia" w:ascii="仿宋" w:hAnsi="仿宋" w:eastAsia="仿宋" w:cs="仿宋_GB2312"/>
          <w:kern w:val="0"/>
          <w:sz w:val="30"/>
          <w:szCs w:val="30"/>
          <w:highlight w:val="none"/>
          <w:lang w:val="en-US" w:eastAsia="zh-CN"/>
        </w:rPr>
        <w:t>4000</w:t>
      </w:r>
      <w:r>
        <w:rPr>
          <w:rFonts w:hint="eastAsia" w:ascii="仿宋" w:hAnsi="仿宋" w:eastAsia="仿宋" w:cs="仿宋_GB2312"/>
          <w:kern w:val="0"/>
          <w:sz w:val="30"/>
          <w:szCs w:val="30"/>
          <w:highlight w:val="none"/>
        </w:rPr>
        <w:t>万元，执行数为</w:t>
      </w:r>
      <w:r>
        <w:rPr>
          <w:rFonts w:hint="eastAsia" w:ascii="仿宋" w:hAnsi="仿宋" w:eastAsia="仿宋" w:cs="仿宋_GB2312"/>
          <w:kern w:val="0"/>
          <w:sz w:val="30"/>
          <w:szCs w:val="30"/>
          <w:highlight w:val="none"/>
          <w:lang w:val="en-US" w:eastAsia="zh-CN"/>
        </w:rPr>
        <w:t>4000</w:t>
      </w:r>
      <w:r>
        <w:rPr>
          <w:rFonts w:hint="eastAsia" w:ascii="仿宋" w:hAnsi="仿宋" w:eastAsia="仿宋" w:cs="仿宋_GB2312"/>
          <w:kern w:val="0"/>
          <w:sz w:val="30"/>
          <w:szCs w:val="30"/>
          <w:highlight w:val="none"/>
        </w:rPr>
        <w:t>万元，完成预算的</w:t>
      </w:r>
      <w:r>
        <w:rPr>
          <w:rFonts w:hint="eastAsia" w:ascii="仿宋" w:hAnsi="仿宋" w:eastAsia="仿宋" w:cs="仿宋_GB2312"/>
          <w:kern w:val="0"/>
          <w:sz w:val="30"/>
          <w:szCs w:val="30"/>
          <w:highlight w:val="none"/>
          <w:lang w:val="en-US" w:eastAsia="zh-CN"/>
        </w:rPr>
        <w:t>100</w:t>
      </w:r>
      <w:r>
        <w:rPr>
          <w:rFonts w:hint="eastAsia" w:ascii="仿宋" w:hAnsi="仿宋" w:eastAsia="仿宋" w:cs="仿宋_GB2312"/>
          <w:kern w:val="0"/>
          <w:sz w:val="30"/>
          <w:szCs w:val="30"/>
          <w:highlight w:val="none"/>
        </w:rPr>
        <w:t>%。主要产出和效果：一是</w:t>
      </w:r>
      <w:r>
        <w:rPr>
          <w:rFonts w:hint="eastAsia" w:ascii="仿宋" w:hAnsi="仿宋" w:eastAsia="仿宋" w:cs="仿宋"/>
          <w:kern w:val="0"/>
          <w:sz w:val="32"/>
          <w:szCs w:val="32"/>
        </w:rPr>
        <w:t>主次干道路面维修面积</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实际完成数105160.64平方米，完成率105.2%</w:t>
      </w:r>
      <w:r>
        <w:rPr>
          <w:rFonts w:hint="eastAsia" w:ascii="仿宋" w:hAnsi="仿宋" w:eastAsia="仿宋" w:cs="仿宋_GB2312"/>
          <w:kern w:val="0"/>
          <w:sz w:val="30"/>
          <w:szCs w:val="30"/>
          <w:highlight w:val="none"/>
        </w:rPr>
        <w:t>；二是</w:t>
      </w:r>
      <w:r>
        <w:rPr>
          <w:rFonts w:hint="eastAsia" w:ascii="仿宋" w:hAnsi="仿宋" w:eastAsia="仿宋" w:cs="仿宋"/>
          <w:kern w:val="0"/>
          <w:sz w:val="32"/>
          <w:szCs w:val="32"/>
        </w:rPr>
        <w:t>主次干道路面人行道维修面积</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实际完成数75780.09平方米平方米，完成率126.3%</w:t>
      </w:r>
      <w:r>
        <w:rPr>
          <w:rFonts w:hint="eastAsia" w:ascii="仿宋" w:hAnsi="仿宋" w:eastAsia="仿宋" w:cs="仿宋"/>
          <w:kern w:val="0"/>
          <w:sz w:val="32"/>
          <w:szCs w:val="32"/>
          <w:lang w:eastAsia="zh-CN"/>
        </w:rPr>
        <w:t>；三是</w:t>
      </w:r>
      <w:r>
        <w:rPr>
          <w:rFonts w:hint="eastAsia" w:ascii="仿宋" w:hAnsi="仿宋" w:eastAsia="仿宋" w:cs="仿宋"/>
          <w:kern w:val="0"/>
          <w:sz w:val="32"/>
          <w:szCs w:val="32"/>
        </w:rPr>
        <w:t>主次干道路面排水管网清掏、疏通及新建量实际完成数27.6公里，完成率69%</w:t>
      </w:r>
      <w:r>
        <w:rPr>
          <w:rFonts w:hint="eastAsia" w:ascii="仿宋" w:hAnsi="仿宋" w:eastAsia="仿宋" w:cs="仿宋"/>
          <w:kern w:val="0"/>
          <w:sz w:val="32"/>
          <w:szCs w:val="32"/>
          <w:lang w:eastAsia="zh-CN"/>
        </w:rPr>
        <w:t>；四是</w:t>
      </w:r>
      <w:r>
        <w:rPr>
          <w:rFonts w:hint="eastAsia" w:ascii="仿宋" w:hAnsi="仿宋" w:eastAsia="仿宋" w:cs="仿宋"/>
          <w:kern w:val="0"/>
          <w:sz w:val="32"/>
          <w:szCs w:val="32"/>
        </w:rPr>
        <w:t>主次干道路面原有砼及塑料检查井及雨水井井圈井盖更换铸铁井及加固量实际完成数1695套，完成率169.5%</w:t>
      </w:r>
      <w:r>
        <w:rPr>
          <w:rFonts w:hint="eastAsia" w:ascii="仿宋" w:hAnsi="仿宋" w:eastAsia="仿宋" w:cs="仿宋"/>
          <w:kern w:val="0"/>
          <w:sz w:val="32"/>
          <w:szCs w:val="32"/>
          <w:lang w:eastAsia="zh-CN"/>
        </w:rPr>
        <w:t>；五是</w:t>
      </w:r>
      <w:r>
        <w:rPr>
          <w:rFonts w:hint="eastAsia" w:ascii="仿宋" w:hAnsi="仿宋" w:eastAsia="仿宋" w:cs="仿宋"/>
          <w:kern w:val="0"/>
          <w:sz w:val="32"/>
          <w:szCs w:val="32"/>
        </w:rPr>
        <w:t>道路围护栏维修和更换量实际完成数3630米，完成率60.5%</w:t>
      </w:r>
      <w:r>
        <w:rPr>
          <w:rFonts w:hint="eastAsia" w:ascii="仿宋" w:hAnsi="仿宋" w:eastAsia="仿宋" w:cs="仿宋_GB2312"/>
          <w:kern w:val="0"/>
          <w:sz w:val="30"/>
          <w:szCs w:val="30"/>
          <w:highlight w:val="none"/>
        </w:rPr>
        <w:t>。发现的问题及原因：一是</w:t>
      </w:r>
      <w:r>
        <w:rPr>
          <w:rFonts w:hint="eastAsia" w:ascii="仿宋" w:hAnsi="仿宋" w:eastAsia="仿宋" w:cs="仿宋"/>
          <w:sz w:val="32"/>
          <w:szCs w:val="32"/>
        </w:rPr>
        <w:t>项目绩效目标数量指标较难衡量</w:t>
      </w:r>
      <w:r>
        <w:rPr>
          <w:rFonts w:hint="eastAsia" w:ascii="仿宋" w:hAnsi="仿宋" w:eastAsia="仿宋" w:cs="仿宋_GB2312"/>
          <w:kern w:val="0"/>
          <w:sz w:val="30"/>
          <w:szCs w:val="30"/>
          <w:highlight w:val="none"/>
        </w:rPr>
        <w:t>；二是</w:t>
      </w:r>
      <w:r>
        <w:rPr>
          <w:rFonts w:hint="eastAsia" w:ascii="仿宋" w:hAnsi="仿宋" w:eastAsia="仿宋" w:cs="仿宋"/>
          <w:sz w:val="32"/>
          <w:szCs w:val="32"/>
        </w:rPr>
        <w:t>个别项目产出指标未及时完成</w:t>
      </w:r>
      <w:r>
        <w:rPr>
          <w:rFonts w:hint="eastAsia" w:ascii="仿宋" w:hAnsi="仿宋" w:eastAsia="仿宋" w:cs="仿宋_GB2312"/>
          <w:kern w:val="0"/>
          <w:sz w:val="30"/>
          <w:szCs w:val="30"/>
          <w:highlight w:val="none"/>
        </w:rPr>
        <w:t>。</w:t>
      </w:r>
      <w:r>
        <w:rPr>
          <w:rFonts w:hint="eastAsia" w:ascii="仿宋" w:hAnsi="仿宋" w:eastAsia="仿宋" w:cs="仿宋_GB2312"/>
          <w:b w:val="0"/>
          <w:bCs w:val="0"/>
          <w:kern w:val="0"/>
          <w:sz w:val="32"/>
          <w:szCs w:val="32"/>
          <w:highlight w:val="none"/>
        </w:rPr>
        <w:t>下一步改进措施：一是</w:t>
      </w:r>
      <w:r>
        <w:rPr>
          <w:rFonts w:hint="eastAsia" w:ascii="仿宋" w:hAnsi="仿宋" w:eastAsia="仿宋" w:cs="仿宋"/>
          <w:b w:val="0"/>
          <w:bCs w:val="0"/>
          <w:sz w:val="32"/>
          <w:szCs w:val="32"/>
        </w:rPr>
        <w:t>加强绩效目标管理，提高绩效目标设置科学性</w:t>
      </w:r>
      <w:r>
        <w:rPr>
          <w:rFonts w:hint="eastAsia" w:ascii="仿宋" w:hAnsi="仿宋" w:eastAsia="仿宋" w:cs="仿宋_GB2312"/>
          <w:b w:val="0"/>
          <w:bCs w:val="0"/>
          <w:kern w:val="0"/>
          <w:sz w:val="32"/>
          <w:szCs w:val="32"/>
          <w:highlight w:val="none"/>
        </w:rPr>
        <w:t>；二是</w:t>
      </w:r>
      <w:r>
        <w:rPr>
          <w:rFonts w:hint="eastAsia" w:ascii="仿宋" w:hAnsi="仿宋" w:eastAsia="仿宋" w:cs="仿宋"/>
          <w:b w:val="0"/>
          <w:bCs w:val="0"/>
          <w:sz w:val="32"/>
          <w:szCs w:val="32"/>
        </w:rPr>
        <w:t>加强职业技能培训，提高专业技术水平</w:t>
      </w:r>
      <w:r>
        <w:rPr>
          <w:rFonts w:hint="eastAsia" w:ascii="仿宋" w:hAnsi="仿宋" w:eastAsia="仿宋" w:cs="仿宋"/>
          <w:b w:val="0"/>
          <w:bCs w:val="0"/>
          <w:sz w:val="32"/>
          <w:szCs w:val="32"/>
          <w:lang w:eastAsia="zh-CN"/>
        </w:rPr>
        <w:t>；三是</w:t>
      </w:r>
      <w:r>
        <w:rPr>
          <w:rFonts w:hint="eastAsia" w:ascii="仿宋" w:hAnsi="仿宋" w:eastAsia="仿宋" w:cs="仿宋"/>
          <w:b w:val="0"/>
          <w:bCs w:val="0"/>
          <w:sz w:val="32"/>
          <w:szCs w:val="32"/>
        </w:rPr>
        <w:t>及时调整计划，使工作更具有可操作性</w:t>
      </w:r>
      <w:r>
        <w:rPr>
          <w:rFonts w:hint="eastAsia" w:ascii="仿宋" w:hAnsi="仿宋" w:eastAsia="仿宋" w:cs="仿宋_GB2312"/>
          <w:b w:val="0"/>
          <w:bCs w:val="0"/>
          <w:kern w:val="0"/>
          <w:sz w:val="32"/>
          <w:szCs w:val="32"/>
          <w:highlight w:val="none"/>
        </w:rPr>
        <w:t>。</w:t>
      </w:r>
    </w:p>
    <w:p w14:paraId="293C2DB0">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kern w:val="0"/>
          <w:sz w:val="30"/>
          <w:szCs w:val="30"/>
        </w:rPr>
      </w:pPr>
      <w:r>
        <w:rPr>
          <w:rFonts w:hint="eastAsia" w:ascii="仿宋" w:hAnsi="仿宋" w:eastAsia="仿宋" w:cs="仿宋_GB2312"/>
          <w:kern w:val="0"/>
          <w:sz w:val="30"/>
          <w:szCs w:val="30"/>
          <w:highlight w:val="none"/>
          <w:lang w:eastAsia="zh-CN"/>
        </w:rPr>
        <w:t>“</w:t>
      </w:r>
      <w:r>
        <w:rPr>
          <w:rFonts w:hint="eastAsia" w:ascii="仿宋" w:hAnsi="仿宋" w:eastAsia="仿宋" w:cs="仿宋"/>
          <w:sz w:val="32"/>
          <w:szCs w:val="32"/>
          <w:highlight w:val="none"/>
        </w:rPr>
        <w:t>城市道路设施管养</w:t>
      </w:r>
      <w:r>
        <w:rPr>
          <w:rFonts w:hint="eastAsia" w:ascii="仿宋" w:hAnsi="仿宋" w:eastAsia="仿宋" w:cs="仿宋_GB2312"/>
          <w:kern w:val="0"/>
          <w:sz w:val="30"/>
          <w:szCs w:val="30"/>
          <w:highlight w:val="none"/>
          <w:lang w:eastAsia="zh-CN"/>
        </w:rPr>
        <w:t>”</w:t>
      </w:r>
      <w:r>
        <w:rPr>
          <w:rFonts w:hint="eastAsia" w:ascii="仿宋" w:hAnsi="仿宋" w:eastAsia="仿宋" w:cs="仿宋_GB2312"/>
          <w:kern w:val="0"/>
          <w:sz w:val="30"/>
          <w:szCs w:val="30"/>
          <w:highlight w:val="none"/>
        </w:rPr>
        <w:t>绩效自评综述：</w:t>
      </w:r>
      <w:r>
        <w:rPr>
          <w:rFonts w:hint="eastAsia" w:ascii="仿宋_GB2312" w:hAnsi="仿宋_GB2312" w:eastAsia="仿宋_GB2312" w:cs="仿宋_GB2312"/>
          <w:kern w:val="0"/>
          <w:sz w:val="30"/>
          <w:szCs w:val="30"/>
          <w:highlight w:val="none"/>
        </w:rPr>
        <w:t>通过</w:t>
      </w:r>
      <w:r>
        <w:rPr>
          <w:rFonts w:hint="eastAsia" w:ascii="仿宋_GB2312" w:hAnsi="仿宋_GB2312" w:eastAsia="仿宋_GB2312" w:cs="仿宋_GB2312"/>
          <w:kern w:val="0"/>
          <w:sz w:val="30"/>
          <w:szCs w:val="30"/>
        </w:rPr>
        <w:t>数据采集及社会调查，2019年市政道路基础设施管养经费项目财政支出绩效</w:t>
      </w:r>
      <w:r>
        <w:rPr>
          <w:rFonts w:hint="eastAsia" w:ascii="仿宋_GB2312" w:hAnsi="仿宋_GB2312" w:eastAsia="仿宋_GB2312" w:cs="仿宋_GB2312"/>
          <w:kern w:val="0"/>
          <w:sz w:val="30"/>
          <w:szCs w:val="30"/>
          <w:lang w:eastAsia="zh-CN"/>
        </w:rPr>
        <w:t>自评</w:t>
      </w:r>
      <w:r>
        <w:rPr>
          <w:rFonts w:hint="eastAsia" w:ascii="仿宋_GB2312" w:hAnsi="仿宋_GB2312" w:eastAsia="仿宋_GB2312" w:cs="仿宋_GB2312"/>
          <w:kern w:val="0"/>
          <w:sz w:val="30"/>
          <w:szCs w:val="30"/>
        </w:rPr>
        <w:t>最终评分结果：总分为9</w:t>
      </w:r>
      <w:r>
        <w:rPr>
          <w:rFonts w:hint="eastAsia" w:ascii="仿宋_GB2312" w:hAnsi="仿宋_GB2312" w:eastAsia="仿宋_GB2312" w:cs="仿宋_GB2312"/>
          <w:kern w:val="0"/>
          <w:sz w:val="30"/>
          <w:szCs w:val="30"/>
          <w:lang w:val="en-US" w:eastAsia="zh-CN"/>
        </w:rPr>
        <w:t>2.17</w:t>
      </w:r>
      <w:r>
        <w:rPr>
          <w:rFonts w:hint="eastAsia" w:ascii="仿宋_GB2312" w:hAnsi="仿宋_GB2312" w:eastAsia="仿宋_GB2312" w:cs="仿宋_GB2312"/>
          <w:kern w:val="0"/>
          <w:sz w:val="30"/>
          <w:szCs w:val="30"/>
        </w:rPr>
        <w:t>分，绩效评级为“优”。绩效指标权重和绩效分值如表所示：</w:t>
      </w:r>
    </w:p>
    <w:tbl>
      <w:tblPr>
        <w:tblStyle w:val="4"/>
        <w:tblW w:w="886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690"/>
        <w:gridCol w:w="1824"/>
        <w:gridCol w:w="1676"/>
        <w:gridCol w:w="1596"/>
        <w:gridCol w:w="1091"/>
      </w:tblGrid>
      <w:tr w14:paraId="29B3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6" w:type="dxa"/>
          </w:tcPr>
          <w:p w14:paraId="785D7381">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指标</w:t>
            </w:r>
          </w:p>
        </w:tc>
        <w:tc>
          <w:tcPr>
            <w:tcW w:w="1690" w:type="dxa"/>
          </w:tcPr>
          <w:p w14:paraId="2B8EAD1C">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A项目投入</w:t>
            </w:r>
          </w:p>
        </w:tc>
        <w:tc>
          <w:tcPr>
            <w:tcW w:w="1824" w:type="dxa"/>
          </w:tcPr>
          <w:p w14:paraId="35537ABB">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 项目过程</w:t>
            </w:r>
          </w:p>
        </w:tc>
        <w:tc>
          <w:tcPr>
            <w:tcW w:w="1676" w:type="dxa"/>
          </w:tcPr>
          <w:p w14:paraId="04170351">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C 项目产出</w:t>
            </w:r>
          </w:p>
        </w:tc>
        <w:tc>
          <w:tcPr>
            <w:tcW w:w="1596" w:type="dxa"/>
          </w:tcPr>
          <w:p w14:paraId="4B4B0D91">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D项目效果</w:t>
            </w:r>
          </w:p>
        </w:tc>
        <w:tc>
          <w:tcPr>
            <w:tcW w:w="1091" w:type="dxa"/>
          </w:tcPr>
          <w:p w14:paraId="1E74D0D2">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得分</w:t>
            </w:r>
          </w:p>
        </w:tc>
      </w:tr>
      <w:tr w14:paraId="1AC1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14:paraId="0AD79991">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权重</w:t>
            </w:r>
          </w:p>
        </w:tc>
        <w:tc>
          <w:tcPr>
            <w:tcW w:w="1690" w:type="dxa"/>
          </w:tcPr>
          <w:p w14:paraId="1F3E0F6F">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w:t>
            </w:r>
          </w:p>
        </w:tc>
        <w:tc>
          <w:tcPr>
            <w:tcW w:w="1824" w:type="dxa"/>
          </w:tcPr>
          <w:p w14:paraId="127B9C93">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w:t>
            </w:r>
          </w:p>
        </w:tc>
        <w:tc>
          <w:tcPr>
            <w:tcW w:w="1676" w:type="dxa"/>
          </w:tcPr>
          <w:p w14:paraId="4CF95576">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36</w:t>
            </w:r>
          </w:p>
        </w:tc>
        <w:tc>
          <w:tcPr>
            <w:tcW w:w="1596" w:type="dxa"/>
          </w:tcPr>
          <w:p w14:paraId="3C589826">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w:t>
            </w:r>
          </w:p>
        </w:tc>
        <w:tc>
          <w:tcPr>
            <w:tcW w:w="1091" w:type="dxa"/>
          </w:tcPr>
          <w:p w14:paraId="393399D8">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w:t>
            </w:r>
          </w:p>
        </w:tc>
      </w:tr>
      <w:tr w14:paraId="3E42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14:paraId="460F2751">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分值</w:t>
            </w:r>
          </w:p>
        </w:tc>
        <w:tc>
          <w:tcPr>
            <w:tcW w:w="1690" w:type="dxa"/>
          </w:tcPr>
          <w:p w14:paraId="61B4E3CA">
            <w:pPr>
              <w:widowControl/>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17.33</w:t>
            </w:r>
          </w:p>
        </w:tc>
        <w:tc>
          <w:tcPr>
            <w:tcW w:w="1824" w:type="dxa"/>
          </w:tcPr>
          <w:p w14:paraId="3CB3C131">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w:t>
            </w:r>
          </w:p>
        </w:tc>
        <w:tc>
          <w:tcPr>
            <w:tcW w:w="1676" w:type="dxa"/>
          </w:tcPr>
          <w:p w14:paraId="291526E0">
            <w:pPr>
              <w:widowControl/>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en-US" w:eastAsia="zh-CN"/>
              </w:rPr>
              <w:t>1.84</w:t>
            </w:r>
          </w:p>
        </w:tc>
        <w:tc>
          <w:tcPr>
            <w:tcW w:w="1596" w:type="dxa"/>
          </w:tcPr>
          <w:p w14:paraId="4A9740C5">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w:t>
            </w:r>
          </w:p>
        </w:tc>
        <w:tc>
          <w:tcPr>
            <w:tcW w:w="1091" w:type="dxa"/>
          </w:tcPr>
          <w:p w14:paraId="46A622EE">
            <w:pPr>
              <w:widowControl/>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92.17</w:t>
            </w:r>
          </w:p>
        </w:tc>
      </w:tr>
    </w:tbl>
    <w:p w14:paraId="1054807D">
      <w:pPr>
        <w:autoSpaceDE w:val="0"/>
        <w:autoSpaceDN w:val="0"/>
        <w:adjustRightInd w:val="0"/>
        <w:spacing w:line="360" w:lineRule="auto"/>
        <w:jc w:val="left"/>
        <w:rPr>
          <w:rFonts w:hint="eastAsia" w:ascii="仿宋" w:hAnsi="仿宋" w:eastAsia="仿宋" w:cs="仿宋_GB2312"/>
          <w:kern w:val="0"/>
          <w:sz w:val="30"/>
          <w:szCs w:val="30"/>
          <w:highlight w:val="yellow"/>
        </w:rPr>
      </w:pPr>
    </w:p>
    <w:tbl>
      <w:tblPr>
        <w:tblStyle w:val="3"/>
        <w:tblW w:w="9761"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258"/>
        <w:gridCol w:w="593"/>
        <w:gridCol w:w="1389"/>
      </w:tblGrid>
      <w:tr w14:paraId="34D137BC">
        <w:tblPrEx>
          <w:tblCellMar>
            <w:top w:w="0" w:type="dxa"/>
            <w:left w:w="108" w:type="dxa"/>
            <w:bottom w:w="0" w:type="dxa"/>
            <w:right w:w="108" w:type="dxa"/>
          </w:tblCellMar>
        </w:tblPrEx>
        <w:trPr>
          <w:trHeight w:val="454" w:hRule="exact"/>
          <w:jc w:val="center"/>
        </w:trPr>
        <w:tc>
          <w:tcPr>
            <w:tcW w:w="9761" w:type="dxa"/>
            <w:gridSpan w:val="14"/>
            <w:tcBorders>
              <w:top w:val="nil"/>
              <w:left w:val="nil"/>
              <w:bottom w:val="nil"/>
              <w:right w:val="nil"/>
            </w:tcBorders>
            <w:noWrap w:val="0"/>
            <w:vAlign w:val="center"/>
          </w:tcPr>
          <w:p w14:paraId="75E80C8F">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5AE1C995">
        <w:tblPrEx>
          <w:tblCellMar>
            <w:top w:w="0" w:type="dxa"/>
            <w:left w:w="108" w:type="dxa"/>
            <w:bottom w:w="0" w:type="dxa"/>
            <w:right w:w="108" w:type="dxa"/>
          </w:tblCellMar>
        </w:tblPrEx>
        <w:trPr>
          <w:trHeight w:val="201" w:hRule="atLeast"/>
          <w:jc w:val="center"/>
        </w:trPr>
        <w:tc>
          <w:tcPr>
            <w:tcW w:w="9761" w:type="dxa"/>
            <w:gridSpan w:val="14"/>
            <w:tcBorders>
              <w:top w:val="nil"/>
              <w:left w:val="nil"/>
              <w:bottom w:val="nil"/>
              <w:right w:val="nil"/>
            </w:tcBorders>
            <w:noWrap w:val="0"/>
            <w:vAlign w:val="top"/>
          </w:tcPr>
          <w:p w14:paraId="1CB7AFDC">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2019</w:t>
            </w:r>
            <w:r>
              <w:rPr>
                <w:rFonts w:hint="eastAsia" w:ascii="宋体" w:hAnsi="宋体" w:eastAsia="宋体" w:cs="宋体"/>
                <w:kern w:val="0"/>
                <w:sz w:val="22"/>
                <w:szCs w:val="22"/>
              </w:rPr>
              <w:t xml:space="preserve"> 年度）</w:t>
            </w:r>
          </w:p>
        </w:tc>
      </w:tr>
      <w:tr w14:paraId="3614DF99">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C80D6C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8193" w:type="dxa"/>
            <w:gridSpan w:val="12"/>
            <w:tcBorders>
              <w:top w:val="single" w:color="auto" w:sz="4" w:space="0"/>
              <w:left w:val="nil"/>
              <w:bottom w:val="single" w:color="auto" w:sz="4" w:space="0"/>
              <w:right w:val="single" w:color="auto" w:sz="4" w:space="0"/>
            </w:tcBorders>
            <w:noWrap w:val="0"/>
            <w:vAlign w:val="center"/>
          </w:tcPr>
          <w:p w14:paraId="1807DF9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城市道路设施管养经费</w:t>
            </w:r>
          </w:p>
        </w:tc>
      </w:tr>
      <w:tr w14:paraId="43C67A90">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5DC3AFD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14:paraId="2EF2BBB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景德镇市城市管理局</w:t>
            </w:r>
          </w:p>
        </w:tc>
        <w:tc>
          <w:tcPr>
            <w:tcW w:w="1134" w:type="dxa"/>
            <w:gridSpan w:val="2"/>
            <w:tcBorders>
              <w:top w:val="nil"/>
              <w:left w:val="nil"/>
              <w:bottom w:val="single" w:color="auto" w:sz="4" w:space="0"/>
              <w:right w:val="single" w:color="auto" w:sz="4" w:space="0"/>
            </w:tcBorders>
            <w:noWrap w:val="0"/>
            <w:vAlign w:val="center"/>
          </w:tcPr>
          <w:p w14:paraId="340FE6A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949" w:type="dxa"/>
            <w:gridSpan w:val="5"/>
            <w:tcBorders>
              <w:top w:val="single" w:color="auto" w:sz="4" w:space="0"/>
              <w:left w:val="nil"/>
              <w:bottom w:val="single" w:color="auto" w:sz="4" w:space="0"/>
              <w:right w:val="single" w:color="auto" w:sz="4" w:space="0"/>
            </w:tcBorders>
            <w:noWrap w:val="0"/>
            <w:vAlign w:val="center"/>
          </w:tcPr>
          <w:p w14:paraId="26609F0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景德镇市市政工程处</w:t>
            </w:r>
          </w:p>
        </w:tc>
      </w:tr>
      <w:tr w14:paraId="7FB8B718">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F266AD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14:paraId="67F90ACB">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2DC9DE1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42361D2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08B51AF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238E048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510E569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1389" w:type="dxa"/>
            <w:tcBorders>
              <w:top w:val="nil"/>
              <w:left w:val="nil"/>
              <w:bottom w:val="single" w:color="auto" w:sz="4" w:space="0"/>
              <w:right w:val="single" w:color="auto" w:sz="4" w:space="0"/>
            </w:tcBorders>
            <w:noWrap w:val="0"/>
            <w:vAlign w:val="center"/>
          </w:tcPr>
          <w:p w14:paraId="111CE47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59DD6656">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4F4BB0">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71238B30">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7D14E51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4000</w:t>
            </w:r>
          </w:p>
        </w:tc>
        <w:tc>
          <w:tcPr>
            <w:tcW w:w="1134" w:type="dxa"/>
            <w:gridSpan w:val="2"/>
            <w:tcBorders>
              <w:top w:val="nil"/>
              <w:left w:val="nil"/>
              <w:bottom w:val="single" w:color="auto" w:sz="4" w:space="0"/>
              <w:right w:val="single" w:color="auto" w:sz="4" w:space="0"/>
            </w:tcBorders>
            <w:noWrap w:val="0"/>
            <w:vAlign w:val="center"/>
          </w:tcPr>
          <w:p w14:paraId="409ADA2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4000</w:t>
            </w:r>
          </w:p>
        </w:tc>
        <w:tc>
          <w:tcPr>
            <w:tcW w:w="1134" w:type="dxa"/>
            <w:gridSpan w:val="2"/>
            <w:tcBorders>
              <w:top w:val="nil"/>
              <w:left w:val="nil"/>
              <w:bottom w:val="single" w:color="auto" w:sz="4" w:space="0"/>
              <w:right w:val="single" w:color="auto" w:sz="4" w:space="0"/>
            </w:tcBorders>
            <w:noWrap w:val="0"/>
            <w:vAlign w:val="center"/>
          </w:tcPr>
          <w:p w14:paraId="07FE26C9">
            <w:pPr>
              <w:widowControl/>
              <w:spacing w:line="240" w:lineRule="exact"/>
              <w:ind w:firstLine="180" w:firstLineChars="100"/>
              <w:jc w:val="both"/>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4001.04</w:t>
            </w:r>
          </w:p>
        </w:tc>
        <w:tc>
          <w:tcPr>
            <w:tcW w:w="709" w:type="dxa"/>
            <w:gridSpan w:val="2"/>
            <w:tcBorders>
              <w:top w:val="nil"/>
              <w:left w:val="nil"/>
              <w:bottom w:val="single" w:color="auto" w:sz="4" w:space="0"/>
              <w:right w:val="single" w:color="auto" w:sz="4" w:space="0"/>
            </w:tcBorders>
            <w:noWrap w:val="0"/>
            <w:vAlign w:val="center"/>
          </w:tcPr>
          <w:p w14:paraId="35F837A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0B7F3C1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100.02%</w:t>
            </w:r>
          </w:p>
        </w:tc>
        <w:tc>
          <w:tcPr>
            <w:tcW w:w="1389" w:type="dxa"/>
            <w:tcBorders>
              <w:top w:val="nil"/>
              <w:left w:val="nil"/>
              <w:bottom w:val="single" w:color="auto" w:sz="4" w:space="0"/>
              <w:right w:val="single" w:color="auto" w:sz="4" w:space="0"/>
            </w:tcBorders>
            <w:noWrap w:val="0"/>
            <w:vAlign w:val="center"/>
          </w:tcPr>
          <w:p w14:paraId="531B3B84">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r>
      <w:tr w14:paraId="6F938E8E">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E27884">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47FE09D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1B66316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4000</w:t>
            </w:r>
          </w:p>
        </w:tc>
        <w:tc>
          <w:tcPr>
            <w:tcW w:w="1134" w:type="dxa"/>
            <w:gridSpan w:val="2"/>
            <w:tcBorders>
              <w:top w:val="nil"/>
              <w:left w:val="nil"/>
              <w:bottom w:val="single" w:color="auto" w:sz="4" w:space="0"/>
              <w:right w:val="single" w:color="auto" w:sz="4" w:space="0"/>
            </w:tcBorders>
            <w:noWrap w:val="0"/>
            <w:vAlign w:val="center"/>
          </w:tcPr>
          <w:p w14:paraId="42BC6C6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4000</w:t>
            </w:r>
          </w:p>
        </w:tc>
        <w:tc>
          <w:tcPr>
            <w:tcW w:w="1134" w:type="dxa"/>
            <w:gridSpan w:val="2"/>
            <w:tcBorders>
              <w:top w:val="nil"/>
              <w:left w:val="nil"/>
              <w:bottom w:val="single" w:color="auto" w:sz="4" w:space="0"/>
              <w:right w:val="single" w:color="auto" w:sz="4" w:space="0"/>
            </w:tcBorders>
            <w:noWrap w:val="0"/>
            <w:vAlign w:val="center"/>
          </w:tcPr>
          <w:p w14:paraId="742F845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4001.04</w:t>
            </w:r>
          </w:p>
        </w:tc>
        <w:tc>
          <w:tcPr>
            <w:tcW w:w="709" w:type="dxa"/>
            <w:gridSpan w:val="2"/>
            <w:tcBorders>
              <w:top w:val="nil"/>
              <w:left w:val="nil"/>
              <w:bottom w:val="single" w:color="auto" w:sz="4" w:space="0"/>
              <w:right w:val="single" w:color="auto" w:sz="4" w:space="0"/>
            </w:tcBorders>
            <w:noWrap w:val="0"/>
            <w:vAlign w:val="center"/>
          </w:tcPr>
          <w:p w14:paraId="67158BA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0CDCCE7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100.02%</w:t>
            </w:r>
          </w:p>
        </w:tc>
        <w:tc>
          <w:tcPr>
            <w:tcW w:w="1389" w:type="dxa"/>
            <w:tcBorders>
              <w:top w:val="nil"/>
              <w:left w:val="nil"/>
              <w:bottom w:val="single" w:color="auto" w:sz="4" w:space="0"/>
              <w:right w:val="single" w:color="auto" w:sz="4" w:space="0"/>
            </w:tcBorders>
            <w:noWrap w:val="0"/>
            <w:vAlign w:val="center"/>
          </w:tcPr>
          <w:p w14:paraId="345AC69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20A27E1">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30103E">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5B48C0E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065FD9C4">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4084DAB8">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35355F05">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0B85244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0BD06F26">
            <w:pPr>
              <w:widowControl/>
              <w:spacing w:line="240" w:lineRule="exact"/>
              <w:jc w:val="center"/>
              <w:rPr>
                <w:rFonts w:ascii="宋体" w:hAnsi="宋体" w:eastAsia="宋体"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0ECACB5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5CD1A7C">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7B949BE">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14:paraId="0D0FFD9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25419E77">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35CC7428">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425A4BB9">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31888A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7B490F14">
            <w:pPr>
              <w:widowControl/>
              <w:spacing w:line="240" w:lineRule="exact"/>
              <w:jc w:val="center"/>
              <w:rPr>
                <w:rFonts w:ascii="宋体" w:hAnsi="宋体" w:eastAsia="宋体"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0FF7648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49FB6A26">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3FF2F2A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14:paraId="189635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4083" w:type="dxa"/>
            <w:gridSpan w:val="7"/>
            <w:tcBorders>
              <w:top w:val="single" w:color="auto" w:sz="4" w:space="0"/>
              <w:left w:val="nil"/>
              <w:bottom w:val="single" w:color="auto" w:sz="4" w:space="0"/>
              <w:right w:val="single" w:color="auto" w:sz="4" w:space="0"/>
            </w:tcBorders>
            <w:noWrap w:val="0"/>
            <w:vAlign w:val="center"/>
          </w:tcPr>
          <w:p w14:paraId="2D15E57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352A1765">
        <w:tblPrEx>
          <w:tblCellMar>
            <w:top w:w="0" w:type="dxa"/>
            <w:left w:w="108" w:type="dxa"/>
            <w:bottom w:w="0" w:type="dxa"/>
            <w:right w:w="108" w:type="dxa"/>
          </w:tblCellMar>
        </w:tblPrEx>
        <w:trPr>
          <w:trHeight w:val="1593"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4E5137C1">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14:paraId="48FE5DB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主次干道路面人行道维修面积100000平方米，主次干道路面人行道维修面积60000平方米平方米，主次干道路面排水管网清掏、疏通及新建量</w:t>
            </w:r>
            <w:r>
              <w:rPr>
                <w:rFonts w:hint="eastAsia" w:ascii="宋体" w:hAnsi="宋体" w:eastAsia="宋体" w:cs="宋体"/>
                <w:kern w:val="0"/>
                <w:sz w:val="18"/>
                <w:szCs w:val="18"/>
                <w:lang w:val="en-US" w:eastAsia="zh-CN"/>
              </w:rPr>
              <w:t>40</w:t>
            </w:r>
            <w:r>
              <w:rPr>
                <w:rFonts w:hint="eastAsia" w:ascii="宋体" w:hAnsi="宋体" w:eastAsia="宋体" w:cs="宋体"/>
                <w:kern w:val="0"/>
                <w:sz w:val="18"/>
                <w:szCs w:val="18"/>
              </w:rPr>
              <w:t>公里，主次干道路面原有砼及塑料检查井及雨水井井圈井盖更换铸铁井及加固量</w:t>
            </w:r>
            <w:r>
              <w:rPr>
                <w:rFonts w:hint="eastAsia" w:ascii="宋体" w:hAnsi="宋体" w:eastAsia="宋体" w:cs="宋体"/>
                <w:kern w:val="0"/>
                <w:sz w:val="18"/>
                <w:szCs w:val="18"/>
                <w:lang w:val="en-US" w:eastAsia="zh-CN"/>
              </w:rPr>
              <w:t>1600</w:t>
            </w:r>
            <w:r>
              <w:rPr>
                <w:rFonts w:hint="eastAsia" w:ascii="宋体" w:hAnsi="宋体" w:eastAsia="宋体" w:cs="宋体"/>
                <w:kern w:val="0"/>
                <w:sz w:val="18"/>
                <w:szCs w:val="18"/>
              </w:rPr>
              <w:t>套道路围护栏维修和更换量</w:t>
            </w:r>
            <w:r>
              <w:rPr>
                <w:rFonts w:hint="eastAsia" w:ascii="宋体" w:hAnsi="宋体" w:eastAsia="宋体" w:cs="宋体"/>
                <w:kern w:val="0"/>
                <w:sz w:val="18"/>
                <w:szCs w:val="18"/>
                <w:lang w:val="en-US" w:eastAsia="zh-CN"/>
              </w:rPr>
              <w:t>6000</w:t>
            </w:r>
            <w:r>
              <w:rPr>
                <w:rFonts w:hint="eastAsia" w:ascii="宋体" w:hAnsi="宋体" w:eastAsia="宋体" w:cs="宋体"/>
                <w:kern w:val="0"/>
                <w:sz w:val="18"/>
                <w:szCs w:val="18"/>
              </w:rPr>
              <w:t>米。</w:t>
            </w:r>
          </w:p>
        </w:tc>
        <w:tc>
          <w:tcPr>
            <w:tcW w:w="4083" w:type="dxa"/>
            <w:gridSpan w:val="7"/>
            <w:tcBorders>
              <w:top w:val="single" w:color="auto" w:sz="4" w:space="0"/>
              <w:left w:val="nil"/>
              <w:bottom w:val="single" w:color="auto" w:sz="4" w:space="0"/>
              <w:right w:val="single" w:color="auto" w:sz="4" w:space="0"/>
            </w:tcBorders>
            <w:noWrap w:val="0"/>
            <w:vAlign w:val="center"/>
          </w:tcPr>
          <w:p w14:paraId="146BCF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次干道路面维修面积105160.64平方米，主次干道路面人行道维修面积75780.09平方米平方米，主次干道路面排水管网清掏、疏通及新建量27.6公里公里，主次干道路面原有砼及塑料检查井及雨水井井圈井盖更换铸铁井及加固量1695套，道路围护栏维修和更换量3630米。</w:t>
            </w:r>
          </w:p>
        </w:tc>
      </w:tr>
      <w:tr w14:paraId="4CA2DDC2">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14:paraId="2F70811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6735DFF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14:paraId="2D7227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14:paraId="153289A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5230B99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345171D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02AD986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187D968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5DD66D4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683" w:type="dxa"/>
            <w:gridSpan w:val="2"/>
            <w:tcBorders>
              <w:top w:val="nil"/>
              <w:left w:val="nil"/>
              <w:bottom w:val="single" w:color="auto" w:sz="4" w:space="0"/>
              <w:right w:val="single" w:color="auto" w:sz="4" w:space="0"/>
            </w:tcBorders>
            <w:noWrap w:val="0"/>
            <w:vAlign w:val="center"/>
          </w:tcPr>
          <w:p w14:paraId="11A4228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982" w:type="dxa"/>
            <w:gridSpan w:val="2"/>
            <w:tcBorders>
              <w:top w:val="single" w:color="auto" w:sz="4" w:space="0"/>
              <w:left w:val="nil"/>
              <w:bottom w:val="single" w:color="auto" w:sz="4" w:space="0"/>
              <w:right w:val="single" w:color="auto" w:sz="4" w:space="0"/>
            </w:tcBorders>
            <w:noWrap w:val="0"/>
            <w:vAlign w:val="center"/>
          </w:tcPr>
          <w:p w14:paraId="07538A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040121C2">
        <w:tblPrEx>
          <w:tblCellMar>
            <w:top w:w="0" w:type="dxa"/>
            <w:left w:w="108" w:type="dxa"/>
            <w:bottom w:w="0" w:type="dxa"/>
            <w:right w:w="108" w:type="dxa"/>
          </w:tblCellMar>
        </w:tblPrEx>
        <w:trPr>
          <w:trHeight w:val="681" w:hRule="exact"/>
          <w:jc w:val="center"/>
        </w:trPr>
        <w:tc>
          <w:tcPr>
            <w:tcW w:w="588" w:type="dxa"/>
            <w:vMerge w:val="continue"/>
            <w:tcBorders>
              <w:left w:val="single" w:color="auto" w:sz="4" w:space="0"/>
              <w:right w:val="single" w:color="auto" w:sz="4" w:space="0"/>
            </w:tcBorders>
            <w:noWrap w:val="0"/>
            <w:vAlign w:val="center"/>
          </w:tcPr>
          <w:p w14:paraId="0E9244D0">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35A8590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3CE6BBD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19A0BE0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主次干道路面维修面积</w:t>
            </w:r>
          </w:p>
        </w:tc>
        <w:tc>
          <w:tcPr>
            <w:tcW w:w="850" w:type="dxa"/>
            <w:tcBorders>
              <w:top w:val="nil"/>
              <w:left w:val="nil"/>
              <w:bottom w:val="single" w:color="auto" w:sz="4" w:space="0"/>
              <w:right w:val="single" w:color="auto" w:sz="4" w:space="0"/>
            </w:tcBorders>
            <w:noWrap w:val="0"/>
            <w:vAlign w:val="center"/>
          </w:tcPr>
          <w:p w14:paraId="3998F4E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100000平方米</w:t>
            </w:r>
          </w:p>
        </w:tc>
        <w:tc>
          <w:tcPr>
            <w:tcW w:w="851" w:type="dxa"/>
            <w:tcBorders>
              <w:top w:val="nil"/>
              <w:left w:val="nil"/>
              <w:bottom w:val="single" w:color="auto" w:sz="4" w:space="0"/>
              <w:right w:val="single" w:color="auto" w:sz="4" w:space="0"/>
            </w:tcBorders>
            <w:noWrap w:val="0"/>
            <w:vAlign w:val="center"/>
          </w:tcPr>
          <w:p w14:paraId="736770D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105160.64平方米</w:t>
            </w:r>
          </w:p>
        </w:tc>
        <w:tc>
          <w:tcPr>
            <w:tcW w:w="567" w:type="dxa"/>
            <w:gridSpan w:val="2"/>
            <w:tcBorders>
              <w:top w:val="nil"/>
              <w:left w:val="nil"/>
              <w:bottom w:val="single" w:color="auto" w:sz="4" w:space="0"/>
              <w:right w:val="single" w:color="auto" w:sz="4" w:space="0"/>
            </w:tcBorders>
            <w:noWrap w:val="0"/>
            <w:vAlign w:val="center"/>
          </w:tcPr>
          <w:p w14:paraId="36355759">
            <w:pPr>
              <w:widowControl/>
              <w:spacing w:line="240" w:lineRule="exact"/>
              <w:jc w:val="center"/>
              <w:rPr>
                <w:rFonts w:hint="eastAsia" w:ascii="宋体" w:hAnsi="宋体" w:eastAsia="宋体" w:cs="宋体"/>
                <w:kern w:val="0"/>
                <w:sz w:val="18"/>
                <w:szCs w:val="18"/>
                <w:lang w:val="en-US" w:eastAsia="zh-CN"/>
              </w:rPr>
            </w:pPr>
          </w:p>
          <w:p w14:paraId="72B1119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683" w:type="dxa"/>
            <w:gridSpan w:val="2"/>
            <w:tcBorders>
              <w:top w:val="nil"/>
              <w:left w:val="nil"/>
              <w:bottom w:val="single" w:color="auto" w:sz="4" w:space="0"/>
              <w:right w:val="single" w:color="auto" w:sz="4" w:space="0"/>
            </w:tcBorders>
            <w:noWrap w:val="0"/>
            <w:vAlign w:val="center"/>
          </w:tcPr>
          <w:p w14:paraId="68ED249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982" w:type="dxa"/>
            <w:gridSpan w:val="2"/>
            <w:tcBorders>
              <w:top w:val="single" w:color="auto" w:sz="4" w:space="0"/>
              <w:left w:val="nil"/>
              <w:bottom w:val="single" w:color="auto" w:sz="4" w:space="0"/>
              <w:right w:val="single" w:color="auto" w:sz="4" w:space="0"/>
            </w:tcBorders>
            <w:noWrap w:val="0"/>
            <w:vAlign w:val="center"/>
          </w:tcPr>
          <w:p w14:paraId="5DDFFFE6">
            <w:pPr>
              <w:widowControl/>
              <w:spacing w:line="240" w:lineRule="exact"/>
              <w:jc w:val="center"/>
              <w:rPr>
                <w:rFonts w:ascii="宋体" w:hAnsi="宋体" w:eastAsia="宋体" w:cs="宋体"/>
                <w:kern w:val="0"/>
                <w:sz w:val="18"/>
                <w:szCs w:val="18"/>
              </w:rPr>
            </w:pPr>
          </w:p>
        </w:tc>
      </w:tr>
      <w:tr w14:paraId="34DC3067">
        <w:tblPrEx>
          <w:tblCellMar>
            <w:top w:w="0" w:type="dxa"/>
            <w:left w:w="108" w:type="dxa"/>
            <w:bottom w:w="0" w:type="dxa"/>
            <w:right w:w="108" w:type="dxa"/>
          </w:tblCellMar>
        </w:tblPrEx>
        <w:trPr>
          <w:trHeight w:val="491" w:hRule="exact"/>
          <w:jc w:val="center"/>
        </w:trPr>
        <w:tc>
          <w:tcPr>
            <w:tcW w:w="588" w:type="dxa"/>
            <w:vMerge w:val="continue"/>
            <w:tcBorders>
              <w:left w:val="single" w:color="auto" w:sz="4" w:space="0"/>
              <w:right w:val="single" w:color="auto" w:sz="4" w:space="0"/>
            </w:tcBorders>
            <w:noWrap w:val="0"/>
            <w:vAlign w:val="center"/>
          </w:tcPr>
          <w:p w14:paraId="479E91E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BC0213F">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FCAA750">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9466B6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主次干道路面人行道维修面积</w:t>
            </w:r>
          </w:p>
        </w:tc>
        <w:tc>
          <w:tcPr>
            <w:tcW w:w="850" w:type="dxa"/>
            <w:tcBorders>
              <w:top w:val="nil"/>
              <w:left w:val="nil"/>
              <w:bottom w:val="single" w:color="auto" w:sz="4" w:space="0"/>
              <w:right w:val="single" w:color="auto" w:sz="4" w:space="0"/>
            </w:tcBorders>
            <w:noWrap w:val="0"/>
            <w:vAlign w:val="center"/>
          </w:tcPr>
          <w:p w14:paraId="7DA85CA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60000平方米</w:t>
            </w:r>
          </w:p>
        </w:tc>
        <w:tc>
          <w:tcPr>
            <w:tcW w:w="851" w:type="dxa"/>
            <w:tcBorders>
              <w:top w:val="nil"/>
              <w:left w:val="nil"/>
              <w:bottom w:val="single" w:color="auto" w:sz="4" w:space="0"/>
              <w:right w:val="single" w:color="auto" w:sz="4" w:space="0"/>
            </w:tcBorders>
            <w:noWrap w:val="0"/>
            <w:vAlign w:val="center"/>
          </w:tcPr>
          <w:p w14:paraId="4BA0A68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75780.09平方米</w:t>
            </w:r>
          </w:p>
        </w:tc>
        <w:tc>
          <w:tcPr>
            <w:tcW w:w="567" w:type="dxa"/>
            <w:gridSpan w:val="2"/>
            <w:tcBorders>
              <w:top w:val="nil"/>
              <w:left w:val="nil"/>
              <w:bottom w:val="single" w:color="auto" w:sz="4" w:space="0"/>
              <w:right w:val="single" w:color="auto" w:sz="4" w:space="0"/>
            </w:tcBorders>
            <w:noWrap w:val="0"/>
            <w:vAlign w:val="center"/>
          </w:tcPr>
          <w:p w14:paraId="417AEFB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683" w:type="dxa"/>
            <w:gridSpan w:val="2"/>
            <w:tcBorders>
              <w:top w:val="nil"/>
              <w:left w:val="nil"/>
              <w:bottom w:val="single" w:color="auto" w:sz="4" w:space="0"/>
              <w:right w:val="single" w:color="auto" w:sz="4" w:space="0"/>
            </w:tcBorders>
            <w:noWrap w:val="0"/>
            <w:vAlign w:val="center"/>
          </w:tcPr>
          <w:p w14:paraId="12BE9B3C">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982" w:type="dxa"/>
            <w:gridSpan w:val="2"/>
            <w:tcBorders>
              <w:top w:val="single" w:color="auto" w:sz="4" w:space="0"/>
              <w:left w:val="nil"/>
              <w:bottom w:val="single" w:color="auto" w:sz="4" w:space="0"/>
              <w:right w:val="single" w:color="auto" w:sz="4" w:space="0"/>
            </w:tcBorders>
            <w:noWrap w:val="0"/>
            <w:vAlign w:val="center"/>
          </w:tcPr>
          <w:p w14:paraId="7EAE431C">
            <w:pPr>
              <w:widowControl/>
              <w:spacing w:line="240" w:lineRule="exact"/>
              <w:jc w:val="center"/>
              <w:rPr>
                <w:rFonts w:ascii="宋体" w:hAnsi="宋体" w:eastAsia="宋体" w:cs="宋体"/>
                <w:kern w:val="0"/>
                <w:sz w:val="18"/>
                <w:szCs w:val="18"/>
              </w:rPr>
            </w:pPr>
          </w:p>
        </w:tc>
      </w:tr>
      <w:tr w14:paraId="11CC52BB">
        <w:tblPrEx>
          <w:tblCellMar>
            <w:top w:w="0" w:type="dxa"/>
            <w:left w:w="108" w:type="dxa"/>
            <w:bottom w:w="0" w:type="dxa"/>
            <w:right w:w="108" w:type="dxa"/>
          </w:tblCellMar>
        </w:tblPrEx>
        <w:trPr>
          <w:trHeight w:val="2387" w:hRule="exact"/>
          <w:jc w:val="center"/>
        </w:trPr>
        <w:tc>
          <w:tcPr>
            <w:tcW w:w="588" w:type="dxa"/>
            <w:vMerge w:val="continue"/>
            <w:tcBorders>
              <w:left w:val="single" w:color="auto" w:sz="4" w:space="0"/>
              <w:right w:val="single" w:color="auto" w:sz="4" w:space="0"/>
            </w:tcBorders>
            <w:noWrap w:val="0"/>
            <w:vAlign w:val="center"/>
          </w:tcPr>
          <w:p w14:paraId="22B55B9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0E96A2F">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D47229D">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815C44F">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主次干道路面排水管网清掏、疏通及新建量</w:t>
            </w:r>
          </w:p>
        </w:tc>
        <w:tc>
          <w:tcPr>
            <w:tcW w:w="850" w:type="dxa"/>
            <w:tcBorders>
              <w:top w:val="nil"/>
              <w:left w:val="nil"/>
              <w:bottom w:val="single" w:color="auto" w:sz="4" w:space="0"/>
              <w:right w:val="single" w:color="auto" w:sz="4" w:space="0"/>
            </w:tcBorders>
            <w:noWrap w:val="0"/>
            <w:vAlign w:val="center"/>
          </w:tcPr>
          <w:p w14:paraId="2599192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40公里</w:t>
            </w:r>
          </w:p>
        </w:tc>
        <w:tc>
          <w:tcPr>
            <w:tcW w:w="851" w:type="dxa"/>
            <w:tcBorders>
              <w:top w:val="nil"/>
              <w:left w:val="nil"/>
              <w:bottom w:val="single" w:color="auto" w:sz="4" w:space="0"/>
              <w:right w:val="single" w:color="auto" w:sz="4" w:space="0"/>
            </w:tcBorders>
            <w:noWrap w:val="0"/>
            <w:vAlign w:val="center"/>
          </w:tcPr>
          <w:p w14:paraId="15E4881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27.6公里</w:t>
            </w:r>
          </w:p>
        </w:tc>
        <w:tc>
          <w:tcPr>
            <w:tcW w:w="567" w:type="dxa"/>
            <w:gridSpan w:val="2"/>
            <w:tcBorders>
              <w:top w:val="nil"/>
              <w:left w:val="nil"/>
              <w:bottom w:val="single" w:color="auto" w:sz="4" w:space="0"/>
              <w:right w:val="single" w:color="auto" w:sz="4" w:space="0"/>
            </w:tcBorders>
            <w:noWrap w:val="0"/>
            <w:vAlign w:val="center"/>
          </w:tcPr>
          <w:p w14:paraId="52B1A8E7">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683" w:type="dxa"/>
            <w:gridSpan w:val="2"/>
            <w:tcBorders>
              <w:top w:val="nil"/>
              <w:left w:val="nil"/>
              <w:bottom w:val="single" w:color="auto" w:sz="4" w:space="0"/>
              <w:right w:val="single" w:color="auto" w:sz="4" w:space="0"/>
            </w:tcBorders>
            <w:noWrap w:val="0"/>
            <w:vAlign w:val="center"/>
          </w:tcPr>
          <w:p w14:paraId="12B4C6D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1.14</w:t>
            </w:r>
          </w:p>
        </w:tc>
        <w:tc>
          <w:tcPr>
            <w:tcW w:w="1982" w:type="dxa"/>
            <w:gridSpan w:val="2"/>
            <w:tcBorders>
              <w:top w:val="single" w:color="auto" w:sz="4" w:space="0"/>
              <w:left w:val="nil"/>
              <w:bottom w:val="single" w:color="auto" w:sz="4" w:space="0"/>
              <w:right w:val="single" w:color="auto" w:sz="4" w:space="0"/>
            </w:tcBorders>
            <w:noWrap w:val="0"/>
            <w:vAlign w:val="center"/>
          </w:tcPr>
          <w:p w14:paraId="6C7E23F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color w:val="000000"/>
                <w:kern w:val="0"/>
                <w:sz w:val="18"/>
                <w:szCs w:val="18"/>
              </w:rPr>
              <w:t>主次干道路面排水管网清掏、疏通及新建量</w:t>
            </w:r>
            <w:r>
              <w:rPr>
                <w:rFonts w:hint="eastAsia" w:ascii="宋体" w:hAnsi="宋体" w:eastAsia="宋体" w:cs="宋体"/>
                <w:color w:val="000000"/>
                <w:kern w:val="0"/>
                <w:sz w:val="18"/>
                <w:szCs w:val="18"/>
                <w:lang w:val="en-US" w:eastAsia="zh-CN"/>
              </w:rPr>
              <w:t>具有临时性和突发性，很难精确预计。今后结合往年实际情况和经验，提高</w:t>
            </w:r>
            <w:r>
              <w:rPr>
                <w:rFonts w:hint="eastAsia" w:ascii="宋体" w:hAnsi="宋体" w:eastAsia="宋体" w:cs="宋体"/>
                <w:color w:val="000000"/>
                <w:kern w:val="0"/>
                <w:sz w:val="18"/>
                <w:szCs w:val="18"/>
              </w:rPr>
              <w:t>主次干道路面排水管网清掏、疏通及新建量</w:t>
            </w:r>
            <w:r>
              <w:rPr>
                <w:rFonts w:hint="eastAsia" w:ascii="宋体" w:hAnsi="宋体" w:eastAsia="宋体" w:cs="宋体"/>
                <w:color w:val="000000"/>
                <w:kern w:val="0"/>
                <w:sz w:val="18"/>
                <w:szCs w:val="18"/>
                <w:lang w:val="en-US" w:eastAsia="zh-CN"/>
              </w:rPr>
              <w:t>的预测能力。</w:t>
            </w:r>
          </w:p>
        </w:tc>
      </w:tr>
      <w:tr w14:paraId="259D237B">
        <w:tblPrEx>
          <w:tblCellMar>
            <w:top w:w="0" w:type="dxa"/>
            <w:left w:w="108" w:type="dxa"/>
            <w:bottom w:w="0" w:type="dxa"/>
            <w:right w:w="108" w:type="dxa"/>
          </w:tblCellMar>
        </w:tblPrEx>
        <w:trPr>
          <w:trHeight w:val="941" w:hRule="exact"/>
          <w:jc w:val="center"/>
        </w:trPr>
        <w:tc>
          <w:tcPr>
            <w:tcW w:w="588" w:type="dxa"/>
            <w:vMerge w:val="continue"/>
            <w:tcBorders>
              <w:left w:val="single" w:color="auto" w:sz="4" w:space="0"/>
              <w:right w:val="single" w:color="auto" w:sz="4" w:space="0"/>
            </w:tcBorders>
            <w:noWrap w:val="0"/>
            <w:vAlign w:val="center"/>
          </w:tcPr>
          <w:p w14:paraId="7D7A4DF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E6DBDFD">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B30335D">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F21033A">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主次干道路面原有砼及塑料检查井及雨水井井圈井盖更换铸铁井及加固量</w:t>
            </w:r>
          </w:p>
        </w:tc>
        <w:tc>
          <w:tcPr>
            <w:tcW w:w="850" w:type="dxa"/>
            <w:tcBorders>
              <w:top w:val="nil"/>
              <w:left w:val="nil"/>
              <w:bottom w:val="single" w:color="auto" w:sz="4" w:space="0"/>
              <w:right w:val="single" w:color="auto" w:sz="4" w:space="0"/>
            </w:tcBorders>
            <w:noWrap w:val="0"/>
            <w:vAlign w:val="center"/>
          </w:tcPr>
          <w:p w14:paraId="6C51E75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1000套</w:t>
            </w:r>
          </w:p>
        </w:tc>
        <w:tc>
          <w:tcPr>
            <w:tcW w:w="851" w:type="dxa"/>
            <w:tcBorders>
              <w:top w:val="nil"/>
              <w:left w:val="nil"/>
              <w:bottom w:val="single" w:color="auto" w:sz="4" w:space="0"/>
              <w:right w:val="single" w:color="auto" w:sz="4" w:space="0"/>
            </w:tcBorders>
            <w:noWrap w:val="0"/>
            <w:vAlign w:val="center"/>
          </w:tcPr>
          <w:p w14:paraId="47D5B0B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1695套</w:t>
            </w:r>
          </w:p>
        </w:tc>
        <w:tc>
          <w:tcPr>
            <w:tcW w:w="567" w:type="dxa"/>
            <w:gridSpan w:val="2"/>
            <w:tcBorders>
              <w:top w:val="nil"/>
              <w:left w:val="nil"/>
              <w:bottom w:val="single" w:color="auto" w:sz="4" w:space="0"/>
              <w:right w:val="single" w:color="auto" w:sz="4" w:space="0"/>
            </w:tcBorders>
            <w:noWrap w:val="0"/>
            <w:vAlign w:val="center"/>
          </w:tcPr>
          <w:p w14:paraId="10F8DA25">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683" w:type="dxa"/>
            <w:gridSpan w:val="2"/>
            <w:tcBorders>
              <w:top w:val="nil"/>
              <w:left w:val="nil"/>
              <w:bottom w:val="single" w:color="auto" w:sz="4" w:space="0"/>
              <w:right w:val="single" w:color="auto" w:sz="4" w:space="0"/>
            </w:tcBorders>
            <w:noWrap w:val="0"/>
            <w:vAlign w:val="center"/>
          </w:tcPr>
          <w:p w14:paraId="00CB661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982" w:type="dxa"/>
            <w:gridSpan w:val="2"/>
            <w:tcBorders>
              <w:top w:val="single" w:color="auto" w:sz="4" w:space="0"/>
              <w:left w:val="nil"/>
              <w:bottom w:val="single" w:color="auto" w:sz="4" w:space="0"/>
              <w:right w:val="single" w:color="auto" w:sz="4" w:space="0"/>
            </w:tcBorders>
            <w:noWrap w:val="0"/>
            <w:vAlign w:val="center"/>
          </w:tcPr>
          <w:p w14:paraId="67F38520">
            <w:pPr>
              <w:widowControl/>
              <w:spacing w:line="240" w:lineRule="exact"/>
              <w:jc w:val="center"/>
              <w:rPr>
                <w:rFonts w:ascii="宋体" w:hAnsi="宋体" w:eastAsia="宋体" w:cs="宋体"/>
                <w:kern w:val="0"/>
                <w:sz w:val="18"/>
                <w:szCs w:val="18"/>
              </w:rPr>
            </w:pPr>
          </w:p>
        </w:tc>
      </w:tr>
      <w:tr w14:paraId="27297F8F">
        <w:tblPrEx>
          <w:tblCellMar>
            <w:top w:w="0" w:type="dxa"/>
            <w:left w:w="108" w:type="dxa"/>
            <w:bottom w:w="0" w:type="dxa"/>
            <w:right w:w="108" w:type="dxa"/>
          </w:tblCellMar>
        </w:tblPrEx>
        <w:trPr>
          <w:trHeight w:val="1823" w:hRule="exact"/>
          <w:jc w:val="center"/>
        </w:trPr>
        <w:tc>
          <w:tcPr>
            <w:tcW w:w="588" w:type="dxa"/>
            <w:vMerge w:val="continue"/>
            <w:tcBorders>
              <w:left w:val="single" w:color="auto" w:sz="4" w:space="0"/>
              <w:right w:val="single" w:color="auto" w:sz="4" w:space="0"/>
            </w:tcBorders>
            <w:noWrap w:val="0"/>
            <w:vAlign w:val="center"/>
          </w:tcPr>
          <w:p w14:paraId="4D61A3A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D761151">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21E6286D">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E40C037">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道路围护栏维修和更换量</w:t>
            </w:r>
          </w:p>
        </w:tc>
        <w:tc>
          <w:tcPr>
            <w:tcW w:w="850" w:type="dxa"/>
            <w:tcBorders>
              <w:top w:val="nil"/>
              <w:left w:val="nil"/>
              <w:bottom w:val="single" w:color="auto" w:sz="4" w:space="0"/>
              <w:right w:val="single" w:color="auto" w:sz="4" w:space="0"/>
            </w:tcBorders>
            <w:noWrap w:val="0"/>
            <w:vAlign w:val="center"/>
          </w:tcPr>
          <w:p w14:paraId="65711E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6000米</w:t>
            </w:r>
          </w:p>
        </w:tc>
        <w:tc>
          <w:tcPr>
            <w:tcW w:w="851" w:type="dxa"/>
            <w:tcBorders>
              <w:top w:val="nil"/>
              <w:left w:val="nil"/>
              <w:bottom w:val="single" w:color="auto" w:sz="4" w:space="0"/>
              <w:right w:val="single" w:color="auto" w:sz="4" w:space="0"/>
            </w:tcBorders>
            <w:noWrap w:val="0"/>
            <w:vAlign w:val="center"/>
          </w:tcPr>
          <w:p w14:paraId="7BBA428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3630米</w:t>
            </w:r>
          </w:p>
        </w:tc>
        <w:tc>
          <w:tcPr>
            <w:tcW w:w="567" w:type="dxa"/>
            <w:gridSpan w:val="2"/>
            <w:tcBorders>
              <w:top w:val="nil"/>
              <w:left w:val="nil"/>
              <w:bottom w:val="single" w:color="auto" w:sz="4" w:space="0"/>
              <w:right w:val="single" w:color="auto" w:sz="4" w:space="0"/>
            </w:tcBorders>
            <w:noWrap w:val="0"/>
            <w:vAlign w:val="center"/>
          </w:tcPr>
          <w:p w14:paraId="5B56D78B">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683" w:type="dxa"/>
            <w:gridSpan w:val="2"/>
            <w:tcBorders>
              <w:top w:val="nil"/>
              <w:left w:val="nil"/>
              <w:bottom w:val="single" w:color="auto" w:sz="4" w:space="0"/>
              <w:right w:val="single" w:color="auto" w:sz="4" w:space="0"/>
            </w:tcBorders>
            <w:noWrap w:val="0"/>
            <w:vAlign w:val="center"/>
          </w:tcPr>
          <w:p w14:paraId="5B27480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0.63</w:t>
            </w:r>
          </w:p>
        </w:tc>
        <w:tc>
          <w:tcPr>
            <w:tcW w:w="1982" w:type="dxa"/>
            <w:gridSpan w:val="2"/>
            <w:tcBorders>
              <w:top w:val="single" w:color="auto" w:sz="4" w:space="0"/>
              <w:left w:val="nil"/>
              <w:bottom w:val="single" w:color="auto" w:sz="4" w:space="0"/>
              <w:right w:val="single" w:color="auto" w:sz="4" w:space="0"/>
            </w:tcBorders>
            <w:noWrap w:val="0"/>
            <w:vAlign w:val="center"/>
          </w:tcPr>
          <w:p w14:paraId="476725F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color w:val="000000"/>
                <w:kern w:val="0"/>
                <w:sz w:val="18"/>
                <w:szCs w:val="18"/>
              </w:rPr>
              <w:t>道路围护栏维修和更换量</w:t>
            </w:r>
            <w:r>
              <w:rPr>
                <w:rFonts w:hint="eastAsia" w:ascii="宋体" w:hAnsi="宋体" w:eastAsia="宋体" w:cs="宋体"/>
                <w:color w:val="000000"/>
                <w:kern w:val="0"/>
                <w:sz w:val="18"/>
                <w:szCs w:val="18"/>
                <w:lang w:val="en-US" w:eastAsia="zh-CN"/>
              </w:rPr>
              <w:t>具有临时性和突发性，很难精确预计。今后结合往年实际维护量，提高</w:t>
            </w:r>
            <w:r>
              <w:rPr>
                <w:rFonts w:hint="eastAsia" w:ascii="宋体" w:hAnsi="宋体" w:eastAsia="宋体" w:cs="宋体"/>
                <w:color w:val="000000"/>
                <w:kern w:val="0"/>
                <w:sz w:val="18"/>
                <w:szCs w:val="18"/>
              </w:rPr>
              <w:t>道路围护栏维修和更换量</w:t>
            </w:r>
            <w:r>
              <w:rPr>
                <w:rFonts w:hint="eastAsia" w:ascii="宋体" w:hAnsi="宋体" w:eastAsia="宋体" w:cs="宋体"/>
                <w:color w:val="000000"/>
                <w:kern w:val="0"/>
                <w:sz w:val="18"/>
                <w:szCs w:val="18"/>
                <w:lang w:val="en-US" w:eastAsia="zh-CN"/>
              </w:rPr>
              <w:t>的预测能力。</w:t>
            </w:r>
          </w:p>
        </w:tc>
      </w:tr>
      <w:tr w14:paraId="3B0263C8">
        <w:tblPrEx>
          <w:tblCellMar>
            <w:top w:w="0" w:type="dxa"/>
            <w:left w:w="108" w:type="dxa"/>
            <w:bottom w:w="0" w:type="dxa"/>
            <w:right w:w="108" w:type="dxa"/>
          </w:tblCellMar>
        </w:tblPrEx>
        <w:trPr>
          <w:trHeight w:val="450" w:hRule="exact"/>
          <w:jc w:val="center"/>
        </w:trPr>
        <w:tc>
          <w:tcPr>
            <w:tcW w:w="588" w:type="dxa"/>
            <w:vMerge w:val="continue"/>
            <w:tcBorders>
              <w:left w:val="single" w:color="auto" w:sz="4" w:space="0"/>
              <w:right w:val="single" w:color="auto" w:sz="4" w:space="0"/>
            </w:tcBorders>
            <w:noWrap w:val="0"/>
            <w:vAlign w:val="center"/>
          </w:tcPr>
          <w:p w14:paraId="3EFFE93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13D70BF">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694EBD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76756D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收受流转信息量</w:t>
            </w:r>
          </w:p>
        </w:tc>
        <w:tc>
          <w:tcPr>
            <w:tcW w:w="850" w:type="dxa"/>
            <w:tcBorders>
              <w:top w:val="nil"/>
              <w:left w:val="nil"/>
              <w:bottom w:val="single" w:color="auto" w:sz="4" w:space="0"/>
              <w:right w:val="single" w:color="auto" w:sz="4" w:space="0"/>
            </w:tcBorders>
            <w:noWrap w:val="0"/>
            <w:vAlign w:val="center"/>
          </w:tcPr>
          <w:p w14:paraId="101CF2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1000件</w:t>
            </w:r>
          </w:p>
        </w:tc>
        <w:tc>
          <w:tcPr>
            <w:tcW w:w="851" w:type="dxa"/>
            <w:tcBorders>
              <w:top w:val="nil"/>
              <w:left w:val="nil"/>
              <w:bottom w:val="single" w:color="auto" w:sz="4" w:space="0"/>
              <w:right w:val="single" w:color="auto" w:sz="4" w:space="0"/>
            </w:tcBorders>
            <w:noWrap w:val="0"/>
            <w:vAlign w:val="center"/>
          </w:tcPr>
          <w:p w14:paraId="6919DE7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1152件</w:t>
            </w:r>
          </w:p>
        </w:tc>
        <w:tc>
          <w:tcPr>
            <w:tcW w:w="567" w:type="dxa"/>
            <w:gridSpan w:val="2"/>
            <w:tcBorders>
              <w:top w:val="nil"/>
              <w:left w:val="nil"/>
              <w:bottom w:val="single" w:color="auto" w:sz="4" w:space="0"/>
              <w:right w:val="single" w:color="auto" w:sz="4" w:space="0"/>
            </w:tcBorders>
            <w:noWrap w:val="0"/>
            <w:vAlign w:val="center"/>
          </w:tcPr>
          <w:p w14:paraId="67EF43DC">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683" w:type="dxa"/>
            <w:gridSpan w:val="2"/>
            <w:tcBorders>
              <w:top w:val="nil"/>
              <w:left w:val="nil"/>
              <w:bottom w:val="single" w:color="auto" w:sz="4" w:space="0"/>
              <w:right w:val="single" w:color="auto" w:sz="4" w:space="0"/>
            </w:tcBorders>
            <w:noWrap w:val="0"/>
            <w:vAlign w:val="center"/>
          </w:tcPr>
          <w:p w14:paraId="67E7D2F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982" w:type="dxa"/>
            <w:gridSpan w:val="2"/>
            <w:tcBorders>
              <w:top w:val="single" w:color="auto" w:sz="4" w:space="0"/>
              <w:left w:val="nil"/>
              <w:bottom w:val="single" w:color="auto" w:sz="4" w:space="0"/>
              <w:right w:val="single" w:color="auto" w:sz="4" w:space="0"/>
            </w:tcBorders>
            <w:noWrap w:val="0"/>
            <w:vAlign w:val="center"/>
          </w:tcPr>
          <w:p w14:paraId="17942F49">
            <w:pPr>
              <w:widowControl/>
              <w:spacing w:line="240" w:lineRule="exact"/>
              <w:jc w:val="center"/>
              <w:rPr>
                <w:rFonts w:ascii="宋体" w:hAnsi="宋体" w:eastAsia="宋体" w:cs="宋体"/>
                <w:kern w:val="0"/>
                <w:sz w:val="18"/>
                <w:szCs w:val="18"/>
              </w:rPr>
            </w:pPr>
          </w:p>
        </w:tc>
      </w:tr>
      <w:tr w14:paraId="0850278C">
        <w:tblPrEx>
          <w:tblCellMar>
            <w:top w:w="0" w:type="dxa"/>
            <w:left w:w="108" w:type="dxa"/>
            <w:bottom w:w="0" w:type="dxa"/>
            <w:right w:w="108" w:type="dxa"/>
          </w:tblCellMar>
        </w:tblPrEx>
        <w:trPr>
          <w:trHeight w:val="518" w:hRule="exact"/>
          <w:jc w:val="center"/>
        </w:trPr>
        <w:tc>
          <w:tcPr>
            <w:tcW w:w="588" w:type="dxa"/>
            <w:vMerge w:val="continue"/>
            <w:tcBorders>
              <w:left w:val="single" w:color="auto" w:sz="4" w:space="0"/>
              <w:right w:val="single" w:color="auto" w:sz="4" w:space="0"/>
            </w:tcBorders>
            <w:noWrap w:val="0"/>
            <w:vAlign w:val="center"/>
          </w:tcPr>
          <w:p w14:paraId="2532B87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D74E06D">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69C402D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453E3E5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主次干道路面维修质量达标率</w:t>
            </w:r>
          </w:p>
        </w:tc>
        <w:tc>
          <w:tcPr>
            <w:tcW w:w="850" w:type="dxa"/>
            <w:tcBorders>
              <w:top w:val="nil"/>
              <w:left w:val="nil"/>
              <w:bottom w:val="single" w:color="auto" w:sz="4" w:space="0"/>
              <w:right w:val="single" w:color="auto" w:sz="4" w:space="0"/>
            </w:tcBorders>
            <w:noWrap w:val="0"/>
            <w:vAlign w:val="center"/>
          </w:tcPr>
          <w:p w14:paraId="352D01F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2194259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4F45941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683" w:type="dxa"/>
            <w:gridSpan w:val="2"/>
            <w:tcBorders>
              <w:top w:val="nil"/>
              <w:left w:val="nil"/>
              <w:bottom w:val="single" w:color="auto" w:sz="4" w:space="0"/>
              <w:right w:val="single" w:color="auto" w:sz="4" w:space="0"/>
            </w:tcBorders>
            <w:noWrap w:val="0"/>
            <w:vAlign w:val="center"/>
          </w:tcPr>
          <w:p w14:paraId="53238514">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82" w:type="dxa"/>
            <w:gridSpan w:val="2"/>
            <w:tcBorders>
              <w:top w:val="single" w:color="auto" w:sz="4" w:space="0"/>
              <w:left w:val="nil"/>
              <w:bottom w:val="single" w:color="auto" w:sz="4" w:space="0"/>
              <w:right w:val="single" w:color="auto" w:sz="4" w:space="0"/>
            </w:tcBorders>
            <w:noWrap w:val="0"/>
            <w:vAlign w:val="center"/>
          </w:tcPr>
          <w:p w14:paraId="715CA944">
            <w:pPr>
              <w:widowControl/>
              <w:spacing w:line="240" w:lineRule="exact"/>
              <w:jc w:val="center"/>
              <w:rPr>
                <w:rFonts w:ascii="宋体" w:hAnsi="宋体" w:eastAsia="宋体" w:cs="宋体"/>
                <w:kern w:val="0"/>
                <w:sz w:val="18"/>
                <w:szCs w:val="18"/>
              </w:rPr>
            </w:pPr>
          </w:p>
        </w:tc>
      </w:tr>
      <w:tr w14:paraId="6ABAA51D">
        <w:tblPrEx>
          <w:tblCellMar>
            <w:top w:w="0" w:type="dxa"/>
            <w:left w:w="108" w:type="dxa"/>
            <w:bottom w:w="0" w:type="dxa"/>
            <w:right w:w="108" w:type="dxa"/>
          </w:tblCellMar>
        </w:tblPrEx>
        <w:trPr>
          <w:trHeight w:val="545" w:hRule="exact"/>
          <w:jc w:val="center"/>
        </w:trPr>
        <w:tc>
          <w:tcPr>
            <w:tcW w:w="588" w:type="dxa"/>
            <w:vMerge w:val="continue"/>
            <w:tcBorders>
              <w:left w:val="single" w:color="auto" w:sz="4" w:space="0"/>
              <w:right w:val="single" w:color="auto" w:sz="4" w:space="0"/>
            </w:tcBorders>
            <w:noWrap w:val="0"/>
            <w:vAlign w:val="center"/>
          </w:tcPr>
          <w:p w14:paraId="260CD05E">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BDC80E7">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661992EB">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361A73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市政道路设施维修质量达标率</w:t>
            </w:r>
          </w:p>
        </w:tc>
        <w:tc>
          <w:tcPr>
            <w:tcW w:w="850" w:type="dxa"/>
            <w:tcBorders>
              <w:top w:val="nil"/>
              <w:left w:val="nil"/>
              <w:bottom w:val="single" w:color="auto" w:sz="4" w:space="0"/>
              <w:right w:val="single" w:color="auto" w:sz="4" w:space="0"/>
            </w:tcBorders>
            <w:noWrap w:val="0"/>
            <w:vAlign w:val="center"/>
          </w:tcPr>
          <w:p w14:paraId="1F22AF6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5DEADB9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46B4696B">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683" w:type="dxa"/>
            <w:gridSpan w:val="2"/>
            <w:tcBorders>
              <w:top w:val="nil"/>
              <w:left w:val="nil"/>
              <w:bottom w:val="single" w:color="auto" w:sz="4" w:space="0"/>
              <w:right w:val="single" w:color="auto" w:sz="4" w:space="0"/>
            </w:tcBorders>
            <w:noWrap w:val="0"/>
            <w:vAlign w:val="center"/>
          </w:tcPr>
          <w:p w14:paraId="61739D15">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82" w:type="dxa"/>
            <w:gridSpan w:val="2"/>
            <w:tcBorders>
              <w:top w:val="single" w:color="auto" w:sz="4" w:space="0"/>
              <w:left w:val="nil"/>
              <w:bottom w:val="single" w:color="auto" w:sz="4" w:space="0"/>
              <w:right w:val="single" w:color="auto" w:sz="4" w:space="0"/>
            </w:tcBorders>
            <w:noWrap w:val="0"/>
            <w:vAlign w:val="center"/>
          </w:tcPr>
          <w:p w14:paraId="392D6B9E">
            <w:pPr>
              <w:widowControl/>
              <w:spacing w:line="240" w:lineRule="exact"/>
              <w:jc w:val="center"/>
              <w:rPr>
                <w:rFonts w:ascii="宋体" w:hAnsi="宋体" w:eastAsia="宋体" w:cs="宋体"/>
                <w:kern w:val="0"/>
                <w:sz w:val="18"/>
                <w:szCs w:val="18"/>
              </w:rPr>
            </w:pPr>
          </w:p>
        </w:tc>
      </w:tr>
      <w:tr w14:paraId="5B831DE8">
        <w:tblPrEx>
          <w:tblCellMar>
            <w:top w:w="0" w:type="dxa"/>
            <w:left w:w="108" w:type="dxa"/>
            <w:bottom w:w="0" w:type="dxa"/>
            <w:right w:w="108" w:type="dxa"/>
          </w:tblCellMar>
        </w:tblPrEx>
        <w:trPr>
          <w:trHeight w:val="314" w:hRule="exact"/>
          <w:jc w:val="center"/>
        </w:trPr>
        <w:tc>
          <w:tcPr>
            <w:tcW w:w="588" w:type="dxa"/>
            <w:vMerge w:val="continue"/>
            <w:tcBorders>
              <w:left w:val="single" w:color="auto" w:sz="4" w:space="0"/>
              <w:right w:val="single" w:color="auto" w:sz="4" w:space="0"/>
            </w:tcBorders>
            <w:noWrap w:val="0"/>
            <w:vAlign w:val="center"/>
          </w:tcPr>
          <w:p w14:paraId="7E9DB91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CC127E0">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60F8598B">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54ABE67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1EB95E09">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7109694">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45020C1">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14:paraId="229EBA81">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14:paraId="265F2AC1">
            <w:pPr>
              <w:widowControl/>
              <w:spacing w:line="240" w:lineRule="exact"/>
              <w:jc w:val="center"/>
              <w:rPr>
                <w:rFonts w:ascii="宋体" w:hAnsi="宋体" w:eastAsia="宋体" w:cs="宋体"/>
                <w:kern w:val="0"/>
                <w:sz w:val="18"/>
                <w:szCs w:val="18"/>
              </w:rPr>
            </w:pPr>
          </w:p>
        </w:tc>
      </w:tr>
      <w:tr w14:paraId="77AD7106">
        <w:tblPrEx>
          <w:tblCellMar>
            <w:top w:w="0" w:type="dxa"/>
            <w:left w:w="108" w:type="dxa"/>
            <w:bottom w:w="0" w:type="dxa"/>
            <w:right w:w="108" w:type="dxa"/>
          </w:tblCellMar>
        </w:tblPrEx>
        <w:trPr>
          <w:trHeight w:val="1199" w:hRule="exact"/>
          <w:jc w:val="center"/>
        </w:trPr>
        <w:tc>
          <w:tcPr>
            <w:tcW w:w="588" w:type="dxa"/>
            <w:vMerge w:val="continue"/>
            <w:tcBorders>
              <w:left w:val="single" w:color="auto" w:sz="4" w:space="0"/>
              <w:right w:val="single" w:color="auto" w:sz="4" w:space="0"/>
            </w:tcBorders>
            <w:noWrap w:val="0"/>
            <w:vAlign w:val="center"/>
          </w:tcPr>
          <w:p w14:paraId="6D090091">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6FDB02E">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2D9C795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14:paraId="41F6759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市政基础设施维护及时率</w:t>
            </w:r>
          </w:p>
        </w:tc>
        <w:tc>
          <w:tcPr>
            <w:tcW w:w="850" w:type="dxa"/>
            <w:tcBorders>
              <w:top w:val="nil"/>
              <w:left w:val="nil"/>
              <w:bottom w:val="single" w:color="auto" w:sz="4" w:space="0"/>
              <w:right w:val="single" w:color="auto" w:sz="4" w:space="0"/>
            </w:tcBorders>
            <w:noWrap w:val="0"/>
            <w:vAlign w:val="center"/>
          </w:tcPr>
          <w:p w14:paraId="20870F3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及时</w:t>
            </w:r>
          </w:p>
        </w:tc>
        <w:tc>
          <w:tcPr>
            <w:tcW w:w="851" w:type="dxa"/>
            <w:tcBorders>
              <w:top w:val="nil"/>
              <w:left w:val="nil"/>
              <w:bottom w:val="single" w:color="auto" w:sz="4" w:space="0"/>
              <w:right w:val="single" w:color="auto" w:sz="4" w:space="0"/>
            </w:tcBorders>
            <w:noWrap w:val="0"/>
            <w:vAlign w:val="center"/>
          </w:tcPr>
          <w:p w14:paraId="7718F139">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及时</w:t>
            </w:r>
          </w:p>
        </w:tc>
        <w:tc>
          <w:tcPr>
            <w:tcW w:w="567" w:type="dxa"/>
            <w:gridSpan w:val="2"/>
            <w:tcBorders>
              <w:top w:val="nil"/>
              <w:left w:val="nil"/>
              <w:bottom w:val="single" w:color="auto" w:sz="4" w:space="0"/>
              <w:right w:val="single" w:color="auto" w:sz="4" w:space="0"/>
            </w:tcBorders>
            <w:noWrap w:val="0"/>
            <w:vAlign w:val="center"/>
          </w:tcPr>
          <w:p w14:paraId="61A17154">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683" w:type="dxa"/>
            <w:gridSpan w:val="2"/>
            <w:tcBorders>
              <w:top w:val="nil"/>
              <w:left w:val="nil"/>
              <w:bottom w:val="single" w:color="auto" w:sz="4" w:space="0"/>
              <w:right w:val="single" w:color="auto" w:sz="4" w:space="0"/>
            </w:tcBorders>
            <w:noWrap w:val="0"/>
            <w:vAlign w:val="center"/>
          </w:tcPr>
          <w:p w14:paraId="43E3B75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3.33</w:t>
            </w:r>
          </w:p>
        </w:tc>
        <w:tc>
          <w:tcPr>
            <w:tcW w:w="1982" w:type="dxa"/>
            <w:gridSpan w:val="2"/>
            <w:tcBorders>
              <w:top w:val="single" w:color="auto" w:sz="4" w:space="0"/>
              <w:left w:val="nil"/>
              <w:bottom w:val="single" w:color="auto" w:sz="4" w:space="0"/>
              <w:right w:val="single" w:color="auto" w:sz="4" w:space="0"/>
            </w:tcBorders>
            <w:noWrap w:val="0"/>
            <w:vAlign w:val="center"/>
          </w:tcPr>
          <w:p w14:paraId="4C6AE43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在年度绩效目标中，有些指标值设定有些高，导致年底未完成。今后结合工作实际情况，提高指标值预计能力。</w:t>
            </w:r>
          </w:p>
        </w:tc>
      </w:tr>
      <w:tr w14:paraId="56D65474">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207E9D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7759EFB">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1266FB6">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E2B55E3">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应对防汛工作及时性</w:t>
            </w:r>
          </w:p>
        </w:tc>
        <w:tc>
          <w:tcPr>
            <w:tcW w:w="850" w:type="dxa"/>
            <w:tcBorders>
              <w:top w:val="nil"/>
              <w:left w:val="nil"/>
              <w:bottom w:val="single" w:color="auto" w:sz="4" w:space="0"/>
              <w:right w:val="single" w:color="auto" w:sz="4" w:space="0"/>
            </w:tcBorders>
            <w:noWrap w:val="0"/>
            <w:vAlign w:val="center"/>
          </w:tcPr>
          <w:p w14:paraId="07D9619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及时</w:t>
            </w:r>
          </w:p>
        </w:tc>
        <w:tc>
          <w:tcPr>
            <w:tcW w:w="851" w:type="dxa"/>
            <w:tcBorders>
              <w:top w:val="nil"/>
              <w:left w:val="nil"/>
              <w:bottom w:val="single" w:color="auto" w:sz="4" w:space="0"/>
              <w:right w:val="single" w:color="auto" w:sz="4" w:space="0"/>
            </w:tcBorders>
            <w:noWrap w:val="0"/>
            <w:vAlign w:val="center"/>
          </w:tcPr>
          <w:p w14:paraId="29101D0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及时</w:t>
            </w:r>
          </w:p>
        </w:tc>
        <w:tc>
          <w:tcPr>
            <w:tcW w:w="567" w:type="dxa"/>
            <w:gridSpan w:val="2"/>
            <w:tcBorders>
              <w:top w:val="nil"/>
              <w:left w:val="nil"/>
              <w:bottom w:val="single" w:color="auto" w:sz="4" w:space="0"/>
              <w:right w:val="single" w:color="auto" w:sz="4" w:space="0"/>
            </w:tcBorders>
            <w:noWrap w:val="0"/>
            <w:vAlign w:val="center"/>
          </w:tcPr>
          <w:p w14:paraId="233C1F19">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683" w:type="dxa"/>
            <w:gridSpan w:val="2"/>
            <w:tcBorders>
              <w:top w:val="nil"/>
              <w:left w:val="nil"/>
              <w:bottom w:val="single" w:color="auto" w:sz="4" w:space="0"/>
              <w:right w:val="single" w:color="auto" w:sz="4" w:space="0"/>
            </w:tcBorders>
            <w:noWrap w:val="0"/>
            <w:vAlign w:val="center"/>
          </w:tcPr>
          <w:p w14:paraId="1AEDEF8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82" w:type="dxa"/>
            <w:gridSpan w:val="2"/>
            <w:tcBorders>
              <w:top w:val="single" w:color="auto" w:sz="4" w:space="0"/>
              <w:left w:val="nil"/>
              <w:bottom w:val="single" w:color="auto" w:sz="4" w:space="0"/>
              <w:right w:val="single" w:color="auto" w:sz="4" w:space="0"/>
            </w:tcBorders>
            <w:noWrap w:val="0"/>
            <w:vAlign w:val="center"/>
          </w:tcPr>
          <w:p w14:paraId="1C3F42FA">
            <w:pPr>
              <w:widowControl/>
              <w:spacing w:line="240" w:lineRule="exact"/>
              <w:jc w:val="center"/>
              <w:rPr>
                <w:rFonts w:hint="default" w:ascii="宋体" w:hAnsi="宋体" w:eastAsia="宋体" w:cs="宋体"/>
                <w:kern w:val="0"/>
                <w:sz w:val="18"/>
                <w:szCs w:val="18"/>
                <w:lang w:val="en-US"/>
              </w:rPr>
            </w:pPr>
          </w:p>
        </w:tc>
      </w:tr>
      <w:tr w14:paraId="3681BFBA">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38EE548">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99A77FB">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501FAFC">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D5D725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586F2B60">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267107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B35CE64">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14:paraId="39A4226B">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14:paraId="7ACD65A1">
            <w:pPr>
              <w:widowControl/>
              <w:spacing w:line="240" w:lineRule="exact"/>
              <w:jc w:val="center"/>
              <w:rPr>
                <w:rFonts w:ascii="宋体" w:hAnsi="宋体" w:eastAsia="宋体" w:cs="宋体"/>
                <w:kern w:val="0"/>
                <w:sz w:val="18"/>
                <w:szCs w:val="18"/>
              </w:rPr>
            </w:pPr>
          </w:p>
        </w:tc>
      </w:tr>
      <w:tr w14:paraId="722E2DBD">
        <w:tblPrEx>
          <w:tblCellMar>
            <w:top w:w="0" w:type="dxa"/>
            <w:left w:w="108" w:type="dxa"/>
            <w:bottom w:w="0" w:type="dxa"/>
            <w:right w:w="108" w:type="dxa"/>
          </w:tblCellMar>
        </w:tblPrEx>
        <w:trPr>
          <w:trHeight w:val="2072" w:hRule="exact"/>
          <w:jc w:val="center"/>
        </w:trPr>
        <w:tc>
          <w:tcPr>
            <w:tcW w:w="588" w:type="dxa"/>
            <w:vMerge w:val="continue"/>
            <w:tcBorders>
              <w:left w:val="single" w:color="auto" w:sz="4" w:space="0"/>
              <w:right w:val="single" w:color="auto" w:sz="4" w:space="0"/>
            </w:tcBorders>
            <w:noWrap w:val="0"/>
            <w:vAlign w:val="center"/>
          </w:tcPr>
          <w:p w14:paraId="74BD783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50F9B93">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172FD3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14:paraId="2782C629">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市政道路设施维修成本节约率</w:t>
            </w:r>
          </w:p>
        </w:tc>
        <w:tc>
          <w:tcPr>
            <w:tcW w:w="850" w:type="dxa"/>
            <w:tcBorders>
              <w:top w:val="nil"/>
              <w:left w:val="nil"/>
              <w:bottom w:val="single" w:color="auto" w:sz="4" w:space="0"/>
              <w:right w:val="single" w:color="auto" w:sz="4" w:space="0"/>
            </w:tcBorders>
            <w:noWrap w:val="0"/>
            <w:vAlign w:val="center"/>
          </w:tcPr>
          <w:p w14:paraId="286C5B07">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851" w:type="dxa"/>
            <w:tcBorders>
              <w:top w:val="nil"/>
              <w:left w:val="nil"/>
              <w:bottom w:val="single" w:color="auto" w:sz="4" w:space="0"/>
              <w:right w:val="single" w:color="auto" w:sz="4" w:space="0"/>
            </w:tcBorders>
            <w:noWrap w:val="0"/>
            <w:vAlign w:val="center"/>
          </w:tcPr>
          <w:p w14:paraId="36800DD2">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567" w:type="dxa"/>
            <w:gridSpan w:val="2"/>
            <w:tcBorders>
              <w:top w:val="nil"/>
              <w:left w:val="nil"/>
              <w:bottom w:val="single" w:color="auto" w:sz="4" w:space="0"/>
              <w:right w:val="single" w:color="auto" w:sz="4" w:space="0"/>
            </w:tcBorders>
            <w:noWrap w:val="0"/>
            <w:vAlign w:val="center"/>
          </w:tcPr>
          <w:p w14:paraId="1BDCB6D8">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683" w:type="dxa"/>
            <w:gridSpan w:val="2"/>
            <w:tcBorders>
              <w:top w:val="nil"/>
              <w:left w:val="nil"/>
              <w:bottom w:val="single" w:color="auto" w:sz="4" w:space="0"/>
              <w:right w:val="single" w:color="auto" w:sz="4" w:space="0"/>
            </w:tcBorders>
            <w:noWrap w:val="0"/>
            <w:vAlign w:val="center"/>
          </w:tcPr>
          <w:p w14:paraId="7577F73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7.04</w:t>
            </w:r>
          </w:p>
        </w:tc>
        <w:tc>
          <w:tcPr>
            <w:tcW w:w="1982" w:type="dxa"/>
            <w:gridSpan w:val="2"/>
            <w:tcBorders>
              <w:top w:val="single" w:color="auto" w:sz="4" w:space="0"/>
              <w:left w:val="nil"/>
              <w:bottom w:val="single" w:color="auto" w:sz="4" w:space="0"/>
              <w:right w:val="single" w:color="auto" w:sz="4" w:space="0"/>
            </w:tcBorders>
            <w:noWrap w:val="0"/>
            <w:vAlign w:val="center"/>
          </w:tcPr>
          <w:p w14:paraId="2D23030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color w:val="000000"/>
                <w:kern w:val="0"/>
                <w:sz w:val="18"/>
                <w:szCs w:val="18"/>
              </w:rPr>
              <w:t>市政道路设施维修</w:t>
            </w:r>
            <w:r>
              <w:rPr>
                <w:rFonts w:hint="eastAsia" w:ascii="宋体" w:hAnsi="宋体" w:eastAsia="宋体" w:cs="宋体"/>
                <w:color w:val="000000"/>
                <w:kern w:val="0"/>
                <w:sz w:val="18"/>
                <w:szCs w:val="18"/>
                <w:lang w:val="en-US" w:eastAsia="zh-CN"/>
              </w:rPr>
              <w:t>管养项目属于大工程，除了安排年初4000万元专项经费，还需配套其他资金。我处严格按照项目资金管理办法列支，提高资金使用效率。</w:t>
            </w:r>
          </w:p>
        </w:tc>
      </w:tr>
      <w:tr w14:paraId="7DF867A5">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573C69C">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BBBD379">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8AFD227">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1710B20">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346DC005">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3ECD797B">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0F34E87">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14:paraId="185E7C1A">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14:paraId="70761922">
            <w:pPr>
              <w:widowControl/>
              <w:spacing w:line="240" w:lineRule="exact"/>
              <w:jc w:val="center"/>
              <w:rPr>
                <w:rFonts w:ascii="宋体" w:hAnsi="宋体" w:eastAsia="宋体" w:cs="宋体"/>
                <w:kern w:val="0"/>
                <w:sz w:val="18"/>
                <w:szCs w:val="18"/>
              </w:rPr>
            </w:pPr>
          </w:p>
        </w:tc>
      </w:tr>
      <w:tr w14:paraId="2986B49E">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ED660F1">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AC66B7C">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26B93B8">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06A106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63B4B859">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40FE9AC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0EA33FE">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14:paraId="295F9276">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14:paraId="78AF7294">
            <w:pPr>
              <w:widowControl/>
              <w:spacing w:line="240" w:lineRule="exact"/>
              <w:jc w:val="center"/>
              <w:rPr>
                <w:rFonts w:ascii="宋体" w:hAnsi="宋体" w:eastAsia="宋体" w:cs="宋体"/>
                <w:kern w:val="0"/>
                <w:sz w:val="18"/>
                <w:szCs w:val="18"/>
              </w:rPr>
            </w:pPr>
          </w:p>
        </w:tc>
      </w:tr>
      <w:tr w14:paraId="1707BEDE">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B4858D9">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6223E36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691C0C0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35839C2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570D498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14:paraId="7D6EE862">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6B83CBD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3311B7A">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14:paraId="37E7B307">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14:paraId="653AFA97">
            <w:pPr>
              <w:widowControl/>
              <w:spacing w:line="240" w:lineRule="exact"/>
              <w:jc w:val="center"/>
              <w:rPr>
                <w:rFonts w:ascii="宋体" w:hAnsi="宋体" w:eastAsia="宋体" w:cs="宋体"/>
                <w:kern w:val="0"/>
                <w:sz w:val="18"/>
                <w:szCs w:val="18"/>
              </w:rPr>
            </w:pPr>
          </w:p>
        </w:tc>
      </w:tr>
      <w:tr w14:paraId="42E4CA75">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24492B8E">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547A6A2">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5DC1B85">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A49123A">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1A045CE8">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6BCEE767">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653B839">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14:paraId="7B801D65">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14:paraId="67EEAB78">
            <w:pPr>
              <w:widowControl/>
              <w:spacing w:line="240" w:lineRule="exact"/>
              <w:jc w:val="center"/>
              <w:rPr>
                <w:rFonts w:ascii="宋体" w:hAnsi="宋体" w:eastAsia="宋体" w:cs="宋体"/>
                <w:kern w:val="0"/>
                <w:sz w:val="18"/>
                <w:szCs w:val="18"/>
              </w:rPr>
            </w:pPr>
          </w:p>
        </w:tc>
      </w:tr>
      <w:tr w14:paraId="2E5D27CF">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901D3F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DFB3B83">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37F40E87">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BAA6213">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0D2A4AC9">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21A7BD4">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DB13305">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14:paraId="7DC78D15">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14:paraId="4437F08F">
            <w:pPr>
              <w:widowControl/>
              <w:spacing w:line="240" w:lineRule="exact"/>
              <w:jc w:val="center"/>
              <w:rPr>
                <w:rFonts w:ascii="宋体" w:hAnsi="宋体" w:eastAsia="宋体" w:cs="宋体"/>
                <w:kern w:val="0"/>
                <w:sz w:val="18"/>
                <w:szCs w:val="18"/>
              </w:rPr>
            </w:pPr>
          </w:p>
        </w:tc>
      </w:tr>
      <w:tr w14:paraId="1889C573">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35F0531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D3B03F8">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1E9EA0E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2D3B7F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3041B2F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改善城市道路基础设施</w:t>
            </w:r>
          </w:p>
        </w:tc>
        <w:tc>
          <w:tcPr>
            <w:tcW w:w="850" w:type="dxa"/>
            <w:tcBorders>
              <w:top w:val="nil"/>
              <w:left w:val="nil"/>
              <w:bottom w:val="single" w:color="auto" w:sz="4" w:space="0"/>
              <w:right w:val="single" w:color="auto" w:sz="4" w:space="0"/>
            </w:tcBorders>
            <w:noWrap w:val="0"/>
            <w:vAlign w:val="center"/>
          </w:tcPr>
          <w:p w14:paraId="700694F9">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改善</w:t>
            </w:r>
          </w:p>
        </w:tc>
        <w:tc>
          <w:tcPr>
            <w:tcW w:w="851" w:type="dxa"/>
            <w:tcBorders>
              <w:top w:val="nil"/>
              <w:left w:val="nil"/>
              <w:bottom w:val="single" w:color="auto" w:sz="4" w:space="0"/>
              <w:right w:val="single" w:color="auto" w:sz="4" w:space="0"/>
            </w:tcBorders>
            <w:noWrap w:val="0"/>
            <w:vAlign w:val="center"/>
          </w:tcPr>
          <w:p w14:paraId="79613F17">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改善</w:t>
            </w:r>
          </w:p>
        </w:tc>
        <w:tc>
          <w:tcPr>
            <w:tcW w:w="567" w:type="dxa"/>
            <w:gridSpan w:val="2"/>
            <w:tcBorders>
              <w:top w:val="nil"/>
              <w:left w:val="nil"/>
              <w:bottom w:val="single" w:color="auto" w:sz="4" w:space="0"/>
              <w:right w:val="single" w:color="auto" w:sz="4" w:space="0"/>
            </w:tcBorders>
            <w:noWrap w:val="0"/>
            <w:vAlign w:val="center"/>
          </w:tcPr>
          <w:p w14:paraId="2F02EECB">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683" w:type="dxa"/>
            <w:gridSpan w:val="2"/>
            <w:tcBorders>
              <w:top w:val="nil"/>
              <w:left w:val="nil"/>
              <w:bottom w:val="single" w:color="auto" w:sz="4" w:space="0"/>
              <w:right w:val="single" w:color="auto" w:sz="4" w:space="0"/>
            </w:tcBorders>
            <w:noWrap w:val="0"/>
            <w:vAlign w:val="center"/>
          </w:tcPr>
          <w:p w14:paraId="1E01684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982" w:type="dxa"/>
            <w:gridSpan w:val="2"/>
            <w:tcBorders>
              <w:top w:val="single" w:color="auto" w:sz="4" w:space="0"/>
              <w:left w:val="nil"/>
              <w:bottom w:val="single" w:color="auto" w:sz="4" w:space="0"/>
              <w:right w:val="single" w:color="auto" w:sz="4" w:space="0"/>
            </w:tcBorders>
            <w:noWrap w:val="0"/>
            <w:vAlign w:val="center"/>
          </w:tcPr>
          <w:p w14:paraId="3FEA84B5">
            <w:pPr>
              <w:widowControl/>
              <w:spacing w:line="240" w:lineRule="exact"/>
              <w:jc w:val="center"/>
              <w:rPr>
                <w:rFonts w:ascii="宋体" w:hAnsi="宋体" w:eastAsia="宋体" w:cs="宋体"/>
                <w:kern w:val="0"/>
                <w:sz w:val="18"/>
                <w:szCs w:val="18"/>
              </w:rPr>
            </w:pPr>
          </w:p>
        </w:tc>
      </w:tr>
      <w:tr w14:paraId="23AF670B">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7CDFD3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61E5F35">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1CCA192D">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2AF4D0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巩固双创双修成果</w:t>
            </w:r>
          </w:p>
        </w:tc>
        <w:tc>
          <w:tcPr>
            <w:tcW w:w="850" w:type="dxa"/>
            <w:tcBorders>
              <w:top w:val="nil"/>
              <w:left w:val="nil"/>
              <w:bottom w:val="single" w:color="auto" w:sz="4" w:space="0"/>
              <w:right w:val="single" w:color="auto" w:sz="4" w:space="0"/>
            </w:tcBorders>
            <w:noWrap w:val="0"/>
            <w:vAlign w:val="center"/>
          </w:tcPr>
          <w:p w14:paraId="5E2BB58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巩固</w:t>
            </w:r>
          </w:p>
        </w:tc>
        <w:tc>
          <w:tcPr>
            <w:tcW w:w="851" w:type="dxa"/>
            <w:tcBorders>
              <w:top w:val="nil"/>
              <w:left w:val="nil"/>
              <w:bottom w:val="single" w:color="auto" w:sz="4" w:space="0"/>
              <w:right w:val="single" w:color="auto" w:sz="4" w:space="0"/>
            </w:tcBorders>
            <w:noWrap w:val="0"/>
            <w:vAlign w:val="center"/>
          </w:tcPr>
          <w:p w14:paraId="38DFAFB7">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巩固</w:t>
            </w:r>
          </w:p>
        </w:tc>
        <w:tc>
          <w:tcPr>
            <w:tcW w:w="567" w:type="dxa"/>
            <w:gridSpan w:val="2"/>
            <w:tcBorders>
              <w:top w:val="nil"/>
              <w:left w:val="nil"/>
              <w:bottom w:val="single" w:color="auto" w:sz="4" w:space="0"/>
              <w:right w:val="single" w:color="auto" w:sz="4" w:space="0"/>
            </w:tcBorders>
            <w:noWrap w:val="0"/>
            <w:vAlign w:val="center"/>
          </w:tcPr>
          <w:p w14:paraId="477796D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683" w:type="dxa"/>
            <w:gridSpan w:val="2"/>
            <w:tcBorders>
              <w:top w:val="nil"/>
              <w:left w:val="nil"/>
              <w:bottom w:val="single" w:color="auto" w:sz="4" w:space="0"/>
              <w:right w:val="single" w:color="auto" w:sz="4" w:space="0"/>
            </w:tcBorders>
            <w:noWrap w:val="0"/>
            <w:vAlign w:val="center"/>
          </w:tcPr>
          <w:p w14:paraId="5877A3F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982" w:type="dxa"/>
            <w:gridSpan w:val="2"/>
            <w:tcBorders>
              <w:top w:val="single" w:color="auto" w:sz="4" w:space="0"/>
              <w:left w:val="nil"/>
              <w:bottom w:val="single" w:color="auto" w:sz="4" w:space="0"/>
              <w:right w:val="single" w:color="auto" w:sz="4" w:space="0"/>
            </w:tcBorders>
            <w:noWrap w:val="0"/>
            <w:vAlign w:val="center"/>
          </w:tcPr>
          <w:p w14:paraId="73311E91">
            <w:pPr>
              <w:widowControl/>
              <w:spacing w:line="240" w:lineRule="exact"/>
              <w:jc w:val="center"/>
              <w:rPr>
                <w:rFonts w:ascii="宋体" w:hAnsi="宋体" w:eastAsia="宋体" w:cs="宋体"/>
                <w:kern w:val="0"/>
                <w:sz w:val="18"/>
                <w:szCs w:val="18"/>
              </w:rPr>
            </w:pPr>
          </w:p>
        </w:tc>
      </w:tr>
      <w:tr w14:paraId="0BBEBC7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C54539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C383B6B">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553E577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667D83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036EC09C">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56F04AF3">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51CEBFD">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14:paraId="7A42D7E2">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14:paraId="459F141B">
            <w:pPr>
              <w:widowControl/>
              <w:spacing w:line="240" w:lineRule="exact"/>
              <w:jc w:val="center"/>
              <w:rPr>
                <w:rFonts w:ascii="宋体" w:hAnsi="宋体" w:eastAsia="宋体" w:cs="宋体"/>
                <w:kern w:val="0"/>
                <w:sz w:val="18"/>
                <w:szCs w:val="18"/>
              </w:rPr>
            </w:pPr>
          </w:p>
        </w:tc>
      </w:tr>
      <w:tr w14:paraId="03697B99">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5D551D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4B6FE97">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57A92A8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354ED2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3E561EE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美化城市居住环境</w:t>
            </w:r>
          </w:p>
        </w:tc>
        <w:tc>
          <w:tcPr>
            <w:tcW w:w="850" w:type="dxa"/>
            <w:tcBorders>
              <w:top w:val="nil"/>
              <w:left w:val="nil"/>
              <w:bottom w:val="single" w:color="auto" w:sz="4" w:space="0"/>
              <w:right w:val="single" w:color="auto" w:sz="4" w:space="0"/>
            </w:tcBorders>
            <w:noWrap w:val="0"/>
            <w:vAlign w:val="center"/>
          </w:tcPr>
          <w:p w14:paraId="1468F006">
            <w:pPr>
              <w:widowControl/>
              <w:spacing w:line="240" w:lineRule="exact"/>
              <w:ind w:firstLine="180" w:firstLineChars="100"/>
              <w:jc w:val="both"/>
              <w:rPr>
                <w:rFonts w:hint="eastAsia" w:eastAsia="宋体"/>
                <w:lang w:val="en-US" w:eastAsia="zh-CN"/>
              </w:rPr>
            </w:pPr>
            <w:r>
              <w:rPr>
                <w:rFonts w:hint="eastAsia" w:ascii="宋体" w:hAnsi="宋体" w:eastAsia="宋体" w:cs="宋体"/>
                <w:kern w:val="0"/>
                <w:sz w:val="18"/>
                <w:szCs w:val="18"/>
                <w:lang w:val="en-US" w:eastAsia="zh-CN"/>
              </w:rPr>
              <w:t>美化</w:t>
            </w:r>
          </w:p>
        </w:tc>
        <w:tc>
          <w:tcPr>
            <w:tcW w:w="851" w:type="dxa"/>
            <w:tcBorders>
              <w:top w:val="nil"/>
              <w:left w:val="nil"/>
              <w:bottom w:val="single" w:color="auto" w:sz="4" w:space="0"/>
              <w:right w:val="single" w:color="auto" w:sz="4" w:space="0"/>
            </w:tcBorders>
            <w:noWrap w:val="0"/>
            <w:vAlign w:val="center"/>
          </w:tcPr>
          <w:p w14:paraId="69970556">
            <w:pPr>
              <w:widowControl/>
              <w:spacing w:line="240" w:lineRule="exact"/>
              <w:ind w:firstLine="180" w:firstLineChars="10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美化</w:t>
            </w:r>
          </w:p>
        </w:tc>
        <w:tc>
          <w:tcPr>
            <w:tcW w:w="567" w:type="dxa"/>
            <w:gridSpan w:val="2"/>
            <w:tcBorders>
              <w:top w:val="nil"/>
              <w:left w:val="nil"/>
              <w:bottom w:val="single" w:color="auto" w:sz="4" w:space="0"/>
              <w:right w:val="single" w:color="auto" w:sz="4" w:space="0"/>
            </w:tcBorders>
            <w:noWrap w:val="0"/>
            <w:vAlign w:val="center"/>
          </w:tcPr>
          <w:p w14:paraId="78A13537">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683" w:type="dxa"/>
            <w:gridSpan w:val="2"/>
            <w:tcBorders>
              <w:top w:val="nil"/>
              <w:left w:val="nil"/>
              <w:bottom w:val="single" w:color="auto" w:sz="4" w:space="0"/>
              <w:right w:val="single" w:color="auto" w:sz="4" w:space="0"/>
            </w:tcBorders>
            <w:noWrap w:val="0"/>
            <w:vAlign w:val="center"/>
          </w:tcPr>
          <w:p w14:paraId="7C27B65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982" w:type="dxa"/>
            <w:gridSpan w:val="2"/>
            <w:tcBorders>
              <w:top w:val="single" w:color="auto" w:sz="4" w:space="0"/>
              <w:left w:val="nil"/>
              <w:bottom w:val="single" w:color="auto" w:sz="4" w:space="0"/>
              <w:right w:val="single" w:color="auto" w:sz="4" w:space="0"/>
            </w:tcBorders>
            <w:noWrap w:val="0"/>
            <w:vAlign w:val="center"/>
          </w:tcPr>
          <w:p w14:paraId="5443CD4C">
            <w:pPr>
              <w:widowControl/>
              <w:spacing w:line="240" w:lineRule="exact"/>
              <w:jc w:val="center"/>
              <w:rPr>
                <w:rFonts w:ascii="宋体" w:hAnsi="宋体" w:eastAsia="宋体" w:cs="宋体"/>
                <w:kern w:val="0"/>
                <w:sz w:val="18"/>
                <w:szCs w:val="18"/>
              </w:rPr>
            </w:pPr>
          </w:p>
        </w:tc>
      </w:tr>
      <w:tr w14:paraId="139926FE">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5672E9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DD11C98">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02E08BA5">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9E6CFD3">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6C0C69A3">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1A62B4AA">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4158810">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14:paraId="0145BF7F">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14:paraId="1C06E378">
            <w:pPr>
              <w:widowControl/>
              <w:spacing w:line="240" w:lineRule="exact"/>
              <w:jc w:val="center"/>
              <w:rPr>
                <w:rFonts w:ascii="宋体" w:hAnsi="宋体" w:eastAsia="宋体" w:cs="宋体"/>
                <w:kern w:val="0"/>
                <w:sz w:val="18"/>
                <w:szCs w:val="18"/>
              </w:rPr>
            </w:pPr>
          </w:p>
        </w:tc>
      </w:tr>
      <w:tr w14:paraId="250EAEAA">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AC59C59">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D8FE67A">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E67687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34C573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172E991C">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30618F75">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FF5A9A5">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14:paraId="1E4E90DC">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14:paraId="3EE46C98">
            <w:pPr>
              <w:widowControl/>
              <w:spacing w:line="240" w:lineRule="exact"/>
              <w:jc w:val="center"/>
              <w:rPr>
                <w:rFonts w:ascii="宋体" w:hAnsi="宋体" w:eastAsia="宋体" w:cs="宋体"/>
                <w:kern w:val="0"/>
                <w:sz w:val="18"/>
                <w:szCs w:val="18"/>
              </w:rPr>
            </w:pPr>
          </w:p>
        </w:tc>
      </w:tr>
      <w:tr w14:paraId="045DDD4E">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3E7336F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32FF623">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14:paraId="3BA4826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14:paraId="14135EC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长效管理机制建立</w:t>
            </w:r>
          </w:p>
        </w:tc>
        <w:tc>
          <w:tcPr>
            <w:tcW w:w="850" w:type="dxa"/>
            <w:tcBorders>
              <w:top w:val="nil"/>
              <w:left w:val="nil"/>
              <w:bottom w:val="single" w:color="auto" w:sz="4" w:space="0"/>
              <w:right w:val="single" w:color="auto" w:sz="4" w:space="0"/>
            </w:tcBorders>
            <w:noWrap w:val="0"/>
            <w:vAlign w:val="center"/>
          </w:tcPr>
          <w:p w14:paraId="4EFA1285">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健全</w:t>
            </w:r>
          </w:p>
        </w:tc>
        <w:tc>
          <w:tcPr>
            <w:tcW w:w="851" w:type="dxa"/>
            <w:tcBorders>
              <w:top w:val="nil"/>
              <w:left w:val="nil"/>
              <w:bottom w:val="single" w:color="auto" w:sz="4" w:space="0"/>
              <w:right w:val="single" w:color="auto" w:sz="4" w:space="0"/>
            </w:tcBorders>
            <w:noWrap w:val="0"/>
            <w:vAlign w:val="center"/>
          </w:tcPr>
          <w:p w14:paraId="28DCF27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健全</w:t>
            </w:r>
          </w:p>
        </w:tc>
        <w:tc>
          <w:tcPr>
            <w:tcW w:w="567" w:type="dxa"/>
            <w:gridSpan w:val="2"/>
            <w:tcBorders>
              <w:top w:val="nil"/>
              <w:left w:val="nil"/>
              <w:bottom w:val="single" w:color="auto" w:sz="4" w:space="0"/>
              <w:right w:val="single" w:color="auto" w:sz="4" w:space="0"/>
            </w:tcBorders>
            <w:noWrap w:val="0"/>
            <w:vAlign w:val="center"/>
          </w:tcPr>
          <w:p w14:paraId="76A32E65">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683" w:type="dxa"/>
            <w:gridSpan w:val="2"/>
            <w:tcBorders>
              <w:top w:val="nil"/>
              <w:left w:val="nil"/>
              <w:bottom w:val="single" w:color="auto" w:sz="4" w:space="0"/>
              <w:right w:val="single" w:color="auto" w:sz="4" w:space="0"/>
            </w:tcBorders>
            <w:noWrap w:val="0"/>
            <w:vAlign w:val="center"/>
          </w:tcPr>
          <w:p w14:paraId="5AC07AD2">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982" w:type="dxa"/>
            <w:gridSpan w:val="2"/>
            <w:tcBorders>
              <w:top w:val="single" w:color="auto" w:sz="4" w:space="0"/>
              <w:left w:val="nil"/>
              <w:bottom w:val="single" w:color="auto" w:sz="4" w:space="0"/>
              <w:right w:val="single" w:color="auto" w:sz="4" w:space="0"/>
            </w:tcBorders>
            <w:noWrap w:val="0"/>
            <w:vAlign w:val="center"/>
          </w:tcPr>
          <w:p w14:paraId="31F38350">
            <w:pPr>
              <w:widowControl/>
              <w:spacing w:line="240" w:lineRule="exact"/>
              <w:jc w:val="center"/>
              <w:rPr>
                <w:rFonts w:ascii="宋体" w:hAnsi="宋体" w:eastAsia="宋体" w:cs="宋体"/>
                <w:kern w:val="0"/>
                <w:sz w:val="18"/>
                <w:szCs w:val="18"/>
              </w:rPr>
            </w:pPr>
          </w:p>
        </w:tc>
      </w:tr>
      <w:tr w14:paraId="026FD2A0">
        <w:tblPrEx>
          <w:tblCellMar>
            <w:top w:w="0" w:type="dxa"/>
            <w:left w:w="108" w:type="dxa"/>
            <w:bottom w:w="0" w:type="dxa"/>
            <w:right w:w="108" w:type="dxa"/>
          </w:tblCellMar>
        </w:tblPrEx>
        <w:trPr>
          <w:trHeight w:val="560" w:hRule="exact"/>
          <w:jc w:val="center"/>
        </w:trPr>
        <w:tc>
          <w:tcPr>
            <w:tcW w:w="588" w:type="dxa"/>
            <w:vMerge w:val="continue"/>
            <w:tcBorders>
              <w:left w:val="single" w:color="auto" w:sz="4" w:space="0"/>
              <w:right w:val="single" w:color="auto" w:sz="4" w:space="0"/>
            </w:tcBorders>
            <w:noWrap w:val="0"/>
            <w:vAlign w:val="center"/>
          </w:tcPr>
          <w:p w14:paraId="6E095E0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0231F76">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7676BAFB">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60B99A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市政道路设施管养可持续性</w:t>
            </w:r>
          </w:p>
        </w:tc>
        <w:tc>
          <w:tcPr>
            <w:tcW w:w="850" w:type="dxa"/>
            <w:tcBorders>
              <w:top w:val="nil"/>
              <w:left w:val="nil"/>
              <w:bottom w:val="single" w:color="auto" w:sz="4" w:space="0"/>
              <w:right w:val="single" w:color="auto" w:sz="4" w:space="0"/>
            </w:tcBorders>
            <w:noWrap w:val="0"/>
            <w:vAlign w:val="center"/>
          </w:tcPr>
          <w:p w14:paraId="714E9BDC">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可持续</w:t>
            </w:r>
          </w:p>
        </w:tc>
        <w:tc>
          <w:tcPr>
            <w:tcW w:w="851" w:type="dxa"/>
            <w:tcBorders>
              <w:top w:val="nil"/>
              <w:left w:val="nil"/>
              <w:bottom w:val="single" w:color="auto" w:sz="4" w:space="0"/>
              <w:right w:val="single" w:color="auto" w:sz="4" w:space="0"/>
            </w:tcBorders>
            <w:noWrap w:val="0"/>
            <w:vAlign w:val="center"/>
          </w:tcPr>
          <w:p w14:paraId="19FA10C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可持续</w:t>
            </w:r>
          </w:p>
        </w:tc>
        <w:tc>
          <w:tcPr>
            <w:tcW w:w="567" w:type="dxa"/>
            <w:gridSpan w:val="2"/>
            <w:tcBorders>
              <w:top w:val="nil"/>
              <w:left w:val="nil"/>
              <w:bottom w:val="single" w:color="auto" w:sz="4" w:space="0"/>
              <w:right w:val="single" w:color="auto" w:sz="4" w:space="0"/>
            </w:tcBorders>
            <w:noWrap w:val="0"/>
            <w:vAlign w:val="center"/>
          </w:tcPr>
          <w:p w14:paraId="0988BCC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683" w:type="dxa"/>
            <w:gridSpan w:val="2"/>
            <w:tcBorders>
              <w:top w:val="nil"/>
              <w:left w:val="nil"/>
              <w:bottom w:val="single" w:color="auto" w:sz="4" w:space="0"/>
              <w:right w:val="single" w:color="auto" w:sz="4" w:space="0"/>
            </w:tcBorders>
            <w:noWrap w:val="0"/>
            <w:vAlign w:val="center"/>
          </w:tcPr>
          <w:p w14:paraId="518E374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982" w:type="dxa"/>
            <w:gridSpan w:val="2"/>
            <w:tcBorders>
              <w:top w:val="single" w:color="auto" w:sz="4" w:space="0"/>
              <w:left w:val="nil"/>
              <w:bottom w:val="single" w:color="auto" w:sz="4" w:space="0"/>
              <w:right w:val="single" w:color="auto" w:sz="4" w:space="0"/>
            </w:tcBorders>
            <w:noWrap w:val="0"/>
            <w:vAlign w:val="center"/>
          </w:tcPr>
          <w:p w14:paraId="2FD21E45">
            <w:pPr>
              <w:widowControl/>
              <w:spacing w:line="240" w:lineRule="exact"/>
              <w:jc w:val="center"/>
              <w:rPr>
                <w:rFonts w:ascii="宋体" w:hAnsi="宋体" w:eastAsia="宋体" w:cs="宋体"/>
                <w:kern w:val="0"/>
                <w:sz w:val="18"/>
                <w:szCs w:val="18"/>
              </w:rPr>
            </w:pPr>
          </w:p>
        </w:tc>
      </w:tr>
      <w:tr w14:paraId="473B1C78">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BEB258E">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71A00CF">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2B99DB0C">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0E4C67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1C1DFF9B">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7E5D499D">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0548041">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14:paraId="655C8750">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14:paraId="771BBE3F">
            <w:pPr>
              <w:widowControl/>
              <w:spacing w:line="240" w:lineRule="exact"/>
              <w:jc w:val="center"/>
              <w:rPr>
                <w:rFonts w:ascii="宋体" w:hAnsi="宋体" w:eastAsia="宋体" w:cs="宋体"/>
                <w:kern w:val="0"/>
                <w:sz w:val="18"/>
                <w:szCs w:val="18"/>
              </w:rPr>
            </w:pPr>
          </w:p>
        </w:tc>
      </w:tr>
      <w:tr w14:paraId="02EA6088">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679B809">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14:paraId="4A1C660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686176F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vMerge w:val="restart"/>
            <w:tcBorders>
              <w:top w:val="nil"/>
              <w:left w:val="single" w:color="auto" w:sz="4" w:space="0"/>
              <w:bottom w:val="single" w:color="auto" w:sz="4" w:space="0"/>
              <w:right w:val="single" w:color="auto" w:sz="4" w:space="0"/>
            </w:tcBorders>
            <w:noWrap w:val="0"/>
            <w:vAlign w:val="center"/>
          </w:tcPr>
          <w:p w14:paraId="5D0230E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14:paraId="73542CE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服务对象满意度</w:t>
            </w:r>
          </w:p>
        </w:tc>
        <w:tc>
          <w:tcPr>
            <w:tcW w:w="850" w:type="dxa"/>
            <w:tcBorders>
              <w:top w:val="nil"/>
              <w:left w:val="nil"/>
              <w:bottom w:val="single" w:color="auto" w:sz="4" w:space="0"/>
              <w:right w:val="single" w:color="auto" w:sz="4" w:space="0"/>
            </w:tcBorders>
            <w:noWrap w:val="0"/>
            <w:vAlign w:val="center"/>
          </w:tcPr>
          <w:p w14:paraId="2AC213E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51" w:type="dxa"/>
            <w:tcBorders>
              <w:top w:val="nil"/>
              <w:left w:val="nil"/>
              <w:bottom w:val="single" w:color="auto" w:sz="4" w:space="0"/>
              <w:right w:val="single" w:color="auto" w:sz="4" w:space="0"/>
            </w:tcBorders>
            <w:noWrap w:val="0"/>
            <w:vAlign w:val="center"/>
          </w:tcPr>
          <w:p w14:paraId="20AF056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567" w:type="dxa"/>
            <w:gridSpan w:val="2"/>
            <w:tcBorders>
              <w:top w:val="nil"/>
              <w:left w:val="nil"/>
              <w:bottom w:val="single" w:color="auto" w:sz="4" w:space="0"/>
              <w:right w:val="single" w:color="auto" w:sz="4" w:space="0"/>
            </w:tcBorders>
            <w:noWrap w:val="0"/>
            <w:vAlign w:val="center"/>
          </w:tcPr>
          <w:p w14:paraId="73801B8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83" w:type="dxa"/>
            <w:gridSpan w:val="2"/>
            <w:tcBorders>
              <w:top w:val="nil"/>
              <w:left w:val="nil"/>
              <w:bottom w:val="single" w:color="auto" w:sz="4" w:space="0"/>
              <w:right w:val="single" w:color="auto" w:sz="4" w:space="0"/>
            </w:tcBorders>
            <w:noWrap w:val="0"/>
            <w:vAlign w:val="center"/>
          </w:tcPr>
          <w:p w14:paraId="2BD7133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982" w:type="dxa"/>
            <w:gridSpan w:val="2"/>
            <w:tcBorders>
              <w:top w:val="single" w:color="auto" w:sz="4" w:space="0"/>
              <w:left w:val="nil"/>
              <w:bottom w:val="single" w:color="auto" w:sz="4" w:space="0"/>
              <w:right w:val="single" w:color="auto" w:sz="4" w:space="0"/>
            </w:tcBorders>
            <w:noWrap w:val="0"/>
            <w:vAlign w:val="center"/>
          </w:tcPr>
          <w:p w14:paraId="30578D12">
            <w:pPr>
              <w:widowControl/>
              <w:spacing w:line="240" w:lineRule="exact"/>
              <w:jc w:val="center"/>
              <w:rPr>
                <w:rFonts w:ascii="宋体" w:hAnsi="宋体" w:eastAsia="宋体" w:cs="宋体"/>
                <w:kern w:val="0"/>
                <w:sz w:val="18"/>
                <w:szCs w:val="18"/>
              </w:rPr>
            </w:pPr>
          </w:p>
        </w:tc>
      </w:tr>
      <w:tr w14:paraId="57BD70F7">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F174F1A">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60A67617">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1F3A5AD9">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55B39F2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437502D5">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14E0672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EC44E94">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14:paraId="4CE9353A">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14:paraId="6C355B31">
            <w:pPr>
              <w:widowControl/>
              <w:spacing w:line="240" w:lineRule="exact"/>
              <w:jc w:val="center"/>
              <w:rPr>
                <w:rFonts w:ascii="宋体" w:hAnsi="宋体" w:eastAsia="宋体" w:cs="宋体"/>
                <w:kern w:val="0"/>
                <w:sz w:val="18"/>
                <w:szCs w:val="18"/>
              </w:rPr>
            </w:pPr>
          </w:p>
        </w:tc>
      </w:tr>
      <w:tr w14:paraId="407B59A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bottom w:val="single" w:color="auto" w:sz="4" w:space="0"/>
              <w:right w:val="single" w:color="auto" w:sz="4" w:space="0"/>
            </w:tcBorders>
            <w:noWrap w:val="0"/>
            <w:vAlign w:val="center"/>
          </w:tcPr>
          <w:p w14:paraId="0CB98D46">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noWrap w:val="0"/>
            <w:vAlign w:val="center"/>
          </w:tcPr>
          <w:p w14:paraId="62CDC64D">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14:paraId="4A4F803A">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C8E7F4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368E3B54">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031158D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9E0AE7A">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14:paraId="6C12675B">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14:paraId="48C12364">
            <w:pPr>
              <w:widowControl/>
              <w:spacing w:line="240" w:lineRule="exact"/>
              <w:jc w:val="center"/>
              <w:rPr>
                <w:rFonts w:ascii="宋体" w:hAnsi="宋体" w:eastAsia="宋体" w:cs="宋体"/>
                <w:kern w:val="0"/>
                <w:sz w:val="18"/>
                <w:szCs w:val="18"/>
              </w:rPr>
            </w:pPr>
          </w:p>
        </w:tc>
      </w:tr>
      <w:tr w14:paraId="2A6ACAD8">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1F633B68">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47A54DC9">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683" w:type="dxa"/>
            <w:gridSpan w:val="2"/>
            <w:tcBorders>
              <w:top w:val="nil"/>
              <w:left w:val="nil"/>
              <w:bottom w:val="single" w:color="auto" w:sz="4" w:space="0"/>
              <w:right w:val="single" w:color="auto" w:sz="4" w:space="0"/>
            </w:tcBorders>
            <w:noWrap w:val="0"/>
            <w:vAlign w:val="center"/>
          </w:tcPr>
          <w:p w14:paraId="2C7B9D6D">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92.14</w:t>
            </w:r>
          </w:p>
        </w:tc>
        <w:tc>
          <w:tcPr>
            <w:tcW w:w="1982" w:type="dxa"/>
            <w:gridSpan w:val="2"/>
            <w:tcBorders>
              <w:top w:val="single" w:color="auto" w:sz="4" w:space="0"/>
              <w:left w:val="nil"/>
              <w:bottom w:val="single" w:color="auto" w:sz="4" w:space="0"/>
              <w:right w:val="single" w:color="auto" w:sz="4" w:space="0"/>
            </w:tcBorders>
            <w:noWrap w:val="0"/>
            <w:vAlign w:val="center"/>
          </w:tcPr>
          <w:p w14:paraId="76EF5850">
            <w:pPr>
              <w:widowControl/>
              <w:spacing w:line="240" w:lineRule="exact"/>
              <w:jc w:val="center"/>
              <w:rPr>
                <w:rFonts w:ascii="宋体" w:hAnsi="宋体" w:eastAsia="宋体" w:cs="宋体"/>
                <w:kern w:val="0"/>
                <w:sz w:val="18"/>
                <w:szCs w:val="18"/>
              </w:rPr>
            </w:pPr>
          </w:p>
        </w:tc>
      </w:tr>
    </w:tbl>
    <w:p w14:paraId="5384E90D">
      <w:pPr>
        <w:rPr>
          <w:rFonts w:hint="eastAsia"/>
        </w:rPr>
      </w:pPr>
    </w:p>
    <w:p w14:paraId="2089E412">
      <w:pPr>
        <w:rPr>
          <w:rFonts w:hint="eastAsia"/>
        </w:rPr>
      </w:pPr>
    </w:p>
    <w:p w14:paraId="568BEEF5">
      <w:pPr>
        <w:widowControl/>
        <w:numPr>
          <w:ilvl w:val="0"/>
          <w:numId w:val="2"/>
        </w:numPr>
        <w:spacing w:line="600" w:lineRule="exact"/>
        <w:ind w:firstLine="640"/>
        <w:jc w:val="center"/>
        <w:rPr>
          <w:rFonts w:hint="eastAsia" w:ascii="宋体" w:hAnsi="宋体"/>
          <w:b/>
          <w:sz w:val="32"/>
          <w:szCs w:val="32"/>
        </w:rPr>
      </w:pPr>
      <w:r>
        <w:rPr>
          <w:rFonts w:hint="eastAsia" w:ascii="宋体" w:hAnsi="宋体"/>
          <w:b/>
          <w:sz w:val="32"/>
          <w:szCs w:val="32"/>
        </w:rPr>
        <w:t xml:space="preserve"> 名词解释</w:t>
      </w:r>
    </w:p>
    <w:p w14:paraId="126F59CA">
      <w:pPr>
        <w:pStyle w:val="2"/>
        <w:numPr>
          <w:ilvl w:val="0"/>
          <w:numId w:val="0"/>
        </w:numPr>
        <w:rPr>
          <w:rFonts w:hint="eastAsia" w:ascii="仿宋" w:hAnsi="仿宋" w:eastAsia="仿宋" w:cs="仿宋"/>
          <w:sz w:val="30"/>
          <w:szCs w:val="30"/>
        </w:rPr>
      </w:pPr>
    </w:p>
    <w:p w14:paraId="7C0533F3">
      <w:pPr>
        <w:widowControl/>
        <w:numPr>
          <w:ilvl w:val="0"/>
          <w:numId w:val="3"/>
        </w:numPr>
        <w:spacing w:line="580" w:lineRule="exact"/>
        <w:ind w:firstLine="600" w:firstLineChars="200"/>
        <w:jc w:val="left"/>
        <w:rPr>
          <w:rFonts w:hint="eastAsia" w:ascii="仿宋" w:hAnsi="仿宋" w:eastAsia="仿宋" w:cs="Times New Roman"/>
          <w:kern w:val="0"/>
          <w:sz w:val="30"/>
          <w:szCs w:val="30"/>
          <w:highlight w:val="none"/>
          <w:lang w:val="en-US" w:eastAsia="zh-CN" w:bidi="ar-SA"/>
        </w:rPr>
      </w:pPr>
      <w:r>
        <w:rPr>
          <w:rFonts w:hint="eastAsia" w:ascii="仿宋" w:hAnsi="仿宋" w:eastAsia="仿宋" w:cs="Times New Roman"/>
          <w:kern w:val="0"/>
          <w:sz w:val="30"/>
          <w:szCs w:val="30"/>
          <w:highlight w:val="none"/>
          <w:lang w:val="en-US" w:eastAsia="zh-CN" w:bidi="ar-SA"/>
        </w:rPr>
        <w:t>财政拨款：指市级财政当年拨付的资金。</w:t>
      </w:r>
    </w:p>
    <w:p w14:paraId="013769ED">
      <w:pPr>
        <w:widowControl/>
        <w:numPr>
          <w:ilvl w:val="0"/>
          <w:numId w:val="3"/>
        </w:numPr>
        <w:spacing w:line="580" w:lineRule="exact"/>
        <w:ind w:firstLine="600" w:firstLineChars="200"/>
        <w:jc w:val="left"/>
        <w:rPr>
          <w:rFonts w:hint="eastAsia" w:ascii="仿宋" w:hAnsi="仿宋" w:eastAsia="仿宋" w:cs="Times New Roman"/>
          <w:kern w:val="0"/>
          <w:sz w:val="30"/>
          <w:szCs w:val="30"/>
          <w:highlight w:val="none"/>
          <w:lang w:val="en-US" w:eastAsia="zh-CN" w:bidi="ar-SA"/>
        </w:rPr>
      </w:pPr>
      <w:r>
        <w:rPr>
          <w:rFonts w:hint="eastAsia" w:ascii="仿宋" w:hAnsi="仿宋" w:eastAsia="仿宋" w:cs="Times New Roman"/>
          <w:kern w:val="0"/>
          <w:sz w:val="30"/>
          <w:szCs w:val="30"/>
          <w:highlight w:val="none"/>
          <w:lang w:val="en-US" w:eastAsia="zh-CN" w:bidi="ar-SA"/>
        </w:rPr>
        <w:t>事业收入：指事业单位开展专业业务活动及辅助活动取得的收入。</w:t>
      </w:r>
    </w:p>
    <w:p w14:paraId="6F37111C">
      <w:pPr>
        <w:widowControl/>
        <w:numPr>
          <w:ilvl w:val="0"/>
          <w:numId w:val="3"/>
        </w:numPr>
        <w:spacing w:line="580" w:lineRule="exact"/>
        <w:ind w:firstLine="600" w:firstLineChars="200"/>
        <w:jc w:val="left"/>
        <w:rPr>
          <w:rFonts w:hint="eastAsia" w:ascii="仿宋" w:hAnsi="仿宋" w:eastAsia="仿宋" w:cs="Times New Roman"/>
          <w:kern w:val="0"/>
          <w:sz w:val="30"/>
          <w:szCs w:val="30"/>
          <w:highlight w:val="none"/>
          <w:lang w:val="en-US" w:eastAsia="zh-CN" w:bidi="ar-SA"/>
        </w:rPr>
      </w:pPr>
      <w:r>
        <w:rPr>
          <w:rFonts w:hint="eastAsia" w:ascii="仿宋" w:hAnsi="仿宋" w:eastAsia="仿宋" w:cs="Times New Roman"/>
          <w:kern w:val="0"/>
          <w:sz w:val="30"/>
          <w:szCs w:val="30"/>
          <w:highlight w:val="none"/>
          <w:lang w:val="en-US" w:eastAsia="zh-CN" w:bidi="ar-SA"/>
        </w:rPr>
        <w:t>行政运行：反映行政单位（包括参公单位）的基本支出。</w:t>
      </w:r>
    </w:p>
    <w:p w14:paraId="7B29FA26">
      <w:pPr>
        <w:widowControl/>
        <w:numPr>
          <w:ilvl w:val="0"/>
          <w:numId w:val="3"/>
        </w:numPr>
        <w:spacing w:line="580" w:lineRule="exact"/>
        <w:ind w:firstLine="600" w:firstLineChars="200"/>
        <w:jc w:val="left"/>
        <w:rPr>
          <w:rFonts w:hint="eastAsia" w:ascii="仿宋" w:hAnsi="仿宋" w:eastAsia="仿宋" w:cs="Times New Roman"/>
          <w:kern w:val="0"/>
          <w:sz w:val="30"/>
          <w:szCs w:val="30"/>
          <w:highlight w:val="none"/>
          <w:lang w:val="en-US" w:eastAsia="zh-CN" w:bidi="ar-SA"/>
        </w:rPr>
      </w:pPr>
      <w:r>
        <w:rPr>
          <w:rFonts w:hint="eastAsia" w:ascii="仿宋" w:hAnsi="仿宋" w:eastAsia="仿宋" w:cs="Times New Roman"/>
          <w:kern w:val="0"/>
          <w:sz w:val="30"/>
          <w:szCs w:val="30"/>
          <w:highlight w:val="none"/>
          <w:lang w:val="en-US" w:eastAsia="zh-CN" w:bidi="ar-SA"/>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1FCF2185">
      <w:pPr>
        <w:widowControl/>
        <w:numPr>
          <w:ilvl w:val="0"/>
          <w:numId w:val="3"/>
        </w:numPr>
        <w:spacing w:line="580" w:lineRule="exact"/>
        <w:ind w:firstLine="600" w:firstLineChars="200"/>
        <w:jc w:val="left"/>
        <w:rPr>
          <w:rFonts w:hint="eastAsia" w:ascii="仿宋" w:hAnsi="仿宋" w:eastAsia="仿宋" w:cs="Times New Roman"/>
          <w:kern w:val="0"/>
          <w:sz w:val="30"/>
          <w:szCs w:val="30"/>
          <w:highlight w:val="none"/>
          <w:lang w:val="en-US" w:eastAsia="zh-CN" w:bidi="ar-SA"/>
        </w:rPr>
      </w:pPr>
      <w:r>
        <w:rPr>
          <w:rFonts w:hint="eastAsia" w:ascii="仿宋" w:hAnsi="仿宋" w:eastAsia="仿宋" w:cs="Times New Roman"/>
          <w:kern w:val="0"/>
          <w:sz w:val="30"/>
          <w:szCs w:val="30"/>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14:paraId="60549DE8">
      <w:pPr>
        <w:ind w:firstLine="630"/>
        <w:jc w:val="left"/>
        <w:rPr>
          <w:rFonts w:hint="eastAsia" w:ascii="仿宋" w:hAnsi="仿宋" w:eastAsia="仿宋" w:cs="Times New Roman"/>
          <w:kern w:val="0"/>
          <w:sz w:val="30"/>
          <w:szCs w:val="30"/>
          <w:highlight w:val="none"/>
          <w:lang w:val="en-US" w:eastAsia="zh-CN" w:bidi="ar-SA"/>
        </w:rPr>
      </w:pPr>
    </w:p>
    <w:p w14:paraId="0436C859">
      <w:pPr>
        <w:rPr>
          <w:rFonts w:hint="eastAsia" w:ascii="仿宋" w:hAnsi="仿宋" w:eastAsia="仿宋" w:cs="Times New Roman"/>
          <w:kern w:val="0"/>
          <w:sz w:val="30"/>
          <w:szCs w:val="30"/>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2FD0A"/>
    <w:multiLevelType w:val="singleLevel"/>
    <w:tmpl w:val="8A92FD0A"/>
    <w:lvl w:ilvl="0" w:tentative="0">
      <w:start w:val="4"/>
      <w:numFmt w:val="chineseCounting"/>
      <w:suff w:val="space"/>
      <w:lvlText w:val="第%1部分"/>
      <w:lvlJc w:val="left"/>
      <w:rPr>
        <w:rFonts w:hint="eastAsia"/>
      </w:rPr>
    </w:lvl>
  </w:abstractNum>
  <w:abstractNum w:abstractNumId="1">
    <w:nsid w:val="CBF1855D"/>
    <w:multiLevelType w:val="singleLevel"/>
    <w:tmpl w:val="CBF1855D"/>
    <w:lvl w:ilvl="0" w:tentative="0">
      <w:start w:val="1"/>
      <w:numFmt w:val="chineseCounting"/>
      <w:suff w:val="nothing"/>
      <w:lvlText w:val="%1、"/>
      <w:lvlJc w:val="left"/>
      <w:rPr>
        <w:rFonts w:hint="eastAsia"/>
      </w:rPr>
    </w:lvl>
  </w:abstractNum>
  <w:abstractNum w:abstractNumId="2">
    <w:nsid w:val="6E7232A6"/>
    <w:multiLevelType w:val="singleLevel"/>
    <w:tmpl w:val="6E7232A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30656"/>
    <w:rsid w:val="02DC4B56"/>
    <w:rsid w:val="041C5EE7"/>
    <w:rsid w:val="049F4041"/>
    <w:rsid w:val="06866E33"/>
    <w:rsid w:val="074D084B"/>
    <w:rsid w:val="075E21CA"/>
    <w:rsid w:val="0A8542C1"/>
    <w:rsid w:val="0EF43B0C"/>
    <w:rsid w:val="0FF45A36"/>
    <w:rsid w:val="10FD29F5"/>
    <w:rsid w:val="11C863EA"/>
    <w:rsid w:val="11D637FE"/>
    <w:rsid w:val="1244093A"/>
    <w:rsid w:val="12922C4C"/>
    <w:rsid w:val="12A450AB"/>
    <w:rsid w:val="13A06AFD"/>
    <w:rsid w:val="16010A5F"/>
    <w:rsid w:val="17897B27"/>
    <w:rsid w:val="1D96200A"/>
    <w:rsid w:val="1DE077CB"/>
    <w:rsid w:val="1EB702B3"/>
    <w:rsid w:val="20E71120"/>
    <w:rsid w:val="21496AC1"/>
    <w:rsid w:val="2291452E"/>
    <w:rsid w:val="22DD2EB7"/>
    <w:rsid w:val="23F574FB"/>
    <w:rsid w:val="24C96489"/>
    <w:rsid w:val="24CD3206"/>
    <w:rsid w:val="26F529C5"/>
    <w:rsid w:val="271B5DBD"/>
    <w:rsid w:val="27322052"/>
    <w:rsid w:val="2806301E"/>
    <w:rsid w:val="294D0A2B"/>
    <w:rsid w:val="296819AD"/>
    <w:rsid w:val="29700207"/>
    <w:rsid w:val="2A757CEC"/>
    <w:rsid w:val="2B6D02E6"/>
    <w:rsid w:val="2BDF5719"/>
    <w:rsid w:val="2C0B369F"/>
    <w:rsid w:val="2C941030"/>
    <w:rsid w:val="2D170F1B"/>
    <w:rsid w:val="2E342839"/>
    <w:rsid w:val="2EBA454A"/>
    <w:rsid w:val="2F2C5667"/>
    <w:rsid w:val="2F943B00"/>
    <w:rsid w:val="30BC54EB"/>
    <w:rsid w:val="32F936DC"/>
    <w:rsid w:val="342560FB"/>
    <w:rsid w:val="352A495A"/>
    <w:rsid w:val="36211608"/>
    <w:rsid w:val="36361030"/>
    <w:rsid w:val="37EB1482"/>
    <w:rsid w:val="38124E34"/>
    <w:rsid w:val="38BE7559"/>
    <w:rsid w:val="39B926CA"/>
    <w:rsid w:val="3AE3310D"/>
    <w:rsid w:val="3CCB67F5"/>
    <w:rsid w:val="3CE42174"/>
    <w:rsid w:val="405D5F5A"/>
    <w:rsid w:val="4263530E"/>
    <w:rsid w:val="42AD2E37"/>
    <w:rsid w:val="44355B54"/>
    <w:rsid w:val="46365D4F"/>
    <w:rsid w:val="4A272F0A"/>
    <w:rsid w:val="4A307723"/>
    <w:rsid w:val="4BEE49A1"/>
    <w:rsid w:val="4CCA27FF"/>
    <w:rsid w:val="4D33748D"/>
    <w:rsid w:val="4DCE4F6A"/>
    <w:rsid w:val="4F393DA8"/>
    <w:rsid w:val="4F4A3D01"/>
    <w:rsid w:val="50503780"/>
    <w:rsid w:val="50801AE3"/>
    <w:rsid w:val="50DE59CC"/>
    <w:rsid w:val="52274338"/>
    <w:rsid w:val="547C0BF4"/>
    <w:rsid w:val="547C1A93"/>
    <w:rsid w:val="566F6140"/>
    <w:rsid w:val="583E7D1E"/>
    <w:rsid w:val="58DE46DB"/>
    <w:rsid w:val="593C2A85"/>
    <w:rsid w:val="5B6F3F50"/>
    <w:rsid w:val="5F851F82"/>
    <w:rsid w:val="5FBE53D7"/>
    <w:rsid w:val="61035EFA"/>
    <w:rsid w:val="631F6E53"/>
    <w:rsid w:val="63CC6FB6"/>
    <w:rsid w:val="64226A2B"/>
    <w:rsid w:val="65E2180D"/>
    <w:rsid w:val="66F75A59"/>
    <w:rsid w:val="679A3D47"/>
    <w:rsid w:val="679C6B92"/>
    <w:rsid w:val="685C60F8"/>
    <w:rsid w:val="6B273B72"/>
    <w:rsid w:val="6BBA4593"/>
    <w:rsid w:val="6BD47E97"/>
    <w:rsid w:val="6C17257B"/>
    <w:rsid w:val="6DD339C0"/>
    <w:rsid w:val="6DFA281B"/>
    <w:rsid w:val="73987E9F"/>
    <w:rsid w:val="74206CB5"/>
    <w:rsid w:val="743179D5"/>
    <w:rsid w:val="751E5E9D"/>
    <w:rsid w:val="76CB1516"/>
    <w:rsid w:val="76CD037B"/>
    <w:rsid w:val="776D5F00"/>
    <w:rsid w:val="779738FE"/>
    <w:rsid w:val="779A2E51"/>
    <w:rsid w:val="783128DD"/>
    <w:rsid w:val="7A795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PlainText"/>
    <w:basedOn w:val="1"/>
    <w:qFormat/>
    <w:uiPriority w:val="0"/>
    <w:pPr>
      <w:spacing w:line="576" w:lineRule="exact"/>
      <w:textAlignment w:val="baseline"/>
    </w:pPr>
    <w:rPr>
      <w:rFonts w:ascii="宋体" w:hAnsi="Courier New" w:eastAsia="Times New Roman"/>
      <w:kern w:val="0"/>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0"/>
    <w:basedOn w:val="1"/>
    <w:uiPriority w:val="0"/>
    <w:pPr>
      <w:widowControl/>
    </w:pPr>
    <w:rPr>
      <w:kern w:val="0"/>
      <w:szCs w:val="21"/>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emf"/><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5526</Words>
  <Characters>6353</Characters>
  <Lines>0</Lines>
  <Paragraphs>0</Paragraphs>
  <TotalTime>1</TotalTime>
  <ScaleCrop>false</ScaleCrop>
  <LinksUpToDate>false</LinksUpToDate>
  <CharactersWithSpaces>6457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2026-07-20T09:05:14Z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6D6C131445DA4B66B420C375E94AFFF1_12</vt:lpwstr>
  </property>
</Properties>
</file>