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CB28">
      <w:pPr>
        <w:spacing w:line="600" w:lineRule="exact"/>
        <w:jc w:val="center"/>
        <w:rPr>
          <w:rFonts w:hint="eastAsia" w:ascii="黑体" w:eastAsia="黑体"/>
          <w:sz w:val="44"/>
          <w:szCs w:val="36"/>
        </w:rPr>
      </w:pPr>
      <w:r>
        <w:rPr>
          <w:rFonts w:hint="eastAsia" w:ascii="黑体" w:hAnsi="黑体" w:eastAsia="黑体"/>
          <w:sz w:val="44"/>
          <w:szCs w:val="36"/>
          <w:lang w:eastAsia="zh-CN"/>
        </w:rPr>
        <w:t>中共景德镇市委党校</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09B7CE3">
      <w:pPr>
        <w:spacing w:line="600" w:lineRule="exact"/>
        <w:jc w:val="center"/>
        <w:rPr>
          <w:rFonts w:hint="eastAsia" w:ascii="黑体" w:eastAsia="黑体"/>
          <w:sz w:val="44"/>
          <w:szCs w:val="36"/>
        </w:rPr>
      </w:pPr>
    </w:p>
    <w:p w14:paraId="7A975125">
      <w:pPr>
        <w:spacing w:line="600" w:lineRule="exact"/>
        <w:jc w:val="center"/>
        <w:rPr>
          <w:rFonts w:hint="eastAsia" w:ascii="黑体" w:eastAsia="黑体"/>
          <w:sz w:val="40"/>
          <w:szCs w:val="36"/>
        </w:rPr>
      </w:pPr>
      <w:r>
        <w:rPr>
          <w:rFonts w:hint="eastAsia" w:ascii="黑体" w:eastAsia="黑体"/>
          <w:sz w:val="40"/>
          <w:szCs w:val="36"/>
        </w:rPr>
        <w:t>目    录</w:t>
      </w:r>
    </w:p>
    <w:p w14:paraId="3531C0E4">
      <w:pPr>
        <w:widowControl/>
        <w:spacing w:line="600" w:lineRule="exact"/>
        <w:ind w:firstLine="640"/>
        <w:jc w:val="left"/>
        <w:rPr>
          <w:rFonts w:hint="eastAsia" w:ascii="仿宋_GB2312" w:eastAsia="仿宋_GB2312"/>
          <w:sz w:val="32"/>
          <w:szCs w:val="30"/>
        </w:rPr>
      </w:pPr>
    </w:p>
    <w:p w14:paraId="163EDF86">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eastAsia="zh-CN"/>
        </w:rPr>
        <w:t>中共</w:t>
      </w:r>
      <w:r>
        <w:rPr>
          <w:rFonts w:hint="eastAsia" w:ascii="黑体" w:hAnsi="黑体" w:eastAsia="黑体"/>
          <w:b w:val="0"/>
          <w:bCs/>
          <w:sz w:val="32"/>
          <w:szCs w:val="32"/>
        </w:rPr>
        <w:t>景德镇市委党校概况</w:t>
      </w:r>
    </w:p>
    <w:p w14:paraId="1C7800B4">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037BDE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3EEA895">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1101B9B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4F2755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4743F29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12810A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60ACCC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1B1BA36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1F5201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686B95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F3B15E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2FF362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E09BFB7">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B48DF8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854F26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A4DA93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7BADC40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3689CA4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6917D95">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04080BA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E56597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6575E8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8E58D4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52D440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D125005">
      <w:pPr>
        <w:ind w:firstLine="630"/>
        <w:jc w:val="center"/>
        <w:rPr>
          <w:rFonts w:hint="eastAsia" w:ascii="宋体" w:hAnsi="宋体"/>
          <w:b/>
          <w:sz w:val="36"/>
          <w:szCs w:val="36"/>
        </w:rPr>
      </w:pPr>
    </w:p>
    <w:p w14:paraId="53E241C9">
      <w:pPr>
        <w:ind w:firstLine="630"/>
        <w:jc w:val="center"/>
        <w:rPr>
          <w:rFonts w:hint="eastAsia" w:ascii="宋体" w:hAnsi="宋体"/>
          <w:b/>
          <w:sz w:val="36"/>
          <w:szCs w:val="36"/>
        </w:rPr>
      </w:pPr>
    </w:p>
    <w:p w14:paraId="3F078817">
      <w:pPr>
        <w:ind w:firstLine="630"/>
        <w:jc w:val="center"/>
        <w:rPr>
          <w:rFonts w:hint="eastAsia" w:ascii="宋体" w:hAnsi="宋体"/>
          <w:b/>
          <w:sz w:val="36"/>
          <w:szCs w:val="36"/>
        </w:rPr>
      </w:pPr>
    </w:p>
    <w:p w14:paraId="7DF6B0F2">
      <w:pPr>
        <w:ind w:firstLine="630"/>
        <w:jc w:val="center"/>
        <w:rPr>
          <w:rFonts w:hint="eastAsia" w:ascii="宋体" w:hAnsi="宋体"/>
          <w:b/>
          <w:sz w:val="36"/>
          <w:szCs w:val="36"/>
        </w:rPr>
      </w:pPr>
    </w:p>
    <w:p w14:paraId="6AB7DF76">
      <w:pPr>
        <w:ind w:firstLine="630"/>
        <w:jc w:val="center"/>
        <w:rPr>
          <w:rFonts w:hint="eastAsia" w:ascii="宋体" w:hAnsi="宋体"/>
          <w:b/>
          <w:sz w:val="36"/>
          <w:szCs w:val="36"/>
        </w:rPr>
      </w:pPr>
    </w:p>
    <w:p w14:paraId="1B9525EB">
      <w:pPr>
        <w:ind w:firstLine="630"/>
        <w:jc w:val="center"/>
        <w:rPr>
          <w:rFonts w:hint="eastAsia" w:ascii="宋体" w:hAnsi="宋体"/>
          <w:b/>
          <w:sz w:val="36"/>
          <w:szCs w:val="36"/>
        </w:rPr>
      </w:pPr>
    </w:p>
    <w:p w14:paraId="301B0674">
      <w:pPr>
        <w:ind w:firstLine="630"/>
        <w:jc w:val="center"/>
        <w:rPr>
          <w:rFonts w:hint="eastAsia" w:ascii="宋体" w:hAnsi="宋体"/>
          <w:b/>
          <w:sz w:val="36"/>
          <w:szCs w:val="36"/>
        </w:rPr>
      </w:pPr>
    </w:p>
    <w:p w14:paraId="4E939D82">
      <w:pPr>
        <w:ind w:firstLine="630"/>
        <w:jc w:val="center"/>
        <w:rPr>
          <w:rFonts w:hint="eastAsia" w:ascii="宋体" w:hAnsi="宋体"/>
          <w:b/>
          <w:sz w:val="36"/>
          <w:szCs w:val="36"/>
        </w:rPr>
      </w:pPr>
    </w:p>
    <w:p w14:paraId="22F3412E">
      <w:pPr>
        <w:jc w:val="both"/>
        <w:rPr>
          <w:rFonts w:hint="eastAsia" w:ascii="宋体" w:hAnsi="宋体"/>
          <w:b/>
          <w:sz w:val="36"/>
          <w:szCs w:val="36"/>
        </w:rPr>
      </w:pPr>
    </w:p>
    <w:p w14:paraId="55C8CB2E">
      <w:pPr>
        <w:ind w:firstLine="630"/>
        <w:jc w:val="center"/>
        <w:rPr>
          <w:rFonts w:hint="eastAsia" w:ascii="宋体" w:hAnsi="宋体"/>
          <w:b/>
          <w:sz w:val="36"/>
          <w:szCs w:val="36"/>
        </w:rPr>
      </w:pPr>
    </w:p>
    <w:p w14:paraId="61FBB7AD">
      <w:pPr>
        <w:ind w:firstLine="630"/>
        <w:jc w:val="center"/>
        <w:rPr>
          <w:rFonts w:hint="eastAsia" w:ascii="宋体" w:hAnsi="宋体"/>
          <w:b/>
          <w:sz w:val="36"/>
          <w:szCs w:val="36"/>
        </w:rPr>
      </w:pPr>
    </w:p>
    <w:p w14:paraId="7C4119FC">
      <w:pPr>
        <w:ind w:firstLine="630"/>
        <w:jc w:val="center"/>
        <w:rPr>
          <w:rFonts w:hint="eastAsia" w:ascii="宋体" w:hAnsi="宋体"/>
          <w:b/>
          <w:sz w:val="36"/>
          <w:szCs w:val="36"/>
        </w:rPr>
      </w:pPr>
    </w:p>
    <w:p w14:paraId="68BB9CE4">
      <w:pPr>
        <w:ind w:firstLine="630"/>
        <w:jc w:val="center"/>
        <w:rPr>
          <w:rFonts w:hint="eastAsia" w:ascii="宋体" w:hAnsi="宋体"/>
          <w:b/>
          <w:sz w:val="36"/>
          <w:szCs w:val="36"/>
        </w:rPr>
      </w:pPr>
    </w:p>
    <w:p w14:paraId="28171155">
      <w:pPr>
        <w:ind w:firstLine="630"/>
        <w:jc w:val="center"/>
        <w:rPr>
          <w:rFonts w:hint="eastAsia" w:ascii="宋体" w:hAnsi="宋体"/>
          <w:b/>
          <w:sz w:val="36"/>
          <w:szCs w:val="36"/>
        </w:rPr>
      </w:pPr>
    </w:p>
    <w:p w14:paraId="551E7F06">
      <w:pPr>
        <w:widowControl/>
        <w:spacing w:line="580" w:lineRule="exact"/>
        <w:jc w:val="center"/>
        <w:rPr>
          <w:rFonts w:hint="eastAsia" w:ascii="宋体" w:hAnsi="宋体"/>
          <w:b/>
          <w:sz w:val="32"/>
          <w:szCs w:val="30"/>
        </w:rPr>
      </w:pPr>
    </w:p>
    <w:p w14:paraId="07ACAB67">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中共</w:t>
      </w:r>
      <w:r>
        <w:rPr>
          <w:rFonts w:hint="eastAsia" w:ascii="宋体" w:hAnsi="宋体"/>
          <w:b/>
          <w:sz w:val="32"/>
          <w:szCs w:val="32"/>
        </w:rPr>
        <w:t>景德镇市委党校</w:t>
      </w:r>
      <w:r>
        <w:rPr>
          <w:rFonts w:hint="eastAsia" w:ascii="宋体" w:hAnsi="宋体"/>
          <w:b/>
          <w:sz w:val="32"/>
          <w:szCs w:val="30"/>
        </w:rPr>
        <w:t>概况</w:t>
      </w:r>
    </w:p>
    <w:p w14:paraId="2DE560B3">
      <w:pPr>
        <w:ind w:firstLine="630"/>
        <w:jc w:val="center"/>
        <w:rPr>
          <w:rFonts w:hint="eastAsia"/>
          <w:sz w:val="32"/>
          <w:szCs w:val="32"/>
        </w:rPr>
      </w:pPr>
    </w:p>
    <w:p w14:paraId="1C164BE1">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C1030E7">
      <w:pPr>
        <w:ind w:firstLine="630"/>
        <w:jc w:val="left"/>
        <w:rPr>
          <w:rFonts w:hint="eastAsia" w:ascii="仿宋" w:hAnsi="仿宋" w:eastAsia="仿宋"/>
          <w:sz w:val="30"/>
          <w:szCs w:val="30"/>
        </w:rPr>
      </w:pPr>
      <w:r>
        <w:rPr>
          <w:rFonts w:hint="eastAsia" w:ascii="仿宋" w:hAnsi="仿宋" w:eastAsia="仿宋"/>
          <w:sz w:val="30"/>
          <w:szCs w:val="30"/>
        </w:rPr>
        <w:t>（一）按照</w:t>
      </w:r>
      <w:r>
        <w:rPr>
          <w:rFonts w:hint="eastAsia" w:ascii="仿宋" w:hAnsi="仿宋" w:eastAsia="仿宋"/>
          <w:sz w:val="30"/>
          <w:szCs w:val="30"/>
          <w:lang w:eastAsia="zh-CN"/>
        </w:rPr>
        <w:t>《中国共产党党校工作条例》</w:t>
      </w:r>
      <w:r>
        <w:rPr>
          <w:rFonts w:hint="eastAsia" w:ascii="仿宋" w:hAnsi="仿宋" w:eastAsia="仿宋"/>
          <w:sz w:val="30"/>
          <w:szCs w:val="30"/>
        </w:rPr>
        <w:t>要求</w:t>
      </w:r>
      <w:r>
        <w:rPr>
          <w:rFonts w:hint="eastAsia" w:ascii="仿宋" w:hAnsi="仿宋" w:eastAsia="仿宋"/>
          <w:sz w:val="30"/>
          <w:szCs w:val="30"/>
          <w:lang w:eastAsia="zh-CN"/>
        </w:rPr>
        <w:t>和</w:t>
      </w:r>
      <w:r>
        <w:rPr>
          <w:rFonts w:hint="eastAsia" w:ascii="仿宋" w:hAnsi="仿宋" w:eastAsia="仿宋"/>
          <w:sz w:val="30"/>
          <w:szCs w:val="30"/>
        </w:rPr>
        <w:t>景德镇</w:t>
      </w:r>
      <w:r>
        <w:rPr>
          <w:rFonts w:hint="eastAsia" w:ascii="仿宋" w:hAnsi="仿宋" w:eastAsia="仿宋"/>
          <w:sz w:val="30"/>
          <w:szCs w:val="30"/>
          <w:lang w:eastAsia="zh-CN"/>
        </w:rPr>
        <w:t>市</w:t>
      </w:r>
      <w:r>
        <w:rPr>
          <w:rFonts w:hint="eastAsia" w:ascii="仿宋" w:hAnsi="仿宋" w:eastAsia="仿宋"/>
          <w:sz w:val="30"/>
          <w:szCs w:val="30"/>
        </w:rPr>
        <w:t>干部教育培训规划，发挥对党政领导干部培训轮训主渠道的作用，有计划地培训县级领导干部，中青年后备干部和理论宣传骨干</w:t>
      </w:r>
      <w:r>
        <w:rPr>
          <w:rFonts w:hint="eastAsia" w:ascii="仿宋" w:hAnsi="仿宋" w:eastAsia="仿宋"/>
          <w:sz w:val="30"/>
          <w:szCs w:val="30"/>
          <w:lang w:eastAsia="zh-CN"/>
        </w:rPr>
        <w:t>。</w:t>
      </w:r>
      <w:r>
        <w:rPr>
          <w:rFonts w:hint="eastAsia" w:ascii="仿宋" w:hAnsi="仿宋" w:eastAsia="仿宋"/>
          <w:sz w:val="30"/>
          <w:szCs w:val="30"/>
        </w:rPr>
        <w:t>负责对学员在校期间的学习培训情况进行考核登记，作为干部使用的重要依据之一。</w:t>
      </w:r>
    </w:p>
    <w:p w14:paraId="3318ECC3">
      <w:pPr>
        <w:ind w:firstLine="630"/>
        <w:jc w:val="left"/>
        <w:rPr>
          <w:rFonts w:hint="eastAsia" w:ascii="仿宋" w:hAnsi="仿宋" w:eastAsia="仿宋"/>
          <w:sz w:val="30"/>
          <w:szCs w:val="30"/>
        </w:rPr>
      </w:pPr>
      <w:r>
        <w:rPr>
          <w:rFonts w:hint="eastAsia" w:ascii="仿宋" w:hAnsi="仿宋" w:eastAsia="仿宋"/>
          <w:sz w:val="30"/>
          <w:szCs w:val="30"/>
        </w:rPr>
        <w:t>（二）加强理论研究和宣传，围绕党的中心任务及市委、市政府的重大战略部署，对全市重大理论和现实问题开展研究，为教学和社会实践服务，为市委、市政府科学决策服务。</w:t>
      </w:r>
    </w:p>
    <w:p w14:paraId="031463C7">
      <w:pPr>
        <w:ind w:firstLine="630"/>
        <w:jc w:val="left"/>
        <w:rPr>
          <w:rFonts w:hint="eastAsia" w:ascii="仿宋" w:hAnsi="仿宋" w:eastAsia="仿宋"/>
          <w:sz w:val="30"/>
          <w:szCs w:val="30"/>
        </w:rPr>
      </w:pPr>
      <w:r>
        <w:rPr>
          <w:rFonts w:hint="eastAsia" w:ascii="仿宋" w:hAnsi="仿宋" w:eastAsia="仿宋"/>
          <w:sz w:val="30"/>
          <w:szCs w:val="30"/>
        </w:rPr>
        <w:t>（三）受市委、市政府委托，举办县级领导干部、中青年科级干部专题研讨班。</w:t>
      </w:r>
    </w:p>
    <w:p w14:paraId="07D8D6B1">
      <w:pPr>
        <w:ind w:firstLine="630"/>
        <w:jc w:val="left"/>
        <w:rPr>
          <w:rFonts w:hint="eastAsia" w:ascii="仿宋" w:hAnsi="仿宋" w:eastAsia="仿宋"/>
          <w:sz w:val="30"/>
          <w:szCs w:val="30"/>
        </w:rPr>
      </w:pPr>
      <w:r>
        <w:rPr>
          <w:rFonts w:hint="eastAsia" w:ascii="仿宋" w:hAnsi="仿宋" w:eastAsia="仿宋"/>
          <w:sz w:val="30"/>
          <w:szCs w:val="30"/>
        </w:rPr>
        <w:t>（四）负责对县（市、区）委党校进行业务指导。</w:t>
      </w:r>
    </w:p>
    <w:p w14:paraId="16251330">
      <w:pPr>
        <w:ind w:firstLine="630"/>
        <w:jc w:val="left"/>
        <w:rPr>
          <w:rFonts w:hint="eastAsia" w:ascii="仿宋" w:hAnsi="仿宋" w:eastAsia="仿宋"/>
          <w:sz w:val="30"/>
          <w:szCs w:val="30"/>
        </w:rPr>
      </w:pPr>
      <w:r>
        <w:rPr>
          <w:rFonts w:hint="eastAsia" w:ascii="仿宋" w:hAnsi="仿宋" w:eastAsia="仿宋"/>
          <w:sz w:val="30"/>
          <w:szCs w:val="30"/>
        </w:rPr>
        <w:t>（五）接受委托，面向社会开展职业技能培训。</w:t>
      </w:r>
    </w:p>
    <w:p w14:paraId="76F361F1">
      <w:pPr>
        <w:ind w:firstLine="630"/>
        <w:jc w:val="left"/>
        <w:rPr>
          <w:rFonts w:hint="eastAsia" w:ascii="仿宋" w:hAnsi="仿宋" w:eastAsia="仿宋"/>
          <w:sz w:val="30"/>
          <w:szCs w:val="30"/>
        </w:rPr>
      </w:pPr>
      <w:r>
        <w:rPr>
          <w:rFonts w:hint="eastAsia" w:ascii="仿宋" w:hAnsi="仿宋" w:eastAsia="仿宋"/>
          <w:sz w:val="30"/>
          <w:szCs w:val="30"/>
        </w:rPr>
        <w:t>（六）</w:t>
      </w:r>
      <w:r>
        <w:rPr>
          <w:rFonts w:hint="eastAsia" w:ascii="仿宋" w:hAnsi="仿宋" w:eastAsia="仿宋"/>
          <w:sz w:val="30"/>
          <w:szCs w:val="30"/>
          <w:lang w:eastAsia="zh-CN"/>
        </w:rPr>
        <w:t>承担</w:t>
      </w:r>
      <w:r>
        <w:rPr>
          <w:rFonts w:hint="eastAsia" w:ascii="仿宋" w:hAnsi="仿宋" w:eastAsia="仿宋"/>
          <w:sz w:val="30"/>
          <w:szCs w:val="30"/>
        </w:rPr>
        <w:t>市委、市政府交办的其他任务。</w:t>
      </w:r>
    </w:p>
    <w:p w14:paraId="0BC173EA">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3CBD94DA">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个，即：</w:t>
      </w:r>
      <w:r>
        <w:rPr>
          <w:rFonts w:hint="eastAsia" w:ascii="仿宋" w:hAnsi="仿宋" w:eastAsia="仿宋"/>
          <w:sz w:val="30"/>
          <w:szCs w:val="30"/>
          <w:lang w:eastAsia="zh-CN"/>
        </w:rPr>
        <w:t>中共</w:t>
      </w:r>
      <w:r>
        <w:rPr>
          <w:rFonts w:hint="eastAsia" w:ascii="仿宋" w:hAnsi="仿宋" w:eastAsia="仿宋"/>
          <w:sz w:val="30"/>
          <w:szCs w:val="30"/>
        </w:rPr>
        <w:t>景德镇市委党校。</w:t>
      </w:r>
    </w:p>
    <w:p w14:paraId="20FB1DF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90</w:t>
      </w:r>
      <w:r>
        <w:rPr>
          <w:rFonts w:hint="eastAsia" w:ascii="仿宋" w:hAnsi="仿宋" w:eastAsia="仿宋"/>
          <w:sz w:val="30"/>
          <w:szCs w:val="30"/>
        </w:rPr>
        <w:t>人，其中在职人员</w:t>
      </w:r>
      <w:r>
        <w:rPr>
          <w:rFonts w:hint="eastAsia" w:ascii="仿宋" w:hAnsi="仿宋" w:eastAsia="仿宋"/>
          <w:sz w:val="30"/>
          <w:szCs w:val="30"/>
          <w:lang w:val="en-US" w:eastAsia="zh-CN"/>
        </w:rPr>
        <w:t>46</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43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33D6DCB5">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4E45C0C3">
      <w:pPr>
        <w:autoSpaceDE w:val="0"/>
        <w:autoSpaceDN w:val="0"/>
        <w:adjustRightInd w:val="0"/>
        <w:spacing w:line="360" w:lineRule="auto"/>
        <w:jc w:val="left"/>
      </w:pPr>
      <w:r>
        <w:drawing>
          <wp:inline distT="0" distB="0" distL="114300" distR="114300">
            <wp:extent cx="5273675" cy="4773930"/>
            <wp:effectExtent l="0" t="0" r="3175"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5273675" cy="4773930"/>
                    </a:xfrm>
                    <a:prstGeom prst="rect">
                      <a:avLst/>
                    </a:prstGeom>
                    <a:noFill/>
                    <a:ln>
                      <a:noFill/>
                    </a:ln>
                  </pic:spPr>
                </pic:pic>
              </a:graphicData>
            </a:graphic>
          </wp:inline>
        </w:drawing>
      </w:r>
    </w:p>
    <w:p w14:paraId="33C11269">
      <w:pPr>
        <w:autoSpaceDE w:val="0"/>
        <w:autoSpaceDN w:val="0"/>
        <w:adjustRightInd w:val="0"/>
        <w:spacing w:line="360" w:lineRule="auto"/>
        <w:jc w:val="left"/>
      </w:pPr>
    </w:p>
    <w:p w14:paraId="195E3BE3">
      <w:pPr>
        <w:autoSpaceDE w:val="0"/>
        <w:autoSpaceDN w:val="0"/>
        <w:adjustRightInd w:val="0"/>
        <w:spacing w:line="360" w:lineRule="auto"/>
        <w:jc w:val="left"/>
      </w:pPr>
    </w:p>
    <w:p w14:paraId="37C17405">
      <w:pPr>
        <w:autoSpaceDE w:val="0"/>
        <w:autoSpaceDN w:val="0"/>
        <w:adjustRightInd w:val="0"/>
        <w:spacing w:line="360" w:lineRule="auto"/>
        <w:jc w:val="left"/>
      </w:pPr>
      <w:r>
        <w:drawing>
          <wp:inline distT="0" distB="0" distL="114300" distR="114300">
            <wp:extent cx="5267325" cy="1855470"/>
            <wp:effectExtent l="0" t="0" r="9525" b="1143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5"/>
                    <a:stretch>
                      <a:fillRect/>
                    </a:stretch>
                  </pic:blipFill>
                  <pic:spPr>
                    <a:xfrm>
                      <a:off x="0" y="0"/>
                      <a:ext cx="5267325" cy="1855470"/>
                    </a:xfrm>
                    <a:prstGeom prst="rect">
                      <a:avLst/>
                    </a:prstGeom>
                    <a:noFill/>
                    <a:ln>
                      <a:noFill/>
                    </a:ln>
                  </pic:spPr>
                </pic:pic>
              </a:graphicData>
            </a:graphic>
          </wp:inline>
        </w:drawing>
      </w:r>
    </w:p>
    <w:p w14:paraId="67E128E0">
      <w:pPr>
        <w:autoSpaceDE w:val="0"/>
        <w:autoSpaceDN w:val="0"/>
        <w:adjustRightInd w:val="0"/>
        <w:spacing w:line="360" w:lineRule="auto"/>
        <w:jc w:val="left"/>
        <w:rPr>
          <w:rFonts w:hint="eastAsia"/>
        </w:rPr>
      </w:pPr>
    </w:p>
    <w:p w14:paraId="45A48598">
      <w:pPr>
        <w:autoSpaceDE w:val="0"/>
        <w:autoSpaceDN w:val="0"/>
        <w:adjustRightInd w:val="0"/>
        <w:spacing w:line="360" w:lineRule="auto"/>
        <w:jc w:val="left"/>
      </w:pPr>
    </w:p>
    <w:p w14:paraId="5C6FDE9B">
      <w:pPr>
        <w:autoSpaceDE w:val="0"/>
        <w:autoSpaceDN w:val="0"/>
        <w:adjustRightInd w:val="0"/>
        <w:spacing w:line="360" w:lineRule="auto"/>
        <w:jc w:val="left"/>
      </w:pPr>
      <w:r>
        <w:drawing>
          <wp:inline distT="0" distB="0" distL="114300" distR="114300">
            <wp:extent cx="5270500" cy="2232025"/>
            <wp:effectExtent l="0" t="0" r="6350" b="1587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6"/>
                    <a:stretch>
                      <a:fillRect/>
                    </a:stretch>
                  </pic:blipFill>
                  <pic:spPr>
                    <a:xfrm>
                      <a:off x="0" y="0"/>
                      <a:ext cx="5270500" cy="2232025"/>
                    </a:xfrm>
                    <a:prstGeom prst="rect">
                      <a:avLst/>
                    </a:prstGeom>
                    <a:noFill/>
                    <a:ln>
                      <a:noFill/>
                    </a:ln>
                  </pic:spPr>
                </pic:pic>
              </a:graphicData>
            </a:graphic>
          </wp:inline>
        </w:drawing>
      </w:r>
    </w:p>
    <w:p w14:paraId="0CADDEDA">
      <w:pPr>
        <w:autoSpaceDE w:val="0"/>
        <w:autoSpaceDN w:val="0"/>
        <w:adjustRightInd w:val="0"/>
        <w:spacing w:line="360" w:lineRule="auto"/>
        <w:jc w:val="left"/>
        <w:rPr>
          <w:rFonts w:hint="eastAsia"/>
        </w:rPr>
      </w:pPr>
    </w:p>
    <w:p w14:paraId="42D9D719">
      <w:pPr>
        <w:autoSpaceDE w:val="0"/>
        <w:autoSpaceDN w:val="0"/>
        <w:adjustRightInd w:val="0"/>
        <w:spacing w:line="360" w:lineRule="auto"/>
        <w:jc w:val="left"/>
        <w:rPr>
          <w:rFonts w:hint="eastAsia"/>
        </w:rPr>
      </w:pPr>
    </w:p>
    <w:p w14:paraId="64871287">
      <w:pPr>
        <w:autoSpaceDE w:val="0"/>
        <w:autoSpaceDN w:val="0"/>
        <w:adjustRightInd w:val="0"/>
        <w:spacing w:line="360" w:lineRule="auto"/>
        <w:jc w:val="left"/>
        <w:rPr>
          <w:rFonts w:hint="eastAsia"/>
        </w:rPr>
      </w:pPr>
      <w:r>
        <w:drawing>
          <wp:inline distT="0" distB="0" distL="114300" distR="114300">
            <wp:extent cx="5271135" cy="4116070"/>
            <wp:effectExtent l="0" t="0" r="5715" b="1778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7"/>
                    <a:stretch>
                      <a:fillRect/>
                    </a:stretch>
                  </pic:blipFill>
                  <pic:spPr>
                    <a:xfrm>
                      <a:off x="0" y="0"/>
                      <a:ext cx="5271135" cy="4116070"/>
                    </a:xfrm>
                    <a:prstGeom prst="rect">
                      <a:avLst/>
                    </a:prstGeom>
                    <a:noFill/>
                    <a:ln>
                      <a:noFill/>
                    </a:ln>
                  </pic:spPr>
                </pic:pic>
              </a:graphicData>
            </a:graphic>
          </wp:inline>
        </w:drawing>
      </w:r>
    </w:p>
    <w:p w14:paraId="25CE1CF8">
      <w:pPr>
        <w:autoSpaceDE w:val="0"/>
        <w:autoSpaceDN w:val="0"/>
        <w:adjustRightInd w:val="0"/>
        <w:spacing w:line="360" w:lineRule="auto"/>
        <w:jc w:val="left"/>
        <w:rPr>
          <w:rFonts w:hint="eastAsia" w:ascii="仿宋" w:hAnsi="仿宋" w:eastAsia="仿宋" w:cs="仿宋_GB2312"/>
          <w:kern w:val="0"/>
          <w:sz w:val="30"/>
          <w:szCs w:val="30"/>
        </w:rPr>
      </w:pPr>
    </w:p>
    <w:p w14:paraId="64548A98">
      <w:pPr>
        <w:autoSpaceDE w:val="0"/>
        <w:autoSpaceDN w:val="0"/>
        <w:adjustRightInd w:val="0"/>
        <w:spacing w:line="360" w:lineRule="auto"/>
        <w:jc w:val="left"/>
      </w:pPr>
      <w:r>
        <w:drawing>
          <wp:inline distT="0" distB="0" distL="114300" distR="114300">
            <wp:extent cx="5272405" cy="3308350"/>
            <wp:effectExtent l="0" t="0" r="4445"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8"/>
                    <a:stretch>
                      <a:fillRect/>
                    </a:stretch>
                  </pic:blipFill>
                  <pic:spPr>
                    <a:xfrm>
                      <a:off x="0" y="0"/>
                      <a:ext cx="5272405" cy="3308350"/>
                    </a:xfrm>
                    <a:prstGeom prst="rect">
                      <a:avLst/>
                    </a:prstGeom>
                    <a:noFill/>
                    <a:ln>
                      <a:noFill/>
                    </a:ln>
                  </pic:spPr>
                </pic:pic>
              </a:graphicData>
            </a:graphic>
          </wp:inline>
        </w:drawing>
      </w:r>
    </w:p>
    <w:p w14:paraId="3EFC3C2F">
      <w:pPr>
        <w:autoSpaceDE w:val="0"/>
        <w:autoSpaceDN w:val="0"/>
        <w:adjustRightInd w:val="0"/>
        <w:spacing w:line="360" w:lineRule="auto"/>
        <w:jc w:val="left"/>
      </w:pPr>
    </w:p>
    <w:p w14:paraId="550EB035">
      <w:pPr>
        <w:autoSpaceDE w:val="0"/>
        <w:autoSpaceDN w:val="0"/>
        <w:adjustRightInd w:val="0"/>
        <w:spacing w:line="360" w:lineRule="auto"/>
        <w:jc w:val="left"/>
      </w:pPr>
    </w:p>
    <w:p w14:paraId="215334E4">
      <w:pPr>
        <w:autoSpaceDE w:val="0"/>
        <w:autoSpaceDN w:val="0"/>
        <w:adjustRightInd w:val="0"/>
        <w:spacing w:line="360" w:lineRule="auto"/>
        <w:jc w:val="left"/>
        <w:rPr>
          <w:rFonts w:hint="eastAsia"/>
        </w:rPr>
      </w:pPr>
      <w:r>
        <w:drawing>
          <wp:inline distT="0" distB="0" distL="114300" distR="114300">
            <wp:extent cx="5268595" cy="9095105"/>
            <wp:effectExtent l="0" t="0" r="8255" b="1079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5268595" cy="9095105"/>
                    </a:xfrm>
                    <a:prstGeom prst="rect">
                      <a:avLst/>
                    </a:prstGeom>
                    <a:noFill/>
                    <a:ln>
                      <a:noFill/>
                    </a:ln>
                  </pic:spPr>
                </pic:pic>
              </a:graphicData>
            </a:graphic>
          </wp:inline>
        </w:drawing>
      </w:r>
    </w:p>
    <w:p w14:paraId="07C5737C">
      <w:pPr>
        <w:autoSpaceDE w:val="0"/>
        <w:autoSpaceDN w:val="0"/>
        <w:adjustRightInd w:val="0"/>
        <w:spacing w:line="360" w:lineRule="auto"/>
        <w:jc w:val="left"/>
      </w:pPr>
      <w:r>
        <w:drawing>
          <wp:inline distT="0" distB="0" distL="114300" distR="114300">
            <wp:extent cx="5273675" cy="4314190"/>
            <wp:effectExtent l="0" t="0" r="3175" b="1016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0"/>
                    <a:stretch>
                      <a:fillRect/>
                    </a:stretch>
                  </pic:blipFill>
                  <pic:spPr>
                    <a:xfrm>
                      <a:off x="0" y="0"/>
                      <a:ext cx="5273675" cy="4314190"/>
                    </a:xfrm>
                    <a:prstGeom prst="rect">
                      <a:avLst/>
                    </a:prstGeom>
                    <a:noFill/>
                    <a:ln>
                      <a:noFill/>
                    </a:ln>
                  </pic:spPr>
                </pic:pic>
              </a:graphicData>
            </a:graphic>
          </wp:inline>
        </w:drawing>
      </w:r>
    </w:p>
    <w:p w14:paraId="38CF6CD6">
      <w:pPr>
        <w:autoSpaceDE w:val="0"/>
        <w:autoSpaceDN w:val="0"/>
        <w:adjustRightInd w:val="0"/>
        <w:spacing w:line="360" w:lineRule="auto"/>
        <w:jc w:val="left"/>
      </w:pPr>
    </w:p>
    <w:p w14:paraId="5D926EDF">
      <w:pPr>
        <w:autoSpaceDE w:val="0"/>
        <w:autoSpaceDN w:val="0"/>
        <w:adjustRightInd w:val="0"/>
        <w:spacing w:line="360" w:lineRule="auto"/>
        <w:jc w:val="left"/>
      </w:pPr>
    </w:p>
    <w:p w14:paraId="1E105020">
      <w:pPr>
        <w:autoSpaceDE w:val="0"/>
        <w:autoSpaceDN w:val="0"/>
        <w:adjustRightInd w:val="0"/>
        <w:spacing w:line="360" w:lineRule="auto"/>
        <w:jc w:val="left"/>
      </w:pPr>
    </w:p>
    <w:p w14:paraId="6A0A8819">
      <w:pPr>
        <w:autoSpaceDE w:val="0"/>
        <w:autoSpaceDN w:val="0"/>
        <w:adjustRightInd w:val="0"/>
        <w:spacing w:line="360" w:lineRule="auto"/>
        <w:jc w:val="left"/>
        <w:rPr>
          <w:rFonts w:hint="eastAsia"/>
        </w:rPr>
      </w:pPr>
    </w:p>
    <w:p w14:paraId="76AC3E13">
      <w:pPr>
        <w:autoSpaceDE w:val="0"/>
        <w:autoSpaceDN w:val="0"/>
        <w:adjustRightInd w:val="0"/>
        <w:spacing w:line="360" w:lineRule="auto"/>
        <w:jc w:val="left"/>
        <w:rPr>
          <w:rFonts w:hint="eastAsia"/>
          <w:szCs w:val="30"/>
        </w:rPr>
      </w:pPr>
      <w:r>
        <w:drawing>
          <wp:inline distT="0" distB="0" distL="114300" distR="114300">
            <wp:extent cx="5268595" cy="1684655"/>
            <wp:effectExtent l="0" t="0" r="8255" b="1079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11"/>
                    <a:stretch>
                      <a:fillRect/>
                    </a:stretch>
                  </pic:blipFill>
                  <pic:spPr>
                    <a:xfrm>
                      <a:off x="0" y="0"/>
                      <a:ext cx="5268595" cy="1684655"/>
                    </a:xfrm>
                    <a:prstGeom prst="rect">
                      <a:avLst/>
                    </a:prstGeom>
                    <a:noFill/>
                    <a:ln>
                      <a:noFill/>
                    </a:ln>
                  </pic:spPr>
                </pic:pic>
              </a:graphicData>
            </a:graphic>
          </wp:inline>
        </w:drawing>
      </w:r>
    </w:p>
    <w:p w14:paraId="1E1F2BFF">
      <w:pPr>
        <w:autoSpaceDE w:val="0"/>
        <w:autoSpaceDN w:val="0"/>
        <w:adjustRightInd w:val="0"/>
        <w:spacing w:line="360" w:lineRule="auto"/>
        <w:jc w:val="left"/>
        <w:rPr>
          <w:rFonts w:hint="eastAsia"/>
        </w:rPr>
      </w:pPr>
      <w:r>
        <w:drawing>
          <wp:inline distT="0" distB="0" distL="114300" distR="114300">
            <wp:extent cx="5124450" cy="29718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124450" cy="2971800"/>
                    </a:xfrm>
                    <a:prstGeom prst="rect">
                      <a:avLst/>
                    </a:prstGeom>
                    <a:noFill/>
                    <a:ln w="9525">
                      <a:noFill/>
                    </a:ln>
                  </pic:spPr>
                </pic:pic>
              </a:graphicData>
            </a:graphic>
          </wp:inline>
        </w:drawing>
      </w:r>
    </w:p>
    <w:p w14:paraId="4B3A85B0">
      <w:pPr>
        <w:widowControl/>
        <w:spacing w:line="600" w:lineRule="exact"/>
        <w:jc w:val="both"/>
        <w:rPr>
          <w:rFonts w:hint="eastAsia" w:ascii="宋体" w:hAnsi="宋体"/>
          <w:b/>
          <w:sz w:val="32"/>
          <w:szCs w:val="32"/>
        </w:rPr>
      </w:pPr>
    </w:p>
    <w:p w14:paraId="7DBB3B89">
      <w:pPr>
        <w:widowControl/>
        <w:spacing w:line="600" w:lineRule="exact"/>
        <w:jc w:val="both"/>
        <w:rPr>
          <w:rFonts w:hint="eastAsia" w:ascii="宋体" w:hAnsi="宋体"/>
          <w:b/>
          <w:sz w:val="32"/>
          <w:szCs w:val="32"/>
        </w:rPr>
      </w:pPr>
    </w:p>
    <w:p w14:paraId="318103F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CB0C8FD">
      <w:pPr>
        <w:ind w:firstLine="630"/>
        <w:jc w:val="left"/>
        <w:rPr>
          <w:rFonts w:hint="eastAsia" w:ascii="仿宋" w:hAnsi="仿宋" w:eastAsia="仿宋"/>
          <w:sz w:val="30"/>
          <w:szCs w:val="30"/>
        </w:rPr>
      </w:pPr>
    </w:p>
    <w:p w14:paraId="5706B17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B309A7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1229.68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27.98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142.57</w:t>
      </w:r>
      <w:r>
        <w:rPr>
          <w:rFonts w:hint="eastAsia" w:ascii="仿宋" w:hAnsi="仿宋" w:eastAsia="仿宋"/>
          <w:sz w:val="30"/>
          <w:szCs w:val="30"/>
        </w:rPr>
        <w:t>万元，增长</w:t>
      </w:r>
      <w:r>
        <w:rPr>
          <w:rFonts w:hint="eastAsia" w:ascii="仿宋" w:hAnsi="仿宋" w:eastAsia="仿宋"/>
          <w:sz w:val="30"/>
          <w:szCs w:val="30"/>
          <w:lang w:val="en-US" w:eastAsia="zh-CN"/>
        </w:rPr>
        <w:t>13.11</w:t>
      </w:r>
      <w:r>
        <w:rPr>
          <w:rFonts w:hint="eastAsia" w:ascii="仿宋" w:hAnsi="仿宋" w:eastAsia="仿宋"/>
          <w:sz w:val="30"/>
          <w:szCs w:val="30"/>
        </w:rPr>
        <w:t>%；本年收入合计</w:t>
      </w:r>
      <w:r>
        <w:rPr>
          <w:rFonts w:hint="eastAsia" w:ascii="仿宋" w:hAnsi="仿宋" w:eastAsia="仿宋"/>
          <w:sz w:val="30"/>
          <w:szCs w:val="30"/>
          <w:lang w:val="en-US" w:eastAsia="zh-CN"/>
        </w:rPr>
        <w:t>1201.70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115.53</w:t>
      </w:r>
      <w:r>
        <w:rPr>
          <w:rFonts w:hint="eastAsia" w:ascii="仿宋" w:hAnsi="仿宋" w:eastAsia="仿宋"/>
          <w:sz w:val="30"/>
          <w:szCs w:val="30"/>
        </w:rPr>
        <w:t>万元，增长</w:t>
      </w:r>
      <w:r>
        <w:rPr>
          <w:rFonts w:hint="eastAsia" w:ascii="仿宋" w:hAnsi="仿宋" w:eastAsia="仿宋"/>
          <w:sz w:val="30"/>
          <w:szCs w:val="30"/>
          <w:lang w:val="en-US" w:eastAsia="zh-CN"/>
        </w:rPr>
        <w:t>10.64</w:t>
      </w:r>
      <w:r>
        <w:rPr>
          <w:rFonts w:hint="eastAsia" w:ascii="仿宋" w:hAnsi="仿宋" w:eastAsia="仿宋"/>
          <w:sz w:val="30"/>
          <w:szCs w:val="30"/>
        </w:rPr>
        <w:t>%，主要原因是：</w:t>
      </w:r>
      <w:r>
        <w:rPr>
          <w:rFonts w:hint="eastAsia" w:ascii="仿宋_GB2312" w:eastAsia="仿宋_GB2312"/>
          <w:sz w:val="32"/>
          <w:szCs w:val="32"/>
        </w:rPr>
        <w:t>财政补助收入增加</w:t>
      </w:r>
      <w:r>
        <w:rPr>
          <w:rFonts w:hint="eastAsia" w:ascii="仿宋" w:hAnsi="仿宋" w:eastAsia="仿宋"/>
          <w:sz w:val="30"/>
          <w:szCs w:val="30"/>
        </w:rPr>
        <w:t>。</w:t>
      </w:r>
    </w:p>
    <w:p w14:paraId="0FCD9CF9">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1119.33</w:t>
      </w:r>
      <w:r>
        <w:rPr>
          <w:rFonts w:hint="eastAsia" w:ascii="仿宋" w:hAnsi="仿宋" w:eastAsia="仿宋"/>
          <w:sz w:val="30"/>
          <w:szCs w:val="30"/>
        </w:rPr>
        <w:t>万元，占</w:t>
      </w:r>
      <w:r>
        <w:rPr>
          <w:rFonts w:hint="eastAsia" w:ascii="仿宋" w:hAnsi="仿宋" w:eastAsia="仿宋"/>
          <w:sz w:val="30"/>
          <w:szCs w:val="30"/>
          <w:lang w:val="en-US" w:eastAsia="zh-CN"/>
        </w:rPr>
        <w:t>93.15</w:t>
      </w:r>
      <w:r>
        <w:rPr>
          <w:rFonts w:hint="eastAsia" w:ascii="仿宋" w:hAnsi="仿宋" w:eastAsia="仿宋"/>
          <w:sz w:val="30"/>
          <w:szCs w:val="30"/>
        </w:rPr>
        <w:t xml:space="preserve">%；事业收入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82.37</w:t>
      </w:r>
      <w:r>
        <w:rPr>
          <w:rFonts w:hint="eastAsia" w:ascii="仿宋" w:hAnsi="仿宋" w:eastAsia="仿宋"/>
          <w:sz w:val="30"/>
          <w:szCs w:val="30"/>
        </w:rPr>
        <w:t>万元，占</w:t>
      </w:r>
      <w:r>
        <w:rPr>
          <w:rFonts w:hint="eastAsia" w:ascii="仿宋" w:hAnsi="仿宋" w:eastAsia="仿宋"/>
          <w:sz w:val="30"/>
          <w:szCs w:val="30"/>
          <w:lang w:val="en-US" w:eastAsia="zh-CN"/>
        </w:rPr>
        <w:t>6.85</w:t>
      </w:r>
      <w:r>
        <w:rPr>
          <w:rFonts w:hint="eastAsia" w:ascii="仿宋" w:hAnsi="仿宋" w:eastAsia="仿宋"/>
          <w:sz w:val="30"/>
          <w:szCs w:val="30"/>
        </w:rPr>
        <w:t>%。</w:t>
      </w:r>
    </w:p>
    <w:p w14:paraId="20D8F964">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7241416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1229.68</w:t>
      </w:r>
      <w:r>
        <w:rPr>
          <w:rFonts w:hint="eastAsia" w:ascii="仿宋" w:hAnsi="仿宋" w:eastAsia="仿宋"/>
          <w:sz w:val="30"/>
          <w:szCs w:val="30"/>
        </w:rPr>
        <w:t>万元，其中本年支出合计</w:t>
      </w:r>
      <w:r>
        <w:rPr>
          <w:rFonts w:hint="eastAsia" w:ascii="仿宋" w:hAnsi="仿宋" w:eastAsia="仿宋"/>
          <w:sz w:val="30"/>
          <w:szCs w:val="30"/>
          <w:lang w:val="en-US" w:eastAsia="zh-CN"/>
        </w:rPr>
        <w:t>1140.17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81.04</w:t>
      </w:r>
      <w:r>
        <w:rPr>
          <w:rFonts w:hint="eastAsia" w:ascii="仿宋" w:hAnsi="仿宋" w:eastAsia="仿宋"/>
          <w:sz w:val="30"/>
          <w:szCs w:val="30"/>
        </w:rPr>
        <w:t>万元，增长</w:t>
      </w:r>
      <w:r>
        <w:rPr>
          <w:rFonts w:hint="eastAsia" w:ascii="仿宋" w:hAnsi="仿宋" w:eastAsia="仿宋"/>
          <w:sz w:val="30"/>
          <w:szCs w:val="30"/>
          <w:lang w:val="en-US" w:eastAsia="zh-CN"/>
        </w:rPr>
        <w:t>7.65</w:t>
      </w:r>
      <w:r>
        <w:rPr>
          <w:rFonts w:hint="eastAsia" w:ascii="仿宋" w:hAnsi="仿宋" w:eastAsia="仿宋"/>
          <w:sz w:val="30"/>
          <w:szCs w:val="30"/>
        </w:rPr>
        <w:t>%，主要原因是：</w:t>
      </w:r>
      <w:r>
        <w:rPr>
          <w:rFonts w:hint="eastAsia" w:ascii="仿宋" w:hAnsi="仿宋" w:eastAsia="仿宋"/>
          <w:sz w:val="30"/>
          <w:szCs w:val="30"/>
          <w:lang w:eastAsia="zh-CN"/>
        </w:rPr>
        <w:t>培训班次增加</w:t>
      </w:r>
      <w:r>
        <w:rPr>
          <w:rFonts w:hint="eastAsia" w:ascii="仿宋" w:hAnsi="仿宋" w:eastAsia="仿宋"/>
          <w:sz w:val="30"/>
          <w:szCs w:val="30"/>
        </w:rPr>
        <w:t>；年末结转和结余</w:t>
      </w:r>
      <w:r>
        <w:rPr>
          <w:rFonts w:hint="eastAsia" w:ascii="仿宋" w:hAnsi="仿宋" w:eastAsia="仿宋"/>
          <w:sz w:val="30"/>
          <w:szCs w:val="30"/>
          <w:lang w:val="en-US" w:eastAsia="zh-CN"/>
        </w:rPr>
        <w:t>89.51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61.53</w:t>
      </w:r>
      <w:r>
        <w:rPr>
          <w:rFonts w:hint="eastAsia" w:ascii="仿宋" w:hAnsi="仿宋" w:eastAsia="仿宋"/>
          <w:sz w:val="30"/>
          <w:szCs w:val="30"/>
        </w:rPr>
        <w:t>万元，增长</w:t>
      </w:r>
      <w:r>
        <w:rPr>
          <w:rFonts w:hint="eastAsia" w:ascii="仿宋" w:hAnsi="仿宋" w:eastAsia="仿宋"/>
          <w:sz w:val="30"/>
          <w:szCs w:val="30"/>
          <w:lang w:val="en-US" w:eastAsia="zh-CN"/>
        </w:rPr>
        <w:t>219.91</w:t>
      </w:r>
      <w:r>
        <w:rPr>
          <w:rFonts w:hint="eastAsia" w:ascii="仿宋" w:hAnsi="仿宋" w:eastAsia="仿宋"/>
          <w:sz w:val="30"/>
          <w:szCs w:val="30"/>
        </w:rPr>
        <w:t>%，主要原因是：</w:t>
      </w:r>
      <w:r>
        <w:rPr>
          <w:rFonts w:hint="eastAsia" w:ascii="仿宋" w:hAnsi="仿宋" w:eastAsia="仿宋"/>
          <w:sz w:val="30"/>
          <w:szCs w:val="30"/>
          <w:lang w:eastAsia="zh-CN"/>
        </w:rPr>
        <w:t>厉行</w:t>
      </w:r>
      <w:r>
        <w:rPr>
          <w:rFonts w:hint="eastAsia" w:ascii="仿宋" w:hAnsi="仿宋" w:eastAsia="仿宋"/>
          <w:sz w:val="30"/>
          <w:szCs w:val="30"/>
        </w:rPr>
        <w:t>节约，压缩开支，增加结余。</w:t>
      </w:r>
    </w:p>
    <w:p w14:paraId="41874A62">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743.01</w:t>
      </w:r>
      <w:r>
        <w:rPr>
          <w:rFonts w:hint="eastAsia" w:ascii="仿宋" w:hAnsi="仿宋" w:eastAsia="仿宋"/>
          <w:sz w:val="30"/>
          <w:szCs w:val="30"/>
        </w:rPr>
        <w:t>万元，占</w:t>
      </w:r>
      <w:r>
        <w:rPr>
          <w:rFonts w:hint="eastAsia" w:ascii="仿宋" w:hAnsi="仿宋" w:eastAsia="仿宋"/>
          <w:sz w:val="30"/>
          <w:szCs w:val="30"/>
          <w:lang w:val="en-US" w:eastAsia="zh-CN"/>
        </w:rPr>
        <w:t>65.17</w:t>
      </w:r>
      <w:r>
        <w:rPr>
          <w:rFonts w:hint="eastAsia" w:ascii="仿宋" w:hAnsi="仿宋" w:eastAsia="仿宋"/>
          <w:sz w:val="30"/>
          <w:szCs w:val="30"/>
        </w:rPr>
        <w:t>%；项目支出</w:t>
      </w:r>
      <w:r>
        <w:rPr>
          <w:rFonts w:hint="eastAsia" w:ascii="仿宋" w:hAnsi="仿宋" w:eastAsia="仿宋"/>
          <w:sz w:val="30"/>
          <w:szCs w:val="30"/>
          <w:lang w:val="en-US" w:eastAsia="zh-CN"/>
        </w:rPr>
        <w:t>397.16</w:t>
      </w:r>
      <w:r>
        <w:rPr>
          <w:rFonts w:hint="eastAsia" w:ascii="仿宋" w:hAnsi="仿宋" w:eastAsia="仿宋"/>
          <w:sz w:val="30"/>
          <w:szCs w:val="30"/>
        </w:rPr>
        <w:t>万元，占</w:t>
      </w:r>
      <w:r>
        <w:rPr>
          <w:rFonts w:hint="eastAsia" w:ascii="仿宋" w:hAnsi="仿宋" w:eastAsia="仿宋"/>
          <w:sz w:val="30"/>
          <w:szCs w:val="30"/>
          <w:lang w:val="en-US" w:eastAsia="zh-CN"/>
        </w:rPr>
        <w:t>34.83</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41C26F4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3B612F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921.74</w:t>
      </w:r>
      <w:r>
        <w:rPr>
          <w:rFonts w:hint="eastAsia" w:ascii="仿宋" w:hAnsi="仿宋" w:eastAsia="仿宋"/>
          <w:sz w:val="30"/>
          <w:szCs w:val="30"/>
        </w:rPr>
        <w:t>万元，决算数为</w:t>
      </w:r>
      <w:r>
        <w:rPr>
          <w:rFonts w:hint="eastAsia" w:ascii="仿宋" w:hAnsi="仿宋" w:eastAsia="仿宋"/>
          <w:sz w:val="30"/>
          <w:szCs w:val="30"/>
          <w:lang w:val="en-US" w:eastAsia="zh-CN"/>
        </w:rPr>
        <w:t>1106.49</w:t>
      </w:r>
      <w:r>
        <w:rPr>
          <w:rFonts w:hint="eastAsia" w:ascii="仿宋" w:hAnsi="仿宋" w:eastAsia="仿宋"/>
          <w:sz w:val="30"/>
          <w:szCs w:val="30"/>
        </w:rPr>
        <w:t>万元，完成年初预算的</w:t>
      </w:r>
      <w:r>
        <w:rPr>
          <w:rFonts w:hint="eastAsia" w:ascii="仿宋" w:hAnsi="仿宋" w:eastAsia="仿宋"/>
          <w:sz w:val="30"/>
          <w:szCs w:val="30"/>
          <w:lang w:val="en-US" w:eastAsia="zh-CN"/>
        </w:rPr>
        <w:t>120.04</w:t>
      </w:r>
      <w:r>
        <w:rPr>
          <w:rFonts w:hint="eastAsia" w:ascii="仿宋" w:hAnsi="仿宋" w:eastAsia="仿宋"/>
          <w:sz w:val="30"/>
          <w:szCs w:val="30"/>
        </w:rPr>
        <w:t>%。其中：</w:t>
      </w:r>
    </w:p>
    <w:p w14:paraId="5FB78018">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教育支出年初预算数为</w:t>
      </w:r>
      <w:r>
        <w:rPr>
          <w:rFonts w:hint="eastAsia" w:ascii="仿宋" w:hAnsi="仿宋" w:eastAsia="仿宋"/>
          <w:sz w:val="30"/>
          <w:szCs w:val="30"/>
          <w:lang w:val="en-US" w:eastAsia="zh-CN"/>
        </w:rPr>
        <w:t>775.21</w:t>
      </w:r>
      <w:r>
        <w:rPr>
          <w:rFonts w:hint="eastAsia" w:ascii="仿宋" w:hAnsi="仿宋" w:eastAsia="仿宋"/>
          <w:sz w:val="30"/>
          <w:szCs w:val="30"/>
        </w:rPr>
        <w:t>万元，决算数为959.96万元，完成年初预算的</w:t>
      </w:r>
      <w:r>
        <w:rPr>
          <w:rFonts w:hint="eastAsia" w:ascii="仿宋" w:hAnsi="仿宋" w:eastAsia="仿宋"/>
          <w:sz w:val="30"/>
          <w:szCs w:val="30"/>
          <w:lang w:val="en-US" w:eastAsia="zh-CN"/>
        </w:rPr>
        <w:t>123.83</w:t>
      </w:r>
      <w:r>
        <w:rPr>
          <w:rFonts w:hint="eastAsia" w:ascii="仿宋" w:hAnsi="仿宋" w:eastAsia="仿宋"/>
          <w:sz w:val="30"/>
          <w:szCs w:val="30"/>
        </w:rPr>
        <w:t>%，主要原因是：培训人员增加，增人增资。</w:t>
      </w:r>
    </w:p>
    <w:p w14:paraId="3AAF6F02">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113.01</w:t>
      </w:r>
      <w:r>
        <w:rPr>
          <w:rFonts w:hint="eastAsia" w:ascii="仿宋" w:hAnsi="仿宋" w:eastAsia="仿宋"/>
          <w:sz w:val="30"/>
          <w:szCs w:val="30"/>
        </w:rPr>
        <w:t>万元，决算数为113.01万元，完成年初预算的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6E49758E">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住房保障支出年初预算数为</w:t>
      </w:r>
      <w:r>
        <w:rPr>
          <w:rFonts w:hint="eastAsia" w:ascii="仿宋" w:hAnsi="仿宋" w:eastAsia="仿宋"/>
          <w:sz w:val="30"/>
          <w:szCs w:val="30"/>
          <w:lang w:val="en-US" w:eastAsia="zh-CN"/>
        </w:rPr>
        <w:t>33.52</w:t>
      </w:r>
      <w:r>
        <w:rPr>
          <w:rFonts w:hint="eastAsia" w:ascii="仿宋" w:hAnsi="仿宋" w:eastAsia="仿宋"/>
          <w:sz w:val="30"/>
          <w:szCs w:val="30"/>
        </w:rPr>
        <w:t>万元，决算数为33.52万元，完成年初预算的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1536EB62">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31E678D2">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709.33</w:t>
      </w:r>
      <w:r>
        <w:rPr>
          <w:rFonts w:hint="eastAsia" w:ascii="仿宋" w:hAnsi="仿宋" w:eastAsia="仿宋"/>
          <w:sz w:val="30"/>
          <w:szCs w:val="30"/>
        </w:rPr>
        <w:t>万元，其中：</w:t>
      </w:r>
    </w:p>
    <w:p w14:paraId="6260FC0A">
      <w:pPr>
        <w:ind w:firstLine="585"/>
        <w:jc w:val="left"/>
        <w:rPr>
          <w:rFonts w:hint="eastAsia" w:ascii="仿宋" w:hAnsi="仿宋" w:eastAsia="仿宋"/>
          <w:sz w:val="30"/>
          <w:szCs w:val="30"/>
        </w:rPr>
      </w:pPr>
      <w:r>
        <w:rPr>
          <w:rFonts w:hint="eastAsia" w:ascii="仿宋" w:hAnsi="仿宋" w:eastAsia="仿宋"/>
          <w:sz w:val="30"/>
          <w:szCs w:val="30"/>
        </w:rPr>
        <w:t>（一）工资福利支出596.19万元，较201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3.06</w:t>
      </w:r>
      <w:r>
        <w:rPr>
          <w:rFonts w:hint="eastAsia" w:ascii="仿宋" w:hAnsi="仿宋" w:eastAsia="仿宋"/>
          <w:sz w:val="30"/>
          <w:szCs w:val="30"/>
        </w:rPr>
        <w:t>万元，增长</w:t>
      </w:r>
      <w:r>
        <w:rPr>
          <w:rFonts w:hint="eastAsia" w:ascii="仿宋" w:hAnsi="仿宋" w:eastAsia="仿宋"/>
          <w:sz w:val="30"/>
          <w:szCs w:val="30"/>
          <w:lang w:val="en-US" w:eastAsia="zh-CN"/>
        </w:rPr>
        <w:t>0.52</w:t>
      </w:r>
      <w:r>
        <w:rPr>
          <w:rFonts w:hint="eastAsia" w:ascii="仿宋" w:hAnsi="仿宋" w:eastAsia="仿宋"/>
          <w:sz w:val="30"/>
          <w:szCs w:val="30"/>
        </w:rPr>
        <w:t>%，主要原因是：</w:t>
      </w:r>
      <w:r>
        <w:rPr>
          <w:rFonts w:hint="eastAsia" w:ascii="仿宋" w:hAnsi="仿宋" w:eastAsia="仿宋"/>
          <w:sz w:val="30"/>
          <w:szCs w:val="30"/>
          <w:lang w:eastAsia="zh-CN"/>
        </w:rPr>
        <w:t>正常调资</w:t>
      </w:r>
      <w:r>
        <w:rPr>
          <w:rFonts w:hint="eastAsia" w:ascii="仿宋" w:hAnsi="仿宋" w:eastAsia="仿宋"/>
          <w:sz w:val="30"/>
          <w:szCs w:val="30"/>
        </w:rPr>
        <w:t>。</w:t>
      </w:r>
    </w:p>
    <w:p w14:paraId="2E91744C">
      <w:pPr>
        <w:ind w:firstLine="585"/>
        <w:jc w:val="left"/>
        <w:rPr>
          <w:rFonts w:hint="eastAsia" w:ascii="仿宋" w:hAnsi="仿宋" w:eastAsia="仿宋"/>
          <w:sz w:val="30"/>
          <w:szCs w:val="30"/>
        </w:rPr>
      </w:pPr>
      <w:r>
        <w:rPr>
          <w:rFonts w:hint="eastAsia" w:ascii="仿宋" w:hAnsi="仿宋" w:eastAsia="仿宋"/>
          <w:sz w:val="30"/>
          <w:szCs w:val="30"/>
        </w:rPr>
        <w:t>（二）商品和服务支出49.68万元，较201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36.4</w:t>
      </w:r>
      <w:r>
        <w:rPr>
          <w:rFonts w:hint="eastAsia" w:ascii="仿宋" w:hAnsi="仿宋" w:eastAsia="仿宋"/>
          <w:sz w:val="30"/>
          <w:szCs w:val="30"/>
        </w:rPr>
        <w:t>万元，下降</w:t>
      </w:r>
      <w:r>
        <w:rPr>
          <w:rFonts w:hint="eastAsia" w:ascii="仿宋" w:hAnsi="仿宋" w:eastAsia="仿宋"/>
          <w:sz w:val="30"/>
          <w:szCs w:val="30"/>
          <w:lang w:val="en-US" w:eastAsia="zh-CN"/>
        </w:rPr>
        <w:t>42.29</w:t>
      </w:r>
      <w:r>
        <w:rPr>
          <w:rFonts w:hint="eastAsia" w:ascii="仿宋" w:hAnsi="仿宋" w:eastAsia="仿宋"/>
          <w:sz w:val="30"/>
          <w:szCs w:val="30"/>
        </w:rPr>
        <w:t>%，主要原因是：</w:t>
      </w:r>
      <w:r>
        <w:rPr>
          <w:rFonts w:hint="eastAsia" w:ascii="仿宋" w:hAnsi="仿宋" w:eastAsia="仿宋"/>
          <w:sz w:val="30"/>
          <w:szCs w:val="30"/>
          <w:lang w:eastAsia="zh-CN"/>
        </w:rPr>
        <w:t>厉行</w:t>
      </w:r>
      <w:r>
        <w:rPr>
          <w:rFonts w:hint="eastAsia" w:ascii="仿宋" w:hAnsi="仿宋" w:eastAsia="仿宋"/>
          <w:sz w:val="30"/>
          <w:szCs w:val="30"/>
        </w:rPr>
        <w:t>节约，压缩开支。</w:t>
      </w:r>
    </w:p>
    <w:p w14:paraId="7C2740E4">
      <w:pPr>
        <w:ind w:firstLine="585"/>
        <w:jc w:val="left"/>
        <w:rPr>
          <w:rFonts w:hint="eastAsia" w:ascii="仿宋" w:hAnsi="仿宋" w:eastAsia="仿宋"/>
          <w:sz w:val="30"/>
          <w:szCs w:val="30"/>
        </w:rPr>
      </w:pPr>
      <w:r>
        <w:rPr>
          <w:rFonts w:hint="eastAsia" w:ascii="仿宋" w:hAnsi="仿宋" w:eastAsia="仿宋"/>
          <w:sz w:val="30"/>
          <w:szCs w:val="30"/>
        </w:rPr>
        <w:t>（三）对个人和家庭补助支出63.46万元，较201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9.92</w:t>
      </w:r>
      <w:r>
        <w:rPr>
          <w:rFonts w:hint="eastAsia" w:ascii="仿宋" w:hAnsi="仿宋" w:eastAsia="仿宋"/>
          <w:sz w:val="30"/>
          <w:szCs w:val="30"/>
        </w:rPr>
        <w:t>万元，增长</w:t>
      </w:r>
      <w:r>
        <w:rPr>
          <w:rFonts w:hint="eastAsia" w:ascii="仿宋" w:hAnsi="仿宋" w:eastAsia="仿宋"/>
          <w:sz w:val="30"/>
          <w:szCs w:val="30"/>
          <w:lang w:val="en-US" w:eastAsia="zh-CN"/>
        </w:rPr>
        <w:t>18.53</w:t>
      </w:r>
      <w:r>
        <w:rPr>
          <w:rFonts w:hint="eastAsia" w:ascii="仿宋" w:hAnsi="仿宋" w:eastAsia="仿宋"/>
          <w:sz w:val="30"/>
          <w:szCs w:val="30"/>
        </w:rPr>
        <w:t>%，主要原因是：</w:t>
      </w:r>
      <w:r>
        <w:rPr>
          <w:rFonts w:hint="eastAsia" w:ascii="仿宋" w:hAnsi="仿宋" w:eastAsia="仿宋"/>
          <w:sz w:val="30"/>
          <w:szCs w:val="30"/>
          <w:lang w:eastAsia="zh-CN"/>
        </w:rPr>
        <w:t>新增公务员医疗补助</w:t>
      </w:r>
      <w:r>
        <w:rPr>
          <w:rFonts w:hint="eastAsia" w:ascii="仿宋" w:hAnsi="仿宋" w:eastAsia="仿宋"/>
          <w:sz w:val="30"/>
          <w:szCs w:val="30"/>
        </w:rPr>
        <w:t>。</w:t>
      </w:r>
    </w:p>
    <w:p w14:paraId="1F08B41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w:t>
      </w:r>
    </w:p>
    <w:p w14:paraId="79CF2B5B">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6063AD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年度一般公共预算财政拨款“三公”经费支出年初预算数为18.59万元，决算数为</w:t>
      </w:r>
      <w:r>
        <w:rPr>
          <w:rFonts w:hint="eastAsia" w:ascii="仿宋" w:hAnsi="仿宋" w:eastAsia="仿宋"/>
          <w:sz w:val="30"/>
          <w:szCs w:val="30"/>
          <w:lang w:val="en-US" w:eastAsia="zh-CN"/>
        </w:rPr>
        <w:t>11.12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59.82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7.83</w:t>
      </w:r>
      <w:r>
        <w:rPr>
          <w:rFonts w:hint="eastAsia" w:ascii="仿宋" w:hAnsi="仿宋" w:eastAsia="仿宋"/>
          <w:sz w:val="30"/>
          <w:szCs w:val="30"/>
        </w:rPr>
        <w:t>万元，增长</w:t>
      </w:r>
      <w:r>
        <w:rPr>
          <w:rFonts w:hint="eastAsia" w:ascii="仿宋" w:hAnsi="仿宋" w:eastAsia="仿宋"/>
          <w:sz w:val="30"/>
          <w:szCs w:val="30"/>
          <w:lang w:val="en-US" w:eastAsia="zh-CN"/>
        </w:rPr>
        <w:t>237.99</w:t>
      </w:r>
      <w:r>
        <w:rPr>
          <w:rFonts w:hint="eastAsia" w:ascii="仿宋" w:hAnsi="仿宋" w:eastAsia="仿宋"/>
          <w:sz w:val="30"/>
          <w:szCs w:val="30"/>
        </w:rPr>
        <w:t>%，其中：</w:t>
      </w:r>
    </w:p>
    <w:p w14:paraId="6F56904F">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8</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6.66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83.25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6.66</w:t>
      </w:r>
      <w:r>
        <w:rPr>
          <w:rFonts w:hint="eastAsia" w:ascii="仿宋" w:hAnsi="仿宋" w:eastAsia="仿宋"/>
          <w:sz w:val="30"/>
          <w:szCs w:val="30"/>
        </w:rPr>
        <w:t>万元。决算数较年初预算数增加的主要原因是：</w:t>
      </w:r>
      <w:r>
        <w:rPr>
          <w:rFonts w:hint="eastAsia" w:ascii="仿宋" w:hAnsi="仿宋" w:eastAsia="仿宋"/>
          <w:sz w:val="30"/>
          <w:szCs w:val="30"/>
          <w:lang w:val="en-US" w:eastAsia="zh-CN"/>
        </w:rPr>
        <w:t>2019</w:t>
      </w:r>
      <w:r>
        <w:rPr>
          <w:rFonts w:hint="eastAsia" w:ascii="仿宋" w:hAnsi="仿宋" w:eastAsia="仿宋"/>
          <w:sz w:val="30"/>
          <w:szCs w:val="30"/>
        </w:rPr>
        <w:t>年有2批次2人出国，</w:t>
      </w:r>
      <w:r>
        <w:rPr>
          <w:rFonts w:hint="eastAsia" w:ascii="仿宋" w:hAnsi="仿宋" w:eastAsia="仿宋"/>
          <w:sz w:val="30"/>
          <w:szCs w:val="30"/>
          <w:lang w:val="en-US" w:eastAsia="zh-CN"/>
        </w:rPr>
        <w:t>2018年</w:t>
      </w:r>
      <w:r>
        <w:rPr>
          <w:rFonts w:hint="eastAsia" w:ascii="仿宋" w:hAnsi="仿宋" w:eastAsia="仿宋"/>
          <w:sz w:val="30"/>
          <w:szCs w:val="30"/>
        </w:rPr>
        <w:t>没有人出国。</w:t>
      </w:r>
    </w:p>
    <w:p w14:paraId="72850E4D">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8</w:t>
      </w:r>
      <w:r>
        <w:rPr>
          <w:rFonts w:hint="eastAsia" w:ascii="仿宋" w:hAnsi="仿宋" w:eastAsia="仿宋"/>
          <w:sz w:val="30"/>
          <w:szCs w:val="30"/>
        </w:rPr>
        <w:t>万元，决算数为</w:t>
      </w:r>
      <w:r>
        <w:rPr>
          <w:rFonts w:hint="eastAsia" w:ascii="仿宋" w:hAnsi="仿宋" w:eastAsia="仿宋"/>
          <w:sz w:val="30"/>
          <w:szCs w:val="30"/>
          <w:lang w:val="en-US" w:eastAsia="zh-CN"/>
        </w:rPr>
        <w:t>4.46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55.75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1.17</w:t>
      </w:r>
      <w:r>
        <w:rPr>
          <w:rFonts w:hint="eastAsia" w:ascii="仿宋" w:hAnsi="仿宋" w:eastAsia="仿宋"/>
          <w:sz w:val="30"/>
          <w:szCs w:val="30"/>
        </w:rPr>
        <w:t>万元，增长</w:t>
      </w:r>
      <w:r>
        <w:rPr>
          <w:rFonts w:hint="eastAsia" w:ascii="仿宋" w:hAnsi="仿宋" w:eastAsia="仿宋"/>
          <w:sz w:val="30"/>
          <w:szCs w:val="30"/>
          <w:lang w:val="en-US" w:eastAsia="zh-CN"/>
        </w:rPr>
        <w:t>35.56</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2019</w:t>
      </w:r>
      <w:r>
        <w:rPr>
          <w:rFonts w:hint="eastAsia" w:ascii="仿宋" w:hAnsi="仿宋" w:eastAsia="仿宋"/>
          <w:sz w:val="30"/>
          <w:szCs w:val="30"/>
        </w:rPr>
        <w:t>年培训班次及人员增加，接待次数及人数增加。</w:t>
      </w:r>
    </w:p>
    <w:p w14:paraId="295025E0">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w:t>
      </w:r>
    </w:p>
    <w:p w14:paraId="43317C6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1CD7AB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49.68</w:t>
      </w:r>
      <w:r>
        <w:rPr>
          <w:rFonts w:hint="eastAsia" w:ascii="仿宋" w:hAnsi="仿宋" w:eastAsia="仿宋"/>
          <w:sz w:val="30"/>
          <w:szCs w:val="30"/>
        </w:rPr>
        <w:t>万元，较年初预算数减少</w:t>
      </w:r>
      <w:r>
        <w:rPr>
          <w:rFonts w:hint="eastAsia" w:ascii="仿宋" w:hAnsi="仿宋" w:eastAsia="仿宋"/>
          <w:sz w:val="30"/>
          <w:szCs w:val="30"/>
          <w:lang w:val="en-US" w:eastAsia="zh-CN"/>
        </w:rPr>
        <w:t>10.9</w:t>
      </w:r>
      <w:r>
        <w:rPr>
          <w:rFonts w:hint="eastAsia" w:ascii="仿宋" w:hAnsi="仿宋" w:eastAsia="仿宋"/>
          <w:sz w:val="30"/>
          <w:szCs w:val="30"/>
        </w:rPr>
        <w:t>万元，降低</w:t>
      </w:r>
      <w:r>
        <w:rPr>
          <w:rFonts w:hint="eastAsia" w:ascii="仿宋" w:hAnsi="仿宋" w:eastAsia="仿宋"/>
          <w:sz w:val="30"/>
          <w:szCs w:val="30"/>
          <w:lang w:val="en-US" w:eastAsia="zh-CN"/>
        </w:rPr>
        <w:t>17.99</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办公设施设备购置经费减少，厉行节约</w:t>
      </w:r>
      <w:r>
        <w:rPr>
          <w:rFonts w:hint="eastAsia" w:ascii="仿宋" w:hAnsi="仿宋" w:eastAsia="仿宋"/>
          <w:sz w:val="30"/>
          <w:szCs w:val="30"/>
        </w:rPr>
        <w:t xml:space="preserve">。 </w:t>
      </w:r>
    </w:p>
    <w:p w14:paraId="400B87B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EA02497">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4.79</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4.79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w:t>
      </w:r>
    </w:p>
    <w:p w14:paraId="27BE0783">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6B8308E">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国有资产占用情况见公开09表《国有资产占用情况表》，无车辆</w:t>
      </w:r>
      <w:r>
        <w:rPr>
          <w:rFonts w:hint="eastAsia" w:ascii="仿宋" w:hAnsi="仿宋" w:eastAsia="仿宋"/>
          <w:kern w:val="0"/>
          <w:sz w:val="30"/>
          <w:szCs w:val="30"/>
        </w:rPr>
        <w:t>。</w:t>
      </w:r>
    </w:p>
    <w:p w14:paraId="3509DC39">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7A819F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A6A0907">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根据预算绩效管理要求，我部门组织对2019年度一般公共预算项目支出全面开展绩效自评，其中，一级项目1个，二级项目2个，共涉及资金</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14:paraId="6C2A884B">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w:t>
      </w:r>
      <w:r>
        <w:rPr>
          <w:rFonts w:hint="eastAsia" w:ascii="仿宋" w:hAnsi="仿宋" w:eastAsia="仿宋" w:cs="仿宋_GB2312"/>
          <w:kern w:val="0"/>
          <w:sz w:val="30"/>
          <w:szCs w:val="30"/>
          <w:lang w:eastAsia="zh-CN"/>
        </w:rPr>
        <w:t>对“主体班培训费”</w:t>
      </w:r>
      <w:r>
        <w:rPr>
          <w:rFonts w:hint="eastAsia" w:ascii="仿宋" w:hAnsi="仿宋" w:eastAsia="仿宋" w:cs="仿宋_GB2312"/>
          <w:kern w:val="0"/>
          <w:sz w:val="30"/>
          <w:szCs w:val="30"/>
        </w:rPr>
        <w:t>开展整体支出绩效评价，涉及一般公共预算支出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从评价情况来看，我部门紧紧围绕</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委、</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政府中心工作依法履职，保障了</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委、</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政府重大决策部署贯彻落实，促进了作风转变和各级政府自身建设，经费保障能力不断提高，经费投向投量科学合理，财务管理监督规范有效，经济社会效益功能明显，为维护国家财政经济秩序、提高财政资金使用效益、促进廉政建设、保障经济社会健康发展等方面发挥了重要作用。</w:t>
      </w:r>
    </w:p>
    <w:p w14:paraId="65816EF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3A4B6C80">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项目绩效自评结果。</w:t>
      </w:r>
    </w:p>
    <w:p w14:paraId="09B7885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项目绩效自主评得分为</w:t>
      </w:r>
      <w:r>
        <w:rPr>
          <w:rFonts w:hint="eastAsia" w:ascii="仿宋" w:hAnsi="仿宋" w:eastAsia="仿宋" w:cs="仿宋_GB2312"/>
          <w:kern w:val="0"/>
          <w:sz w:val="30"/>
          <w:szCs w:val="30"/>
          <w:lang w:val="en-US" w:eastAsia="zh-CN"/>
        </w:rPr>
        <w:t>96</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万元，完成预算的100%。</w:t>
      </w:r>
      <w:r>
        <w:rPr>
          <w:rFonts w:hint="eastAsia" w:ascii="仿宋" w:hAnsi="仿宋" w:eastAsia="仿宋" w:cs="仿宋_GB2312"/>
          <w:kern w:val="0"/>
          <w:sz w:val="30"/>
          <w:szCs w:val="30"/>
          <w:lang w:eastAsia="zh-CN"/>
        </w:rPr>
        <w:t>从评价情况来看，绩效目标指标设置合理，目标明确，项目资金到位及时，支出合规合理，年初设定的各项工作目标和绩效指标完成情况较好，项目实现预期目标，取得较好的效益。今后，我校将进一步加强对预算绩效结果的应用，强化“谁使用谁负责”的绩效评价原则。</w:t>
      </w:r>
    </w:p>
    <w:p w14:paraId="702AB17C">
      <w:pPr>
        <w:rPr>
          <w:rFonts w:hint="eastAsia" w:ascii="仿宋" w:hAnsi="仿宋" w:eastAsia="仿宋" w:cs="仿宋_GB2312"/>
          <w:kern w:val="0"/>
          <w:sz w:val="30"/>
          <w:szCs w:val="30"/>
          <w:lang w:eastAsia="zh-CN"/>
        </w:rPr>
      </w:pPr>
    </w:p>
    <w:p w14:paraId="682BC198">
      <w:pPr>
        <w:rPr>
          <w:rFonts w:hint="eastAsia" w:ascii="仿宋" w:hAnsi="仿宋" w:eastAsia="仿宋" w:cs="仿宋_GB2312"/>
          <w:kern w:val="0"/>
          <w:sz w:val="30"/>
          <w:szCs w:val="30"/>
          <w:lang w:eastAsia="zh-CN"/>
        </w:rPr>
      </w:pPr>
    </w:p>
    <w:p w14:paraId="0A4F6AAA">
      <w:pPr>
        <w:rPr>
          <w:rFonts w:hint="eastAsia" w:ascii="仿宋" w:hAnsi="仿宋" w:eastAsia="仿宋" w:cs="仿宋_GB2312"/>
          <w:kern w:val="0"/>
          <w:sz w:val="30"/>
          <w:szCs w:val="30"/>
          <w:lang w:eastAsia="zh-CN"/>
        </w:rPr>
      </w:pPr>
    </w:p>
    <w:p w14:paraId="79C2C4B2">
      <w:pPr>
        <w:rPr>
          <w:rFonts w:hint="eastAsia" w:ascii="仿宋" w:hAnsi="仿宋" w:eastAsia="仿宋" w:cs="仿宋_GB2312"/>
          <w:kern w:val="0"/>
          <w:sz w:val="30"/>
          <w:szCs w:val="30"/>
          <w:lang w:eastAsia="zh-CN"/>
        </w:rPr>
      </w:pPr>
    </w:p>
    <w:p w14:paraId="0E38ABED">
      <w:pPr>
        <w:rPr>
          <w:rFonts w:hint="eastAsia" w:ascii="仿宋" w:hAnsi="仿宋" w:eastAsia="仿宋" w:cs="仿宋_GB2312"/>
          <w:kern w:val="0"/>
          <w:sz w:val="30"/>
          <w:szCs w:val="30"/>
          <w:lang w:eastAsia="zh-CN"/>
        </w:rPr>
      </w:pPr>
    </w:p>
    <w:p w14:paraId="05C67B6E">
      <w:pPr>
        <w:rPr>
          <w:rFonts w:hint="eastAsia" w:ascii="仿宋" w:hAnsi="仿宋" w:eastAsia="仿宋" w:cs="仿宋_GB2312"/>
          <w:kern w:val="0"/>
          <w:sz w:val="30"/>
          <w:szCs w:val="30"/>
          <w:lang w:eastAsia="zh-CN"/>
        </w:rPr>
      </w:pPr>
    </w:p>
    <w:p w14:paraId="4B15A16D">
      <w:pPr>
        <w:rPr>
          <w:rFonts w:hint="eastAsia" w:ascii="仿宋" w:hAnsi="仿宋" w:eastAsia="仿宋" w:cs="仿宋_GB2312"/>
          <w:kern w:val="0"/>
          <w:sz w:val="30"/>
          <w:szCs w:val="30"/>
          <w:lang w:eastAsia="zh-CN"/>
        </w:rPr>
      </w:pPr>
    </w:p>
    <w:p w14:paraId="38144A0C">
      <w:pPr>
        <w:rPr>
          <w:rFonts w:hint="eastAsia" w:ascii="仿宋" w:hAnsi="仿宋" w:eastAsia="仿宋" w:cs="仿宋_GB2312"/>
          <w:kern w:val="0"/>
          <w:sz w:val="30"/>
          <w:szCs w:val="30"/>
          <w:lang w:eastAsia="zh-CN"/>
        </w:rPr>
      </w:pPr>
    </w:p>
    <w:p w14:paraId="66B5DD18">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anchor distT="0" distB="0" distL="114300" distR="114300" simplePos="0" relativeHeight="251660288" behindDoc="0" locked="0" layoutInCell="1" allowOverlap="1">
            <wp:simplePos x="0" y="0"/>
            <wp:positionH relativeFrom="column">
              <wp:posOffset>-1905</wp:posOffset>
            </wp:positionH>
            <wp:positionV relativeFrom="paragraph">
              <wp:posOffset>157480</wp:posOffset>
            </wp:positionV>
            <wp:extent cx="5269865" cy="7247255"/>
            <wp:effectExtent l="0" t="0" r="6985" b="10795"/>
            <wp:wrapTopAndBottom/>
            <wp:docPr id="1" name="图片 1" descr="项目自评表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自评表1-1"/>
                    <pic:cNvPicPr>
                      <a:picLocks noChangeAspect="1"/>
                    </pic:cNvPicPr>
                  </pic:nvPicPr>
                  <pic:blipFill>
                    <a:blip r:embed="rId13"/>
                    <a:stretch>
                      <a:fillRect/>
                    </a:stretch>
                  </pic:blipFill>
                  <pic:spPr>
                    <a:xfrm>
                      <a:off x="0" y="0"/>
                      <a:ext cx="5269865" cy="7247255"/>
                    </a:xfrm>
                    <a:prstGeom prst="rect">
                      <a:avLst/>
                    </a:prstGeom>
                  </pic:spPr>
                </pic:pic>
              </a:graphicData>
            </a:graphic>
          </wp:anchor>
        </w:drawing>
      </w:r>
    </w:p>
    <w:p w14:paraId="176EB9C2">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br w:type="textWrapping"/>
      </w:r>
    </w:p>
    <w:p w14:paraId="3BDA9BCE">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anchor distT="0" distB="0" distL="114300" distR="114300" simplePos="0" relativeHeight="251659264" behindDoc="0" locked="0" layoutInCell="1" allowOverlap="1">
            <wp:simplePos x="0" y="0"/>
            <wp:positionH relativeFrom="column">
              <wp:posOffset>-48895</wp:posOffset>
            </wp:positionH>
            <wp:positionV relativeFrom="paragraph">
              <wp:posOffset>-266700</wp:posOffset>
            </wp:positionV>
            <wp:extent cx="5269865" cy="7247255"/>
            <wp:effectExtent l="0" t="0" r="6985" b="10795"/>
            <wp:wrapTopAndBottom/>
            <wp:docPr id="3" name="图片 3" descr="项目自评表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自评表1-2"/>
                    <pic:cNvPicPr>
                      <a:picLocks noChangeAspect="1"/>
                    </pic:cNvPicPr>
                  </pic:nvPicPr>
                  <pic:blipFill>
                    <a:blip r:embed="rId14"/>
                    <a:stretch>
                      <a:fillRect/>
                    </a:stretch>
                  </pic:blipFill>
                  <pic:spPr>
                    <a:xfrm>
                      <a:off x="0" y="0"/>
                      <a:ext cx="5269865" cy="7247255"/>
                    </a:xfrm>
                    <a:prstGeom prst="rect">
                      <a:avLst/>
                    </a:prstGeom>
                  </pic:spPr>
                </pic:pic>
              </a:graphicData>
            </a:graphic>
          </wp:anchor>
        </w:drawing>
      </w:r>
    </w:p>
    <w:p w14:paraId="7860DDAB">
      <w:pPr>
        <w:rPr>
          <w:rFonts w:hint="eastAsia" w:ascii="仿宋" w:hAnsi="仿宋" w:eastAsia="仿宋" w:cs="仿宋_GB2312"/>
          <w:kern w:val="0"/>
          <w:sz w:val="30"/>
          <w:szCs w:val="30"/>
          <w:lang w:eastAsia="zh-CN"/>
        </w:rPr>
      </w:pPr>
    </w:p>
    <w:p w14:paraId="3B13D907">
      <w:pPr>
        <w:rPr>
          <w:rFonts w:hint="eastAsia" w:ascii="仿宋" w:hAnsi="仿宋" w:eastAsia="仿宋" w:cs="仿宋_GB2312"/>
          <w:kern w:val="0"/>
          <w:sz w:val="30"/>
          <w:szCs w:val="30"/>
          <w:lang w:eastAsia="zh-CN"/>
        </w:rPr>
      </w:pPr>
    </w:p>
    <w:p w14:paraId="6DDECF75">
      <w:pPr>
        <w:rPr>
          <w:rFonts w:hint="eastAsia" w:ascii="仿宋" w:hAnsi="仿宋" w:eastAsia="仿宋" w:cs="仿宋_GB2312"/>
          <w:kern w:val="0"/>
          <w:sz w:val="30"/>
          <w:szCs w:val="30"/>
          <w:lang w:eastAsia="zh-CN"/>
        </w:rPr>
      </w:pPr>
    </w:p>
    <w:p w14:paraId="31BC4E90">
      <w:pPr>
        <w:widowControl/>
        <w:spacing w:line="600" w:lineRule="exact"/>
        <w:jc w:val="center"/>
        <w:rPr>
          <w:rFonts w:hint="eastAsia" w:ascii="宋体" w:hAnsi="宋体"/>
          <w:b/>
          <w:sz w:val="32"/>
          <w:szCs w:val="32"/>
        </w:rPr>
      </w:pPr>
      <w:r>
        <w:rPr>
          <w:rFonts w:hint="eastAsia" w:ascii="宋体" w:hAnsi="宋体"/>
          <w:b/>
          <w:sz w:val="32"/>
          <w:szCs w:val="32"/>
        </w:rPr>
        <w:t>第四部分  名词解释</w:t>
      </w:r>
    </w:p>
    <w:p w14:paraId="009F737B">
      <w:pPr>
        <w:pStyle w:val="4"/>
        <w:spacing w:line="600" w:lineRule="atLeast"/>
        <w:ind w:firstLine="600"/>
        <w:rPr>
          <w:rFonts w:hint="eastAsia" w:ascii="仿宋" w:hAnsi="仿宋" w:eastAsia="仿宋"/>
          <w:sz w:val="30"/>
          <w:szCs w:val="30"/>
        </w:rPr>
      </w:pPr>
    </w:p>
    <w:p w14:paraId="3DCAFBE8">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财政拨款：指市级财政当年拨付的资金。</w:t>
      </w:r>
    </w:p>
    <w:p w14:paraId="23BB0BC8">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ascii="仿宋" w:hAnsi="仿宋" w:eastAsia="仿宋"/>
          <w:kern w:val="0"/>
          <w:sz w:val="30"/>
          <w:szCs w:val="30"/>
        </w:rPr>
      </w:pPr>
      <w:r>
        <w:rPr>
          <w:rFonts w:hint="eastAsia" w:ascii="仿宋" w:hAnsi="仿宋" w:eastAsia="仿宋"/>
          <w:kern w:val="0"/>
          <w:sz w:val="30"/>
          <w:szCs w:val="30"/>
        </w:rPr>
        <w:t>其他收入：指除财政拨款、事业收入、事业单位经营收入等以外的各项收入。</w:t>
      </w:r>
    </w:p>
    <w:p w14:paraId="5C841D4F">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教育支出(类)进修及培训(款)干部教育(项) :指</w:t>
      </w:r>
      <w:r>
        <w:rPr>
          <w:rFonts w:hint="eastAsia" w:ascii="仿宋" w:hAnsi="仿宋" w:eastAsia="仿宋"/>
          <w:kern w:val="0"/>
          <w:sz w:val="30"/>
          <w:szCs w:val="30"/>
          <w:lang w:eastAsia="zh-CN"/>
        </w:rPr>
        <w:t>市委</w:t>
      </w:r>
      <w:r>
        <w:rPr>
          <w:rFonts w:hint="eastAsia" w:ascii="仿宋" w:hAnsi="仿宋" w:eastAsia="仿宋"/>
          <w:kern w:val="0"/>
          <w:sz w:val="30"/>
          <w:szCs w:val="30"/>
        </w:rPr>
        <w:t>党校、行政学院的支出。包括机构运转、招聘师资、举办各类培.训班的支出等。</w:t>
      </w:r>
    </w:p>
    <w:p w14:paraId="0E7A529C">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社会保障和就业支出(类)行政事业单位离退休(款)机关事业单位基本养老保险缴费支出(项) :指机关事业单位实施养老保险制度由单位缴纳的基本养老保险费支出。</w:t>
      </w:r>
    </w:p>
    <w:p w14:paraId="66BC3361">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38E6DF61">
      <w:pPr>
        <w:ind w:firstLine="630"/>
        <w:jc w:val="left"/>
        <w:rPr>
          <w:rFonts w:ascii="仿宋" w:hAnsi="仿宋" w:eastAsia="仿宋"/>
          <w:sz w:val="30"/>
          <w:szCs w:val="30"/>
        </w:rPr>
      </w:pPr>
    </w:p>
    <w:p w14:paraId="2C50BE04">
      <w:pPr>
        <w:rPr>
          <w:rFonts w:hint="eastAsia" w:ascii="仿宋" w:hAnsi="仿宋" w:eastAsia="仿宋" w:cs="仿宋_GB2312"/>
          <w:kern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CD26C"/>
    <w:multiLevelType w:val="singleLevel"/>
    <w:tmpl w:val="E1CCD26C"/>
    <w:lvl w:ilvl="0" w:tentative="0">
      <w:start w:val="1"/>
      <w:numFmt w:val="chineseCounting"/>
      <w:suff w:val="nothing"/>
      <w:lvlText w:val="（%1）"/>
      <w:lvlJc w:val="left"/>
      <w:rPr>
        <w:rFonts w:hint="eastAsia"/>
      </w:rPr>
    </w:lvl>
  </w:abstractNum>
  <w:abstractNum w:abstractNumId="1">
    <w:nsid w:val="5BE04177"/>
    <w:multiLevelType w:val="singleLevel"/>
    <w:tmpl w:val="5BE041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mI5MTFmNWQxNWYxZTM4NTFhYzU0NDI2MDhlNTYifQ=="/>
  </w:docVars>
  <w:rsids>
    <w:rsidRoot w:val="44751D69"/>
    <w:rsid w:val="1CCC5A9A"/>
    <w:rsid w:val="336A6D1D"/>
    <w:rsid w:val="44751D69"/>
    <w:rsid w:val="488843DD"/>
    <w:rsid w:val="50506730"/>
    <w:rsid w:val="62AC5E6D"/>
    <w:rsid w:val="68B6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emf"/><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2988</Words>
  <Characters>3391</Characters>
  <Lines>0</Lines>
  <Paragraphs>0</Paragraphs>
  <TotalTime>1</TotalTime>
  <ScaleCrop>false</ScaleCrop>
  <LinksUpToDate>false</LinksUpToDate>
  <CharactersWithSpaces>3481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2020-10-09T02:11:00Z</dcterms:created>
  <dc:creator>WPS_1508758685</dc:creator>
  <cp:lastModifiedBy>嘟嘟</cp:lastModifiedBy>
  <dcterms:modified xsi:type="dcterms:W3CDTF">2026-07-20T08:16:04Z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6DBA8DCA31554A13AA9CBF3FD8D70882_13</vt:lpwstr>
  </property>
  <property fmtid="{D5CDD505-2E9C-101B-9397-08002B2CF9AE}" pid="4" name="KSOTemplateDocerSaveRecord">
    <vt:lpwstr>eyJoZGlkIjoiMjE2YWY5NzI1MThhZDljY2U3MzkwYzYyOTljZjg5ZmIiLCJ1c2VySWQiOiI0MjQ5NjU3NjUifQ==</vt:lpwstr>
  </property>
</Properties>
</file>