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lang w:eastAsia="zh-CN"/>
        </w:rPr>
      </w:pPr>
      <w:r>
        <w:rPr>
          <w:rFonts w:hint="eastAsia" w:ascii="黑体" w:hAnsi="黑体" w:eastAsia="黑体"/>
          <w:sz w:val="44"/>
          <w:szCs w:val="36"/>
          <w:lang w:eastAsia="zh-CN"/>
        </w:rPr>
        <w:t>中共景德镇市直机关工作委员会</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bCs/>
          <w:sz w:val="32"/>
          <w:szCs w:val="32"/>
          <w:lang w:eastAsia="zh-CN"/>
        </w:rPr>
        <w:t>景德镇市机关工委</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黑体" w:hAnsi="黑体" w:eastAsia="黑体"/>
          <w:b/>
          <w:bCs/>
          <w:sz w:val="32"/>
          <w:szCs w:val="32"/>
          <w:lang w:eastAsia="zh-CN"/>
        </w:rPr>
        <w:t>景德镇市机关工委</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负责制定并组织实施市直机关党的建设规划，领导市直机关党的工作。</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指导市直机关各级党组织抓好党的思想、组织作风建设和党员的教育管理。</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负责制定市直机关科级以下干部的理论培训计划；负责管理市直机关业余党校工作。</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指导市直机关所属党组织实施对党员特别是党员领导干部的监督，及时向市委反映直属机关各部门（单位）领导班子和领导干部的情况。</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负责指导市直机关精神文明建设工作。</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指导市直机关党组织配合行政领导做好思想政治工作及社会稳定工作。</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负责审批所属机关党委、总支、支部的设置及其书记、副书记的任免工作。</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领导所属机关党组织纪律检查工作，审理、批准科级以下党员及党组织违反党纪的处理决定。</w:t>
      </w:r>
    </w:p>
    <w:p>
      <w:pPr>
        <w:pStyle w:val="5"/>
        <w:widowControl/>
        <w:numPr>
          <w:ilvl w:val="0"/>
          <w:numId w:val="1"/>
        </w:numPr>
        <w:ind w:firstLineChars="0"/>
        <w:jc w:val="left"/>
        <w:rPr>
          <w:rFonts w:ascii="宋体" w:hAnsi="宋体" w:eastAsia="宋体"/>
          <w:sz w:val="30"/>
          <w:szCs w:val="30"/>
        </w:rPr>
      </w:pPr>
      <w:r>
        <w:rPr>
          <w:rFonts w:hint="eastAsia" w:ascii="宋体" w:hAnsi="宋体" w:eastAsia="宋体"/>
          <w:sz w:val="30"/>
          <w:szCs w:val="30"/>
        </w:rPr>
        <w:t>领导市直机关工会工委、团工委等群众组织的工作。</w:t>
      </w:r>
    </w:p>
    <w:p>
      <w:pPr>
        <w:pStyle w:val="5"/>
        <w:widowControl/>
        <w:numPr>
          <w:ilvl w:val="0"/>
          <w:numId w:val="1"/>
        </w:numPr>
        <w:ind w:firstLineChars="0"/>
        <w:jc w:val="left"/>
        <w:rPr>
          <w:rFonts w:hint="eastAsia" w:ascii="仿宋" w:hAnsi="仿宋" w:eastAsia="仿宋"/>
          <w:sz w:val="30"/>
          <w:szCs w:val="30"/>
        </w:rPr>
      </w:pPr>
      <w:r>
        <w:rPr>
          <w:rFonts w:hint="eastAsia" w:ascii="宋体" w:hAnsi="宋体" w:eastAsia="宋体"/>
          <w:sz w:val="30"/>
          <w:szCs w:val="30"/>
        </w:rPr>
        <w:t>承办市委、市政府交办的其他事项。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w:t>
      </w:r>
      <w:r>
        <w:rPr>
          <w:rFonts w:hint="eastAsia" w:ascii="仿宋" w:hAnsi="仿宋" w:eastAsia="仿宋"/>
          <w:sz w:val="30"/>
          <w:szCs w:val="30"/>
          <w:lang w:eastAsia="zh-CN"/>
        </w:rPr>
        <w:t>，</w:t>
      </w:r>
      <w:r>
        <w:rPr>
          <w:rFonts w:hint="eastAsia" w:ascii="仿宋" w:hAnsi="仿宋" w:eastAsia="仿宋"/>
          <w:sz w:val="30"/>
          <w:szCs w:val="30"/>
          <w:lang w:val="en-US" w:eastAsia="zh-CN"/>
        </w:rPr>
        <w:t xml:space="preserve"> </w:t>
      </w:r>
      <w:r>
        <w:rPr>
          <w:rFonts w:hint="eastAsia" w:ascii="仿宋" w:hAnsi="仿宋" w:eastAsia="仿宋"/>
          <w:sz w:val="30"/>
          <w:szCs w:val="30"/>
        </w:rPr>
        <w:t>景德镇市机关工委本级。</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24</w:t>
      </w:r>
      <w:r>
        <w:rPr>
          <w:rFonts w:hint="eastAsia" w:ascii="仿宋" w:hAnsi="仿宋" w:eastAsia="仿宋"/>
          <w:sz w:val="30"/>
          <w:szCs w:val="30"/>
        </w:rPr>
        <w:t xml:space="preserve"> 人，其中在职人员 </w:t>
      </w:r>
      <w:r>
        <w:rPr>
          <w:rFonts w:hint="eastAsia" w:ascii="仿宋" w:hAnsi="仿宋" w:eastAsia="仿宋"/>
          <w:sz w:val="30"/>
          <w:szCs w:val="30"/>
          <w:lang w:val="en-US" w:eastAsia="zh-CN"/>
        </w:rPr>
        <w:t>15</w:t>
      </w:r>
      <w:r>
        <w:rPr>
          <w:rFonts w:hint="eastAsia" w:ascii="仿宋" w:hAnsi="仿宋" w:eastAsia="仿宋"/>
          <w:sz w:val="30"/>
          <w:szCs w:val="30"/>
        </w:rPr>
        <w:t xml:space="preserve"> 人，离休人员</w:t>
      </w:r>
      <w:r>
        <w:rPr>
          <w:rFonts w:hint="eastAsia" w:ascii="仿宋" w:hAnsi="仿宋" w:eastAsia="仿宋"/>
          <w:sz w:val="30"/>
          <w:szCs w:val="30"/>
          <w:lang w:val="en-US" w:eastAsia="zh-CN"/>
        </w:rPr>
        <w:t>0</w:t>
      </w:r>
      <w:r>
        <w:rPr>
          <w:rFonts w:hint="eastAsia" w:ascii="仿宋" w:hAnsi="仿宋" w:eastAsia="仿宋"/>
          <w:sz w:val="30"/>
          <w:szCs w:val="30"/>
        </w:rPr>
        <w:t xml:space="preserve">  人，退休人员  </w:t>
      </w:r>
      <w:r>
        <w:rPr>
          <w:rFonts w:hint="eastAsia" w:ascii="仿宋" w:hAnsi="仿宋" w:eastAsia="仿宋"/>
          <w:sz w:val="30"/>
          <w:szCs w:val="30"/>
          <w:lang w:val="en-US" w:eastAsia="zh-CN"/>
        </w:rPr>
        <w:t>9</w:t>
      </w:r>
      <w:r>
        <w:rPr>
          <w:rFonts w:hint="eastAsia" w:ascii="仿宋" w:hAnsi="仿宋" w:eastAsia="仿宋"/>
          <w:sz w:val="30"/>
          <w:szCs w:val="30"/>
        </w:rPr>
        <w:t xml:space="preserve"> 人；</w:t>
      </w:r>
      <w:r>
        <w:rPr>
          <w:rFonts w:hint="eastAsia" w:ascii="仿宋" w:hAnsi="仿宋" w:eastAsia="仿宋"/>
          <w:sz w:val="30"/>
          <w:szCs w:val="30"/>
          <w:lang w:val="en-US" w:eastAsia="zh-CN"/>
        </w:rPr>
        <w:t>年末其他人员 0 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5267325" cy="4879975"/>
            <wp:effectExtent l="0" t="0" r="9525" b="158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5267325" cy="4879975"/>
                    </a:xfrm>
                    <a:prstGeom prst="rect">
                      <a:avLst/>
                    </a:prstGeom>
                    <a:noFill/>
                    <a:ln w="9525">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r>
        <w:drawing>
          <wp:inline distT="0" distB="0" distL="114300" distR="114300">
            <wp:extent cx="5274310" cy="3007995"/>
            <wp:effectExtent l="0" t="0" r="2540" b="1905"/>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pic:cNvPicPr>
                  </pic:nvPicPr>
                  <pic:blipFill>
                    <a:blip r:embed="rId5"/>
                    <a:stretch>
                      <a:fillRect/>
                    </a:stretch>
                  </pic:blipFill>
                  <pic:spPr>
                    <a:xfrm>
                      <a:off x="0" y="0"/>
                      <a:ext cx="5274310" cy="3007995"/>
                    </a:xfrm>
                    <a:prstGeom prst="rect">
                      <a:avLst/>
                    </a:prstGeom>
                    <a:noFill/>
                    <a:ln w="9525">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r>
        <w:drawing>
          <wp:inline distT="0" distB="0" distL="114300" distR="114300">
            <wp:extent cx="5271770" cy="3542030"/>
            <wp:effectExtent l="0" t="0" r="5080" b="1270"/>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pic:cNvPicPr>
                      <a:picLocks noChangeAspect="1"/>
                    </pic:cNvPicPr>
                  </pic:nvPicPr>
                  <pic:blipFill>
                    <a:blip r:embed="rId6"/>
                    <a:stretch>
                      <a:fillRect/>
                    </a:stretch>
                  </pic:blipFill>
                  <pic:spPr>
                    <a:xfrm>
                      <a:off x="0" y="0"/>
                      <a:ext cx="5271770" cy="3542030"/>
                    </a:xfrm>
                    <a:prstGeom prst="rect">
                      <a:avLst/>
                    </a:prstGeom>
                    <a:noFill/>
                    <a:ln w="9525">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p>
    <w:p>
      <w:pPr>
        <w:autoSpaceDE w:val="0"/>
        <w:autoSpaceDN w:val="0"/>
        <w:adjustRightInd w:val="0"/>
        <w:spacing w:line="360" w:lineRule="auto"/>
        <w:jc w:val="left"/>
        <w:rPr>
          <w:rFonts w:hint="eastAsia"/>
          <w:szCs w:val="30"/>
        </w:rPr>
      </w:pPr>
      <w:r>
        <w:drawing>
          <wp:inline distT="0" distB="0" distL="114300" distR="114300">
            <wp:extent cx="5272405" cy="4476750"/>
            <wp:effectExtent l="0" t="0" r="4445" b="0"/>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7"/>
                    <a:stretch>
                      <a:fillRect/>
                    </a:stretch>
                  </pic:blipFill>
                  <pic:spPr>
                    <a:xfrm>
                      <a:off x="0" y="0"/>
                      <a:ext cx="5272405" cy="4476750"/>
                    </a:xfrm>
                    <a:prstGeom prst="rect">
                      <a:avLst/>
                    </a:prstGeom>
                    <a:noFill/>
                    <a:ln w="9525">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drawing>
          <wp:inline distT="0" distB="0" distL="114300" distR="114300">
            <wp:extent cx="5272405" cy="5027930"/>
            <wp:effectExtent l="0" t="0" r="4445" b="1270"/>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pic:cNvPicPr>
                      <a:picLocks noChangeAspect="1"/>
                    </pic:cNvPicPr>
                  </pic:nvPicPr>
                  <pic:blipFill>
                    <a:blip r:embed="rId8"/>
                    <a:stretch>
                      <a:fillRect/>
                    </a:stretch>
                  </pic:blipFill>
                  <pic:spPr>
                    <a:xfrm>
                      <a:off x="0" y="0"/>
                      <a:ext cx="5272405" cy="5027930"/>
                    </a:xfrm>
                    <a:prstGeom prst="rect">
                      <a:avLst/>
                    </a:prstGeom>
                    <a:noFill/>
                    <a:ln w="9525">
                      <a:noFill/>
                    </a:ln>
                  </pic:spPr>
                </pic:pic>
              </a:graphicData>
            </a:graphic>
          </wp:inline>
        </w:drawing>
      </w:r>
    </w:p>
    <w:p>
      <w:pPr>
        <w:autoSpaceDE w:val="0"/>
        <w:autoSpaceDN w:val="0"/>
        <w:adjustRightInd w:val="0"/>
        <w:spacing w:line="360" w:lineRule="auto"/>
        <w:jc w:val="left"/>
        <w:rPr>
          <w:rFonts w:hint="eastAsia"/>
        </w:rPr>
      </w:pPr>
      <w:r>
        <w:drawing>
          <wp:inline distT="0" distB="0" distL="114300" distR="114300">
            <wp:extent cx="5271770" cy="8358505"/>
            <wp:effectExtent l="0" t="0" r="5080" b="4445"/>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pic:cNvPicPr>
                      <a:picLocks noChangeAspect="1"/>
                    </pic:cNvPicPr>
                  </pic:nvPicPr>
                  <pic:blipFill>
                    <a:blip r:embed="rId9"/>
                    <a:stretch>
                      <a:fillRect/>
                    </a:stretch>
                  </pic:blipFill>
                  <pic:spPr>
                    <a:xfrm>
                      <a:off x="0" y="0"/>
                      <a:ext cx="5271770" cy="8358505"/>
                    </a:xfrm>
                    <a:prstGeom prst="rect">
                      <a:avLst/>
                    </a:prstGeom>
                    <a:noFill/>
                    <a:ln w="9525">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73040" cy="4046855"/>
            <wp:effectExtent l="0" t="0" r="3810" b="10795"/>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pic:cNvPicPr>
                  </pic:nvPicPr>
                  <pic:blipFill>
                    <a:blip r:embed="rId10"/>
                    <a:stretch>
                      <a:fillRect/>
                    </a:stretch>
                  </pic:blipFill>
                  <pic:spPr>
                    <a:xfrm>
                      <a:off x="0" y="0"/>
                      <a:ext cx="5273040" cy="4046855"/>
                    </a:xfrm>
                    <a:prstGeom prst="rect">
                      <a:avLst/>
                    </a:prstGeom>
                    <a:noFill/>
                    <a:ln w="9525">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6690" cy="1911350"/>
            <wp:effectExtent l="0" t="0" r="10160" b="1270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pic:cNvPicPr>
                  </pic:nvPicPr>
                  <pic:blipFill>
                    <a:blip r:embed="rId11"/>
                    <a:stretch>
                      <a:fillRect/>
                    </a:stretch>
                  </pic:blipFill>
                  <pic:spPr>
                    <a:xfrm>
                      <a:off x="0" y="0"/>
                      <a:ext cx="5266690" cy="1911350"/>
                    </a:xfrm>
                    <a:prstGeom prst="rect">
                      <a:avLst/>
                    </a:prstGeom>
                    <a:noFill/>
                    <a:ln w="9525">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3675" cy="2663190"/>
            <wp:effectExtent l="0" t="0" r="3175" b="381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pic:cNvPicPr>
                  </pic:nvPicPr>
                  <pic:blipFill>
                    <a:blip r:embed="rId12"/>
                    <a:stretch>
                      <a:fillRect/>
                    </a:stretch>
                  </pic:blipFill>
                  <pic:spPr>
                    <a:xfrm>
                      <a:off x="0" y="0"/>
                      <a:ext cx="5273675" cy="2663190"/>
                    </a:xfrm>
                    <a:prstGeom prst="rect">
                      <a:avLst/>
                    </a:prstGeom>
                    <a:noFill/>
                    <a:ln w="9525">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年度收入总计  </w:t>
      </w:r>
      <w:r>
        <w:rPr>
          <w:rFonts w:hint="eastAsia" w:ascii="仿宋" w:hAnsi="仿宋" w:eastAsia="仿宋"/>
          <w:sz w:val="30"/>
          <w:szCs w:val="30"/>
          <w:lang w:val="en-US" w:eastAsia="zh-CN"/>
        </w:rPr>
        <w:t>392.72</w:t>
      </w:r>
      <w:r>
        <w:rPr>
          <w:rFonts w:hint="eastAsia" w:ascii="仿宋" w:hAnsi="仿宋" w:eastAsia="仿宋"/>
          <w:sz w:val="30"/>
          <w:szCs w:val="30"/>
        </w:rPr>
        <w:t xml:space="preserve">  万元，其中年初结转和结余 </w:t>
      </w:r>
      <w:r>
        <w:rPr>
          <w:rFonts w:hint="eastAsia" w:ascii="仿宋" w:hAnsi="仿宋" w:eastAsia="仿宋"/>
          <w:sz w:val="30"/>
          <w:szCs w:val="30"/>
          <w:lang w:val="en-US" w:eastAsia="zh-CN"/>
        </w:rPr>
        <w:t>17.7</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17.7</w:t>
      </w:r>
      <w:r>
        <w:rPr>
          <w:rFonts w:hint="eastAsia" w:ascii="仿宋" w:hAnsi="仿宋" w:eastAsia="仿宋"/>
          <w:sz w:val="30"/>
          <w:szCs w:val="30"/>
        </w:rPr>
        <w:t xml:space="preserve"> 万元，增长</w:t>
      </w:r>
      <w:r>
        <w:rPr>
          <w:rFonts w:hint="eastAsia" w:ascii="仿宋" w:hAnsi="仿宋" w:eastAsia="仿宋"/>
          <w:sz w:val="30"/>
          <w:szCs w:val="30"/>
          <w:lang w:val="en-US" w:eastAsia="zh-CN"/>
        </w:rPr>
        <w:t>100</w:t>
      </w:r>
      <w:r>
        <w:rPr>
          <w:rFonts w:hint="eastAsia" w:ascii="仿宋" w:hAnsi="仿宋" w:eastAsia="仿宋"/>
          <w:sz w:val="30"/>
          <w:szCs w:val="30"/>
        </w:rPr>
        <w:t xml:space="preserve"> %；本年收入合计 </w:t>
      </w:r>
      <w:r>
        <w:rPr>
          <w:rFonts w:hint="eastAsia" w:ascii="仿宋" w:hAnsi="仿宋" w:eastAsia="仿宋"/>
          <w:sz w:val="30"/>
          <w:szCs w:val="30"/>
          <w:lang w:val="en-US" w:eastAsia="zh-CN"/>
        </w:rPr>
        <w:t>375.02</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0.4</w:t>
      </w:r>
      <w:r>
        <w:rPr>
          <w:rFonts w:hint="eastAsia" w:ascii="仿宋" w:hAnsi="仿宋" w:eastAsia="仿宋"/>
          <w:sz w:val="30"/>
          <w:szCs w:val="30"/>
        </w:rPr>
        <w:t>万元，增长</w:t>
      </w:r>
      <w:r>
        <w:rPr>
          <w:rFonts w:hint="eastAsia" w:ascii="仿宋" w:hAnsi="仿宋" w:eastAsia="仿宋"/>
          <w:sz w:val="30"/>
          <w:szCs w:val="30"/>
          <w:lang w:val="en-US" w:eastAsia="zh-CN"/>
        </w:rPr>
        <w:t>0.1</w:t>
      </w:r>
      <w:r>
        <w:rPr>
          <w:rFonts w:hint="eastAsia" w:ascii="仿宋" w:hAnsi="仿宋" w:eastAsia="仿宋"/>
          <w:sz w:val="30"/>
          <w:szCs w:val="30"/>
        </w:rPr>
        <w:t xml:space="preserve"> </w:t>
      </w:r>
      <w:r>
        <w:rPr>
          <w:rFonts w:hint="eastAsia" w:ascii="仿宋" w:hAnsi="仿宋" w:eastAsia="仿宋"/>
          <w:sz w:val="30"/>
          <w:szCs w:val="30"/>
          <w:lang w:val="en-US" w:eastAsia="zh-CN"/>
        </w:rPr>
        <w:t>1</w:t>
      </w:r>
      <w:r>
        <w:rPr>
          <w:rFonts w:hint="eastAsia" w:ascii="仿宋" w:hAnsi="仿宋" w:eastAsia="仿宋"/>
          <w:sz w:val="30"/>
          <w:szCs w:val="30"/>
        </w:rPr>
        <w:t>%，主要原因是：其他收入增加。</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270.02</w:t>
      </w:r>
      <w:r>
        <w:rPr>
          <w:rFonts w:hint="eastAsia" w:ascii="仿宋" w:hAnsi="仿宋" w:eastAsia="仿宋"/>
          <w:sz w:val="30"/>
          <w:szCs w:val="30"/>
        </w:rPr>
        <w:t xml:space="preserve"> 万元，占 </w:t>
      </w:r>
      <w:r>
        <w:rPr>
          <w:rFonts w:hint="eastAsia" w:ascii="仿宋" w:hAnsi="仿宋" w:eastAsia="仿宋"/>
          <w:sz w:val="30"/>
          <w:szCs w:val="30"/>
          <w:lang w:val="en-US" w:eastAsia="zh-CN"/>
        </w:rPr>
        <w:t>72</w:t>
      </w:r>
      <w:r>
        <w:rPr>
          <w:rFonts w:hint="eastAsia" w:ascii="仿宋" w:hAnsi="仿宋" w:eastAsia="仿宋"/>
          <w:sz w:val="30"/>
          <w:szCs w:val="30"/>
        </w:rPr>
        <w:t xml:space="preserve"> %；事业收入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%；经营收入</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  </w:t>
      </w:r>
      <w:r>
        <w:rPr>
          <w:rFonts w:hint="eastAsia" w:ascii="仿宋" w:hAnsi="仿宋" w:eastAsia="仿宋"/>
          <w:sz w:val="30"/>
          <w:szCs w:val="30"/>
          <w:lang w:val="en-US" w:eastAsia="zh-CN"/>
        </w:rPr>
        <w:t>105</w:t>
      </w:r>
      <w:r>
        <w:rPr>
          <w:rFonts w:hint="eastAsia" w:ascii="仿宋" w:hAnsi="仿宋" w:eastAsia="仿宋"/>
          <w:sz w:val="30"/>
          <w:szCs w:val="30"/>
        </w:rPr>
        <w:t xml:space="preserve"> 万元，占 </w:t>
      </w:r>
      <w:r>
        <w:rPr>
          <w:rFonts w:hint="eastAsia" w:ascii="仿宋" w:hAnsi="仿宋" w:eastAsia="仿宋"/>
          <w:sz w:val="30"/>
          <w:szCs w:val="30"/>
          <w:lang w:val="en-US" w:eastAsia="zh-CN"/>
        </w:rPr>
        <w:t>28</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年度支出总计  </w:t>
      </w:r>
      <w:r>
        <w:rPr>
          <w:rFonts w:hint="eastAsia" w:ascii="仿宋" w:hAnsi="仿宋" w:eastAsia="仿宋"/>
          <w:sz w:val="30"/>
          <w:szCs w:val="30"/>
          <w:lang w:val="en-US" w:eastAsia="zh-CN"/>
        </w:rPr>
        <w:t>392.72</w:t>
      </w:r>
      <w:r>
        <w:rPr>
          <w:rFonts w:hint="eastAsia" w:ascii="仿宋" w:hAnsi="仿宋" w:eastAsia="仿宋"/>
          <w:sz w:val="30"/>
          <w:szCs w:val="30"/>
        </w:rPr>
        <w:t xml:space="preserve">  万元，其中本年支出合计  </w:t>
      </w:r>
      <w:r>
        <w:rPr>
          <w:rFonts w:hint="eastAsia" w:ascii="仿宋" w:hAnsi="仿宋" w:eastAsia="仿宋"/>
          <w:sz w:val="30"/>
          <w:szCs w:val="30"/>
          <w:lang w:val="en-US" w:eastAsia="zh-CN"/>
        </w:rPr>
        <w:t>375.17</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18.25</w:t>
      </w:r>
      <w:r>
        <w:rPr>
          <w:rFonts w:hint="eastAsia" w:ascii="仿宋" w:hAnsi="仿宋" w:eastAsia="仿宋"/>
          <w:sz w:val="30"/>
          <w:szCs w:val="30"/>
        </w:rPr>
        <w:t xml:space="preserve">  万元，增长</w:t>
      </w:r>
      <w:r>
        <w:rPr>
          <w:rFonts w:hint="eastAsia" w:ascii="仿宋" w:hAnsi="仿宋" w:eastAsia="仿宋"/>
          <w:sz w:val="30"/>
          <w:szCs w:val="30"/>
          <w:lang w:val="en-US" w:eastAsia="zh-CN"/>
        </w:rPr>
        <w:t>5.11</w:t>
      </w:r>
      <w:r>
        <w:rPr>
          <w:rFonts w:hint="eastAsia" w:ascii="仿宋" w:hAnsi="仿宋" w:eastAsia="仿宋"/>
          <w:sz w:val="30"/>
          <w:szCs w:val="30"/>
        </w:rPr>
        <w:t xml:space="preserve"> %，主要原因是：党建工作经费支出增加；年末结转和结余   </w:t>
      </w:r>
      <w:r>
        <w:rPr>
          <w:rFonts w:hint="eastAsia" w:ascii="仿宋" w:hAnsi="仿宋" w:eastAsia="仿宋"/>
          <w:sz w:val="30"/>
          <w:szCs w:val="30"/>
          <w:lang w:val="en-US" w:eastAsia="zh-CN"/>
        </w:rPr>
        <w:t>17.55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0.15</w:t>
      </w:r>
      <w:r>
        <w:rPr>
          <w:rFonts w:hint="eastAsia" w:ascii="仿宋" w:hAnsi="仿宋" w:eastAsia="仿宋"/>
          <w:sz w:val="30"/>
          <w:szCs w:val="30"/>
        </w:rPr>
        <w:t xml:space="preserve"> 万元，下降</w:t>
      </w:r>
      <w:r>
        <w:rPr>
          <w:rFonts w:hint="eastAsia" w:ascii="仿宋" w:hAnsi="仿宋" w:eastAsia="仿宋"/>
          <w:sz w:val="30"/>
          <w:szCs w:val="30"/>
          <w:lang w:val="en-US" w:eastAsia="zh-CN"/>
        </w:rPr>
        <w:t>0.85</w:t>
      </w:r>
      <w:r>
        <w:rPr>
          <w:rFonts w:hint="eastAsia" w:ascii="仿宋" w:hAnsi="仿宋" w:eastAsia="仿宋"/>
          <w:sz w:val="30"/>
          <w:szCs w:val="30"/>
        </w:rPr>
        <w:t xml:space="preserve"> %，主要原因是：</w:t>
      </w:r>
      <w:r>
        <w:rPr>
          <w:rFonts w:hint="eastAsia" w:ascii="仿宋" w:hAnsi="仿宋" w:eastAsia="仿宋"/>
          <w:sz w:val="30"/>
          <w:szCs w:val="30"/>
          <w:lang w:eastAsia="zh-CN"/>
        </w:rPr>
        <w:t>各项经费支出增加</w:t>
      </w:r>
      <w:r>
        <w:rPr>
          <w:rFonts w:hint="eastAsia" w:ascii="仿宋" w:hAnsi="仿宋" w:eastAsia="仿宋"/>
          <w:sz w:val="30"/>
          <w:szCs w:val="30"/>
        </w:rPr>
        <w:t>，结转和结余</w:t>
      </w:r>
      <w:r>
        <w:rPr>
          <w:rFonts w:hint="eastAsia" w:ascii="仿宋" w:hAnsi="仿宋" w:eastAsia="仿宋"/>
          <w:sz w:val="30"/>
          <w:szCs w:val="30"/>
          <w:lang w:eastAsia="zh-CN"/>
        </w:rPr>
        <w:t>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375.17</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%；项目支出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%；经营支出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%；其他支出（对附属单位补助支出、上缴上级支出）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268.92</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287.72</w:t>
      </w:r>
      <w:r>
        <w:rPr>
          <w:rFonts w:hint="eastAsia" w:ascii="仿宋" w:hAnsi="仿宋" w:eastAsia="仿宋"/>
          <w:sz w:val="30"/>
          <w:szCs w:val="30"/>
        </w:rPr>
        <w:t>万元，完成年初预算的</w:t>
      </w:r>
      <w:r>
        <w:rPr>
          <w:rFonts w:hint="eastAsia" w:ascii="仿宋" w:hAnsi="仿宋" w:eastAsia="仿宋"/>
          <w:sz w:val="30"/>
          <w:szCs w:val="30"/>
          <w:lang w:val="en-US" w:eastAsia="zh-CN"/>
        </w:rPr>
        <w:t>106.99</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163.12</w:t>
      </w:r>
      <w:r>
        <w:rPr>
          <w:rFonts w:hint="eastAsia" w:ascii="仿宋" w:hAnsi="仿宋" w:eastAsia="仿宋"/>
          <w:sz w:val="30"/>
          <w:szCs w:val="30"/>
        </w:rPr>
        <w:t>万元，决算数为</w:t>
      </w:r>
      <w:r>
        <w:rPr>
          <w:rFonts w:hint="eastAsia" w:ascii="仿宋" w:hAnsi="仿宋" w:eastAsia="仿宋"/>
          <w:sz w:val="30"/>
          <w:szCs w:val="30"/>
          <w:lang w:val="en-US" w:eastAsia="zh-CN"/>
        </w:rPr>
        <w:t>182.32</w:t>
      </w:r>
      <w:r>
        <w:rPr>
          <w:rFonts w:hint="eastAsia" w:ascii="仿宋" w:hAnsi="仿宋" w:eastAsia="仿宋"/>
          <w:sz w:val="30"/>
          <w:szCs w:val="30"/>
        </w:rPr>
        <w:t>万元，完成年初预算的</w:t>
      </w:r>
      <w:r>
        <w:rPr>
          <w:rFonts w:hint="eastAsia" w:ascii="仿宋" w:hAnsi="仿宋" w:eastAsia="仿宋"/>
          <w:sz w:val="30"/>
          <w:szCs w:val="30"/>
          <w:lang w:val="en-US" w:eastAsia="zh-CN"/>
        </w:rPr>
        <w:t>111.77</w:t>
      </w:r>
      <w:r>
        <w:rPr>
          <w:rFonts w:hint="eastAsia" w:ascii="仿宋" w:hAnsi="仿宋" w:eastAsia="仿宋"/>
          <w:sz w:val="30"/>
          <w:szCs w:val="30"/>
        </w:rPr>
        <w:t>%，主要原因是：各项经费支出增加。</w:t>
      </w:r>
    </w:p>
    <w:p>
      <w:pPr>
        <w:ind w:firstLine="630"/>
        <w:jc w:val="left"/>
        <w:rPr>
          <w:rFonts w:hint="eastAsia" w:ascii="仿宋" w:hAnsi="仿宋" w:eastAsia="仿宋"/>
          <w:sz w:val="30"/>
          <w:szCs w:val="30"/>
        </w:rPr>
      </w:pPr>
      <w:r>
        <w:rPr>
          <w:rFonts w:hint="eastAsia" w:ascii="仿宋" w:hAnsi="仿宋" w:eastAsia="仿宋"/>
          <w:sz w:val="30"/>
          <w:szCs w:val="30"/>
        </w:rPr>
        <w:t xml:space="preserve">（二）教育支出年初预算数为60万元，决算数为60万元，完成年初预算的100%，主要原因是：按预算完成。 </w:t>
      </w:r>
    </w:p>
    <w:p>
      <w:pPr>
        <w:ind w:firstLine="630"/>
        <w:jc w:val="left"/>
        <w:rPr>
          <w:rFonts w:hint="eastAsia" w:ascii="仿宋" w:hAnsi="仿宋" w:eastAsia="仿宋"/>
          <w:sz w:val="30"/>
          <w:szCs w:val="30"/>
        </w:rPr>
      </w:pPr>
      <w:r>
        <w:rPr>
          <w:rFonts w:hint="eastAsia" w:ascii="仿宋" w:hAnsi="仿宋" w:eastAsia="仿宋"/>
          <w:sz w:val="30"/>
          <w:szCs w:val="30"/>
        </w:rPr>
        <w:t>（三）社会保障和就业支出年初预算数为</w:t>
      </w:r>
      <w:r>
        <w:rPr>
          <w:rFonts w:hint="eastAsia" w:ascii="仿宋" w:hAnsi="仿宋" w:eastAsia="仿宋"/>
          <w:sz w:val="30"/>
          <w:szCs w:val="30"/>
          <w:lang w:val="en-US" w:eastAsia="zh-CN"/>
        </w:rPr>
        <w:t>19.78</w:t>
      </w:r>
      <w:r>
        <w:rPr>
          <w:rFonts w:hint="eastAsia" w:ascii="仿宋" w:hAnsi="仿宋" w:eastAsia="仿宋"/>
          <w:sz w:val="30"/>
          <w:szCs w:val="30"/>
        </w:rPr>
        <w:t xml:space="preserve">万元，决算 </w:t>
      </w:r>
    </w:p>
    <w:p>
      <w:pPr>
        <w:jc w:val="left"/>
        <w:rPr>
          <w:rFonts w:hint="eastAsia" w:ascii="仿宋" w:hAnsi="仿宋" w:eastAsia="仿宋"/>
          <w:sz w:val="30"/>
          <w:szCs w:val="30"/>
        </w:rPr>
      </w:pPr>
      <w:r>
        <w:rPr>
          <w:rFonts w:hint="eastAsia" w:ascii="仿宋" w:hAnsi="仿宋" w:eastAsia="仿宋"/>
          <w:sz w:val="30"/>
          <w:szCs w:val="30"/>
        </w:rPr>
        <w:t>数为</w:t>
      </w:r>
      <w:r>
        <w:rPr>
          <w:rFonts w:hint="eastAsia" w:ascii="仿宋" w:hAnsi="仿宋" w:eastAsia="仿宋"/>
          <w:sz w:val="30"/>
          <w:szCs w:val="30"/>
          <w:lang w:val="en-US" w:eastAsia="zh-CN"/>
        </w:rPr>
        <w:t>19.9</w:t>
      </w:r>
      <w:r>
        <w:rPr>
          <w:rFonts w:hint="eastAsia" w:ascii="仿宋" w:hAnsi="仿宋" w:eastAsia="仿宋"/>
          <w:sz w:val="30"/>
          <w:szCs w:val="30"/>
        </w:rPr>
        <w:t>万元，完成年初预算的100</w:t>
      </w:r>
      <w:r>
        <w:rPr>
          <w:rFonts w:hint="eastAsia" w:ascii="仿宋" w:hAnsi="仿宋" w:eastAsia="仿宋"/>
          <w:sz w:val="30"/>
          <w:szCs w:val="30"/>
          <w:lang w:val="en-US" w:eastAsia="zh-CN"/>
        </w:rPr>
        <w:t>.61</w:t>
      </w:r>
      <w:r>
        <w:rPr>
          <w:rFonts w:hint="eastAsia" w:ascii="仿宋" w:hAnsi="仿宋" w:eastAsia="仿宋"/>
          <w:sz w:val="30"/>
          <w:szCs w:val="30"/>
        </w:rPr>
        <w:t>%，主要原因是：</w:t>
      </w:r>
      <w:r>
        <w:rPr>
          <w:rFonts w:hint="eastAsia" w:ascii="仿宋" w:hAnsi="仿宋" w:eastAsia="仿宋"/>
          <w:sz w:val="30"/>
          <w:szCs w:val="30"/>
          <w:lang w:eastAsia="zh-CN"/>
        </w:rPr>
        <w:t>机关事业单位养老保险支出增加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）住房保障支出年初预算数为</w:t>
      </w:r>
      <w:r>
        <w:rPr>
          <w:rFonts w:hint="eastAsia" w:ascii="仿宋" w:hAnsi="仿宋" w:eastAsia="仿宋"/>
          <w:sz w:val="30"/>
          <w:szCs w:val="30"/>
          <w:lang w:val="en-US" w:eastAsia="zh-CN"/>
        </w:rPr>
        <w:t>11.31</w:t>
      </w:r>
      <w:r>
        <w:rPr>
          <w:rFonts w:hint="eastAsia" w:ascii="仿宋" w:hAnsi="仿宋" w:eastAsia="仿宋"/>
          <w:sz w:val="30"/>
          <w:szCs w:val="30"/>
        </w:rPr>
        <w:t>万元，决算数为</w:t>
      </w:r>
      <w:r>
        <w:rPr>
          <w:rFonts w:hint="eastAsia" w:ascii="仿宋" w:hAnsi="仿宋" w:eastAsia="仿宋"/>
          <w:sz w:val="30"/>
          <w:szCs w:val="30"/>
          <w:lang w:val="en-US" w:eastAsia="zh-CN"/>
        </w:rPr>
        <w:t>11.31</w:t>
      </w:r>
      <w:r>
        <w:rPr>
          <w:rFonts w:hint="eastAsia" w:ascii="仿宋" w:hAnsi="仿宋" w:eastAsia="仿宋"/>
          <w:sz w:val="30"/>
          <w:szCs w:val="30"/>
        </w:rPr>
        <w:t>万元，完成年初预算的 100%，主要原因是：按预算完成。</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 xml:space="preserve">支出年初预算数为 </w:t>
      </w:r>
      <w:r>
        <w:rPr>
          <w:rFonts w:hint="eastAsia" w:ascii="仿宋" w:hAnsi="仿宋" w:eastAsia="仿宋"/>
          <w:sz w:val="30"/>
          <w:szCs w:val="30"/>
          <w:lang w:val="en-US" w:eastAsia="zh-CN"/>
        </w:rPr>
        <w:t>14.71</w:t>
      </w:r>
      <w:r>
        <w:rPr>
          <w:rFonts w:hint="eastAsia" w:ascii="仿宋" w:hAnsi="仿宋" w:eastAsia="仿宋"/>
          <w:sz w:val="30"/>
          <w:szCs w:val="30"/>
        </w:rPr>
        <w:t>万元，决算数</w:t>
      </w:r>
      <w:r>
        <w:rPr>
          <w:rFonts w:hint="eastAsia" w:ascii="仿宋" w:hAnsi="仿宋" w:eastAsia="仿宋"/>
          <w:sz w:val="30"/>
          <w:szCs w:val="30"/>
          <w:lang w:eastAsia="zh-CN"/>
        </w:rPr>
        <w:t>为</w:t>
      </w:r>
      <w:r>
        <w:rPr>
          <w:rFonts w:hint="eastAsia" w:ascii="仿宋" w:hAnsi="仿宋" w:eastAsia="仿宋"/>
          <w:sz w:val="30"/>
          <w:szCs w:val="30"/>
          <w:lang w:val="en-US" w:eastAsia="zh-CN"/>
        </w:rPr>
        <w:t>14.19</w:t>
      </w:r>
      <w:r>
        <w:rPr>
          <w:rFonts w:hint="eastAsia" w:ascii="仿宋" w:hAnsi="仿宋" w:eastAsia="仿宋"/>
          <w:sz w:val="30"/>
          <w:szCs w:val="30"/>
        </w:rPr>
        <w:t>万元，完成年初预算的</w:t>
      </w:r>
      <w:r>
        <w:rPr>
          <w:rFonts w:hint="eastAsia" w:ascii="仿宋" w:hAnsi="仿宋" w:eastAsia="仿宋"/>
          <w:sz w:val="30"/>
          <w:szCs w:val="30"/>
          <w:lang w:val="en-US" w:eastAsia="zh-CN"/>
        </w:rPr>
        <w:t>96.46</w:t>
      </w:r>
      <w:r>
        <w:rPr>
          <w:rFonts w:hint="eastAsia" w:ascii="仿宋" w:hAnsi="仿宋" w:eastAsia="仿宋"/>
          <w:sz w:val="30"/>
          <w:szCs w:val="30"/>
        </w:rPr>
        <w:t>%，主要原因是：</w:t>
      </w:r>
      <w:r>
        <w:rPr>
          <w:rFonts w:hint="eastAsia" w:ascii="仿宋" w:hAnsi="仿宋" w:eastAsia="仿宋"/>
          <w:sz w:val="30"/>
          <w:szCs w:val="30"/>
          <w:lang w:eastAsia="zh-CN"/>
        </w:rPr>
        <w:t>行政单位医疗支出减少</w:t>
      </w:r>
      <w:r>
        <w:rPr>
          <w:rFonts w:hint="eastAsia" w:ascii="仿宋" w:hAnsi="仿宋" w:eastAsia="仿宋"/>
          <w:sz w:val="30"/>
          <w:szCs w:val="30"/>
        </w:rPr>
        <w:t xml:space="preserve">。 </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287.72</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167.13</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38.2</w:t>
      </w:r>
      <w:r>
        <w:rPr>
          <w:rFonts w:hint="eastAsia" w:ascii="仿宋" w:hAnsi="仿宋" w:eastAsia="仿宋"/>
          <w:sz w:val="30"/>
          <w:szCs w:val="30"/>
        </w:rPr>
        <w:t>万元，增长</w:t>
      </w:r>
      <w:r>
        <w:rPr>
          <w:rFonts w:hint="eastAsia" w:ascii="仿宋" w:hAnsi="仿宋" w:eastAsia="仿宋"/>
          <w:sz w:val="30"/>
          <w:szCs w:val="30"/>
          <w:lang w:val="en-US" w:eastAsia="zh-CN"/>
        </w:rPr>
        <w:t>29.63</w:t>
      </w:r>
      <w:r>
        <w:rPr>
          <w:rFonts w:hint="eastAsia" w:ascii="仿宋" w:hAnsi="仿宋" w:eastAsia="仿宋"/>
          <w:sz w:val="30"/>
          <w:szCs w:val="30"/>
        </w:rPr>
        <w:t>%，主要原因是：工资福利支出项目</w:t>
      </w:r>
      <w:r>
        <w:rPr>
          <w:rFonts w:hint="eastAsia" w:ascii="仿宋" w:hAnsi="仿宋" w:eastAsia="仿宋"/>
          <w:sz w:val="30"/>
          <w:szCs w:val="30"/>
          <w:lang w:eastAsia="zh-CN"/>
        </w:rPr>
        <w:t>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（二）商品和服务支出 </w:t>
      </w:r>
      <w:r>
        <w:rPr>
          <w:rFonts w:hint="eastAsia" w:ascii="仿宋" w:hAnsi="仿宋" w:eastAsia="仿宋"/>
          <w:sz w:val="30"/>
          <w:szCs w:val="30"/>
          <w:lang w:val="en-US" w:eastAsia="zh-CN"/>
        </w:rPr>
        <w:t>63.61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0.19</w:t>
      </w:r>
      <w:r>
        <w:rPr>
          <w:rFonts w:hint="eastAsia" w:ascii="仿宋" w:hAnsi="仿宋" w:eastAsia="仿宋"/>
          <w:sz w:val="30"/>
          <w:szCs w:val="30"/>
        </w:rPr>
        <w:t>万元，增长</w:t>
      </w:r>
      <w:r>
        <w:rPr>
          <w:rFonts w:hint="eastAsia" w:ascii="仿宋" w:hAnsi="仿宋" w:eastAsia="仿宋"/>
          <w:sz w:val="30"/>
          <w:szCs w:val="30"/>
          <w:lang w:val="en-US" w:eastAsia="zh-CN"/>
        </w:rPr>
        <w:t>0.3</w:t>
      </w:r>
      <w:r>
        <w:rPr>
          <w:rFonts w:hint="eastAsia" w:ascii="仿宋" w:hAnsi="仿宋" w:eastAsia="仿宋"/>
          <w:sz w:val="30"/>
          <w:szCs w:val="30"/>
        </w:rPr>
        <w:t xml:space="preserve"> %，主要原因是：各项支出经费增加。</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53.18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6.14</w:t>
      </w:r>
      <w:r>
        <w:rPr>
          <w:rFonts w:hint="eastAsia" w:ascii="仿宋" w:hAnsi="仿宋" w:eastAsia="仿宋"/>
          <w:sz w:val="30"/>
          <w:szCs w:val="30"/>
        </w:rPr>
        <w:t>万元，下降</w:t>
      </w:r>
      <w:r>
        <w:rPr>
          <w:rFonts w:hint="eastAsia" w:ascii="仿宋" w:hAnsi="仿宋" w:eastAsia="仿宋"/>
          <w:sz w:val="30"/>
          <w:szCs w:val="30"/>
          <w:lang w:val="en-US" w:eastAsia="zh-CN"/>
        </w:rPr>
        <w:t>10.35</w:t>
      </w:r>
      <w:r>
        <w:rPr>
          <w:rFonts w:hint="eastAsia" w:ascii="仿宋" w:hAnsi="仿宋" w:eastAsia="仿宋"/>
          <w:sz w:val="30"/>
          <w:szCs w:val="30"/>
        </w:rPr>
        <w:t>%，主要原因是：对个人和家庭的补助支出项目</w:t>
      </w:r>
      <w:r>
        <w:rPr>
          <w:rFonts w:hint="eastAsia" w:ascii="仿宋" w:hAnsi="仿宋" w:eastAsia="仿宋"/>
          <w:sz w:val="30"/>
          <w:szCs w:val="30"/>
          <w:lang w:eastAsia="zh-CN"/>
        </w:rPr>
        <w:t>减少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3.8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1.55</w:t>
      </w:r>
      <w:r>
        <w:rPr>
          <w:rFonts w:hint="eastAsia" w:ascii="仿宋" w:hAnsi="仿宋" w:eastAsia="仿宋"/>
          <w:sz w:val="30"/>
          <w:szCs w:val="30"/>
        </w:rPr>
        <w:t>万元，增长</w:t>
      </w:r>
      <w:r>
        <w:rPr>
          <w:rFonts w:hint="eastAsia" w:ascii="仿宋" w:hAnsi="仿宋" w:eastAsia="仿宋"/>
          <w:sz w:val="30"/>
          <w:szCs w:val="30"/>
          <w:lang w:val="en-US" w:eastAsia="zh-CN"/>
        </w:rPr>
        <w:t>68.89</w:t>
      </w:r>
      <w:r>
        <w:rPr>
          <w:rFonts w:hint="eastAsia" w:ascii="仿宋" w:hAnsi="仿宋" w:eastAsia="仿宋"/>
          <w:sz w:val="30"/>
          <w:szCs w:val="30"/>
        </w:rPr>
        <w:t>%，主要原因是：采购办公设备增加。</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年度一般公共预算财政拨款“三公”经费支出年初预算数为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0.35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0.12</w:t>
      </w:r>
      <w:r>
        <w:rPr>
          <w:rFonts w:hint="eastAsia" w:ascii="仿宋" w:hAnsi="仿宋" w:eastAsia="仿宋"/>
          <w:sz w:val="30"/>
          <w:szCs w:val="30"/>
        </w:rPr>
        <w:t>万元，增长</w:t>
      </w:r>
      <w:r>
        <w:rPr>
          <w:rFonts w:hint="eastAsia" w:ascii="仿宋" w:hAnsi="仿宋" w:eastAsia="仿宋"/>
          <w:sz w:val="30"/>
          <w:szCs w:val="30"/>
          <w:lang w:val="en-US" w:eastAsia="zh-CN"/>
        </w:rPr>
        <w:t>52.17</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 xml:space="preserve">（一）因公出国（境）支出年初预算数为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万元，增长（下降） </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%。决算数较年初预算数增加（减少）的主要原因是：未发生因公出国（境）费用。</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0.35</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0.12</w:t>
      </w:r>
      <w:r>
        <w:rPr>
          <w:rFonts w:hint="eastAsia" w:ascii="仿宋" w:hAnsi="仿宋" w:eastAsia="仿宋"/>
          <w:sz w:val="30"/>
          <w:szCs w:val="30"/>
        </w:rPr>
        <w:t xml:space="preserve"> 万元，增长</w:t>
      </w:r>
      <w:r>
        <w:rPr>
          <w:rFonts w:hint="eastAsia" w:ascii="仿宋" w:hAnsi="仿宋" w:eastAsia="仿宋"/>
          <w:sz w:val="30"/>
          <w:szCs w:val="30"/>
          <w:lang w:val="en-US" w:eastAsia="zh-CN"/>
        </w:rPr>
        <w:t>52.17</w:t>
      </w:r>
      <w:r>
        <w:rPr>
          <w:rFonts w:hint="eastAsia" w:ascii="仿宋" w:hAnsi="仿宋" w:eastAsia="仿宋"/>
          <w:sz w:val="30"/>
          <w:szCs w:val="30"/>
        </w:rPr>
        <w:t xml:space="preserve"> %。决算数较年初预算数增加的主要原因是：本</w:t>
      </w:r>
      <w:r>
        <w:rPr>
          <w:rFonts w:hint="eastAsia" w:ascii="仿宋" w:hAnsi="仿宋" w:eastAsia="仿宋"/>
          <w:sz w:val="30"/>
          <w:szCs w:val="30"/>
          <w:lang w:eastAsia="zh-CN"/>
        </w:rPr>
        <w:t>年接待支出增加</w:t>
      </w:r>
      <w:r>
        <w:rPr>
          <w:rFonts w:hint="eastAsia" w:ascii="仿宋" w:hAnsi="仿宋" w:eastAsia="仿宋"/>
          <w:sz w:val="30"/>
          <w:szCs w:val="30"/>
        </w:rPr>
        <w:t>。 。</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万元，其中公务用车购置年初预算数为 </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单位无公务用车</w:t>
      </w:r>
      <w:r>
        <w:rPr>
          <w:rFonts w:hint="eastAsia" w:ascii="仿宋" w:hAnsi="仿宋" w:eastAsia="仿宋"/>
          <w:sz w:val="30"/>
          <w:szCs w:val="30"/>
        </w:rPr>
        <w:t xml:space="preserve">；公务用车运行维护费支出年初预算数为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 xml:space="preserve">年增加（减少） </w:t>
      </w:r>
      <w:r>
        <w:rPr>
          <w:rFonts w:hint="eastAsia" w:ascii="仿宋" w:hAnsi="仿宋" w:eastAsia="仿宋"/>
          <w:sz w:val="30"/>
          <w:szCs w:val="30"/>
          <w:lang w:val="en-US" w:eastAsia="zh-CN"/>
        </w:rPr>
        <w:t>0</w:t>
      </w:r>
      <w:r>
        <w:rPr>
          <w:rFonts w:hint="eastAsia" w:ascii="仿宋" w:hAnsi="仿宋" w:eastAsia="仿宋"/>
          <w:sz w:val="30"/>
          <w:szCs w:val="30"/>
        </w:rPr>
        <w:t xml:space="preserve"> 万元，增长（下降） </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单位无公务用车</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67.41</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46.71</w:t>
      </w:r>
      <w:r>
        <w:rPr>
          <w:rFonts w:hint="eastAsia" w:ascii="仿宋" w:hAnsi="仿宋" w:eastAsia="仿宋"/>
          <w:sz w:val="30"/>
          <w:szCs w:val="30"/>
        </w:rPr>
        <w:t>万元，增长</w:t>
      </w:r>
      <w:r>
        <w:rPr>
          <w:rFonts w:hint="eastAsia" w:ascii="仿宋" w:hAnsi="仿宋" w:eastAsia="仿宋"/>
          <w:sz w:val="30"/>
          <w:szCs w:val="30"/>
          <w:lang w:val="en-US" w:eastAsia="zh-CN"/>
        </w:rPr>
        <w:t>225.65</w:t>
      </w:r>
      <w:r>
        <w:rPr>
          <w:rFonts w:hint="eastAsia" w:ascii="仿宋" w:hAnsi="仿宋" w:eastAsia="仿宋"/>
          <w:sz w:val="30"/>
          <w:szCs w:val="30"/>
        </w:rPr>
        <w:t xml:space="preserve"> %，主要原因是：</w:t>
      </w:r>
      <w:r>
        <w:rPr>
          <w:rFonts w:hint="eastAsia" w:ascii="仿宋" w:hAnsi="仿宋" w:eastAsia="仿宋"/>
          <w:b/>
          <w:bCs/>
          <w:sz w:val="30"/>
          <w:szCs w:val="30"/>
          <w:lang w:val="en-US" w:eastAsia="zh-CN"/>
        </w:rPr>
        <w:t>党建工作经费支出增加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0</w:t>
      </w:r>
      <w:r>
        <w:rPr>
          <w:rFonts w:hint="eastAsia" w:ascii="仿宋" w:hAnsi="仿宋" w:eastAsia="仿宋"/>
          <w:sz w:val="30"/>
          <w:szCs w:val="30"/>
        </w:rPr>
        <w:t xml:space="preserve">万元，其中：政府采购货物支出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万元、政府采购工程支出</w:t>
      </w:r>
      <w:r>
        <w:rPr>
          <w:rFonts w:hint="eastAsia" w:ascii="仿宋" w:hAnsi="仿宋" w:eastAsia="仿宋"/>
          <w:sz w:val="30"/>
          <w:szCs w:val="30"/>
          <w:lang w:val="en-US" w:eastAsia="zh-CN"/>
        </w:rPr>
        <w:t>0</w:t>
      </w:r>
      <w:r>
        <w:rPr>
          <w:rFonts w:hint="eastAsia" w:ascii="仿宋" w:hAnsi="仿宋" w:eastAsia="仿宋"/>
          <w:sz w:val="30"/>
          <w:szCs w:val="30"/>
        </w:rPr>
        <w:t xml:space="preserve">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万元。授予中小企业合同金额 </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%，其中：授予小微企业合同金额 </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：无其他用车</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 xml:space="preserve">年度一般公共预算项目支出全面开展绩效自评，其中，一级项目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个，二级项目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万元，占一般公共预算项目支出总额的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万元。其中，</w:t>
      </w:r>
      <w:r>
        <w:rPr>
          <w:rFonts w:hint="eastAsia" w:ascii="仿宋" w:hAnsi="仿宋" w:eastAsia="仿宋" w:cs="仿宋_GB2312"/>
          <w:kern w:val="0"/>
          <w:sz w:val="30"/>
          <w:szCs w:val="30"/>
          <w:lang w:eastAsia="zh-CN"/>
        </w:rPr>
        <w:t>无</w:t>
      </w:r>
      <w:r>
        <w:rPr>
          <w:rFonts w:hint="eastAsia" w:ascii="仿宋" w:hAnsi="仿宋" w:eastAsia="仿宋" w:cs="仿宋_GB2312"/>
          <w:kern w:val="0"/>
          <w:sz w:val="30"/>
          <w:szCs w:val="30"/>
        </w:rPr>
        <w:t>项目</w:t>
      </w:r>
      <w:r>
        <w:rPr>
          <w:rFonts w:hint="eastAsia" w:ascii="仿宋" w:hAnsi="仿宋" w:eastAsia="仿宋" w:cs="仿宋_GB2312"/>
          <w:kern w:val="0"/>
          <w:sz w:val="30"/>
          <w:szCs w:val="30"/>
          <w:lang w:eastAsia="zh-CN"/>
        </w:rPr>
        <w:t>，未</w:t>
      </w:r>
      <w:r>
        <w:rPr>
          <w:rFonts w:hint="eastAsia" w:ascii="仿宋" w:hAnsi="仿宋" w:eastAsia="仿宋" w:cs="仿宋_GB2312"/>
          <w:kern w:val="0"/>
          <w:sz w:val="30"/>
          <w:szCs w:val="30"/>
        </w:rPr>
        <w:t>委托第三方机构开展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。从评价情况来看，未开展无说明（请对预算绩效评价情况进行简单说明）。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项目绩效自评结果。</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项目绩效自评综述：</w:t>
      </w:r>
      <w:r>
        <w:rPr>
          <w:rFonts w:hint="eastAsia" w:ascii="仿宋" w:hAnsi="仿宋" w:eastAsia="仿宋" w:cs="仿宋_GB2312"/>
          <w:kern w:val="0"/>
          <w:sz w:val="30"/>
          <w:szCs w:val="30"/>
          <w:lang w:eastAsia="zh-CN"/>
        </w:rPr>
        <w:t>无</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在公开项目绩效自评综述的同时，需公开《项目支出绩效自评表》。</w:t>
      </w: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jc w:val="left"/>
        <w:rPr>
          <w:rFonts w:hint="eastAsia" w:ascii="仿宋" w:hAnsi="仿宋" w:eastAsia="仿宋"/>
          <w:sz w:val="30"/>
          <w:szCs w:val="30"/>
        </w:rPr>
      </w:pPr>
      <w:r>
        <w:rPr>
          <w:rFonts w:hint="eastAsia" w:ascii="仿宋" w:hAnsi="仿宋" w:eastAsia="仿宋"/>
          <w:sz w:val="30"/>
          <w:szCs w:val="30"/>
        </w:rPr>
        <w:t xml:space="preserve"> （一）上年结转：指以前年度尚未完成、结转到本年仍按 原 </w:t>
      </w:r>
    </w:p>
    <w:p>
      <w:pPr>
        <w:jc w:val="left"/>
        <w:rPr>
          <w:rFonts w:hint="eastAsia" w:ascii="仿宋" w:hAnsi="仿宋" w:eastAsia="仿宋"/>
          <w:sz w:val="30"/>
          <w:szCs w:val="30"/>
        </w:rPr>
      </w:pPr>
      <w:r>
        <w:rPr>
          <w:rFonts w:hint="eastAsia" w:ascii="仿宋" w:hAnsi="仿宋" w:eastAsia="仿宋"/>
          <w:sz w:val="30"/>
          <w:szCs w:val="30"/>
        </w:rPr>
        <w:t xml:space="preserve">规定用途继续使用的资金。 </w:t>
      </w:r>
    </w:p>
    <w:p>
      <w:pPr>
        <w:jc w:val="left"/>
        <w:rPr>
          <w:rFonts w:hint="eastAsia" w:ascii="仿宋" w:hAnsi="仿宋" w:eastAsia="仿宋"/>
          <w:sz w:val="30"/>
          <w:szCs w:val="30"/>
        </w:rPr>
      </w:pPr>
      <w:r>
        <w:rPr>
          <w:rFonts w:hint="eastAsia" w:ascii="仿宋" w:hAnsi="仿宋" w:eastAsia="仿宋"/>
          <w:sz w:val="30"/>
          <w:szCs w:val="30"/>
        </w:rPr>
        <w:t xml:space="preserve">（二）结转下年：指以前年度预算安排、因客观条件发生 </w:t>
      </w:r>
    </w:p>
    <w:p>
      <w:pPr>
        <w:jc w:val="left"/>
        <w:rPr>
          <w:rFonts w:hint="eastAsia" w:ascii="仿宋" w:hAnsi="仿宋" w:eastAsia="仿宋"/>
          <w:sz w:val="30"/>
          <w:szCs w:val="30"/>
        </w:rPr>
      </w:pPr>
      <w:r>
        <w:rPr>
          <w:rFonts w:hint="eastAsia" w:ascii="仿宋" w:hAnsi="仿宋" w:eastAsia="仿宋"/>
          <w:sz w:val="30"/>
          <w:szCs w:val="30"/>
        </w:rPr>
        <w:t xml:space="preserve">变化无法按原计划实施，需延迟到以后年度按原规定用途继续使 </w:t>
      </w:r>
    </w:p>
    <w:p>
      <w:pPr>
        <w:jc w:val="left"/>
        <w:rPr>
          <w:rFonts w:hint="eastAsia" w:ascii="仿宋" w:hAnsi="仿宋" w:eastAsia="仿宋"/>
          <w:sz w:val="30"/>
          <w:szCs w:val="30"/>
        </w:rPr>
      </w:pPr>
      <w:r>
        <w:rPr>
          <w:rFonts w:hint="eastAsia" w:ascii="仿宋" w:hAnsi="仿宋" w:eastAsia="仿宋"/>
          <w:sz w:val="30"/>
          <w:szCs w:val="30"/>
        </w:rPr>
        <w:t xml:space="preserve">用的资金。 </w:t>
      </w:r>
    </w:p>
    <w:p>
      <w:pPr>
        <w:jc w:val="left"/>
        <w:rPr>
          <w:rFonts w:hint="eastAsia" w:ascii="仿宋" w:hAnsi="仿宋" w:eastAsia="仿宋"/>
          <w:sz w:val="30"/>
          <w:szCs w:val="30"/>
        </w:rPr>
      </w:pPr>
      <w:r>
        <w:rPr>
          <w:rFonts w:hint="eastAsia" w:ascii="仿宋" w:hAnsi="仿宋" w:eastAsia="仿宋"/>
          <w:sz w:val="30"/>
          <w:szCs w:val="30"/>
        </w:rPr>
        <w:t xml:space="preserve">（三）基本支出：指为保障机构正常运转、完成日常工作 </w:t>
      </w:r>
    </w:p>
    <w:p>
      <w:pPr>
        <w:jc w:val="left"/>
        <w:rPr>
          <w:rFonts w:hint="eastAsia" w:ascii="仿宋" w:hAnsi="仿宋" w:eastAsia="仿宋"/>
          <w:sz w:val="30"/>
          <w:szCs w:val="30"/>
        </w:rPr>
      </w:pPr>
      <w:r>
        <w:rPr>
          <w:rFonts w:hint="eastAsia" w:ascii="仿宋" w:hAnsi="仿宋" w:eastAsia="仿宋"/>
          <w:sz w:val="30"/>
          <w:szCs w:val="30"/>
        </w:rPr>
        <w:t xml:space="preserve">任务而发生的人员支出和公用支出。 </w:t>
      </w:r>
    </w:p>
    <w:p>
      <w:pPr>
        <w:jc w:val="left"/>
        <w:rPr>
          <w:rFonts w:hint="eastAsia" w:ascii="仿宋" w:hAnsi="仿宋" w:eastAsia="仿宋"/>
          <w:sz w:val="30"/>
          <w:szCs w:val="30"/>
        </w:rPr>
      </w:pPr>
      <w:r>
        <w:rPr>
          <w:rFonts w:hint="eastAsia" w:ascii="仿宋" w:hAnsi="仿宋" w:eastAsia="仿宋"/>
          <w:sz w:val="30"/>
          <w:szCs w:val="30"/>
        </w:rPr>
        <w:t xml:space="preserve">（四）项目支出：指在基本支出之外为完成特定行政任务 </w:t>
      </w:r>
    </w:p>
    <w:p>
      <w:pPr>
        <w:jc w:val="left"/>
        <w:rPr>
          <w:rFonts w:hint="eastAsia" w:ascii="仿宋" w:hAnsi="仿宋" w:eastAsia="仿宋"/>
          <w:sz w:val="30"/>
          <w:szCs w:val="30"/>
        </w:rPr>
      </w:pPr>
      <w:r>
        <w:rPr>
          <w:rFonts w:hint="eastAsia" w:ascii="仿宋" w:hAnsi="仿宋" w:eastAsia="仿宋"/>
          <w:sz w:val="30"/>
          <w:szCs w:val="30"/>
        </w:rPr>
        <w:t>和事业发展目标所发生的支出。</w:t>
      </w:r>
    </w:p>
    <w:p>
      <w:pPr>
        <w:jc w:val="left"/>
        <w:rPr>
          <w:rFonts w:hint="eastAsia" w:ascii="仿宋" w:hAnsi="仿宋" w:eastAsia="仿宋"/>
          <w:sz w:val="30"/>
          <w:szCs w:val="30"/>
        </w:rPr>
      </w:pPr>
      <w:bookmarkStart w:id="0" w:name="_GoBack"/>
      <w:bookmarkEnd w:id="0"/>
      <w:r>
        <w:rPr>
          <w:rFonts w:hint="eastAsia" w:ascii="仿宋" w:hAnsi="仿宋" w:eastAsia="仿宋"/>
          <w:sz w:val="30"/>
          <w:szCs w:val="30"/>
        </w:rPr>
        <w:t xml:space="preserve">（五）“三公” 经费： 纳入中央财政预决算管理的 “三 公”经费，是指中央部门用财政拨款安排的因公出国（境）费、 公务用车购置及运行费和公务接待费。其中，因公出国（境）费 反映单位公务出国（境）的国际旅费、国外城市间交通费、住宿 费、伙食费、培训费、公杂费等支出；公务用车购置及运行费反映单位公务用车车辆购置支出（含车辆购置税）及租用费、燃料 费、维修费、过路过桥费、保险费、安全奖励费用等支出；公务接待费反映单位按规定开支的各类公务接待（含外宾接待）支出。 </w:t>
      </w:r>
    </w:p>
    <w:p>
      <w:pPr>
        <w:jc w:val="left"/>
        <w:rPr>
          <w:rFonts w:hint="eastAsia" w:ascii="仿宋" w:hAnsi="仿宋" w:eastAsia="仿宋"/>
          <w:sz w:val="30"/>
          <w:szCs w:val="30"/>
        </w:rPr>
      </w:pPr>
      <w:r>
        <w:rPr>
          <w:rFonts w:hint="eastAsia" w:ascii="仿宋" w:hAnsi="仿宋" w:eastAsia="仿宋"/>
          <w:sz w:val="30"/>
          <w:szCs w:val="30"/>
        </w:rPr>
        <w:t xml:space="preserve">（六）机关运行经费：为保障行政单位（包括参照公务员法 </w:t>
      </w:r>
    </w:p>
    <w:p>
      <w:pPr>
        <w:jc w:val="left"/>
        <w:rPr>
          <w:rFonts w:hint="eastAsia" w:ascii="仿宋" w:hAnsi="仿宋" w:eastAsia="仿宋"/>
          <w:sz w:val="30"/>
          <w:szCs w:val="30"/>
        </w:rPr>
      </w:pPr>
      <w:r>
        <w:rPr>
          <w:rFonts w:hint="eastAsia" w:ascii="仿宋" w:hAnsi="仿宋" w:eastAsia="仿宋"/>
          <w:sz w:val="30"/>
          <w:szCs w:val="30"/>
        </w:rPr>
        <w:t xml:space="preserve">管理的事业单位）运行用于购买货物和服务的各项资金，包括办 </w:t>
      </w:r>
    </w:p>
    <w:p>
      <w:pPr>
        <w:jc w:val="left"/>
        <w:rPr>
          <w:rFonts w:hint="eastAsia" w:ascii="仿宋" w:hAnsi="仿宋" w:eastAsia="仿宋"/>
          <w:sz w:val="30"/>
          <w:szCs w:val="30"/>
        </w:rPr>
      </w:pPr>
      <w:r>
        <w:rPr>
          <w:rFonts w:hint="eastAsia" w:ascii="仿宋" w:hAnsi="仿宋" w:eastAsia="仿宋"/>
          <w:sz w:val="30"/>
          <w:szCs w:val="30"/>
        </w:rPr>
        <w:t xml:space="preserve">公及印刷费、邮电费、差旅费、会议费、福利费、日常维修费、 </w:t>
      </w:r>
    </w:p>
    <w:p>
      <w:pPr>
        <w:jc w:val="left"/>
        <w:rPr>
          <w:rFonts w:hint="eastAsia" w:ascii="仿宋" w:hAnsi="仿宋" w:eastAsia="仿宋"/>
          <w:sz w:val="30"/>
          <w:szCs w:val="30"/>
        </w:rPr>
      </w:pPr>
      <w:r>
        <w:rPr>
          <w:rFonts w:hint="eastAsia" w:ascii="仿宋" w:hAnsi="仿宋" w:eastAsia="仿宋"/>
          <w:sz w:val="30"/>
          <w:szCs w:val="30"/>
        </w:rPr>
        <w:t xml:space="preserve">专用材料及一般设备购置费、办公用房水电费、办公用房取暖费、 </w:t>
      </w:r>
    </w:p>
    <w:p>
      <w:pPr>
        <w:jc w:val="left"/>
        <w:rPr>
          <w:rFonts w:ascii="仿宋" w:hAnsi="仿宋" w:eastAsia="仿宋"/>
          <w:sz w:val="30"/>
          <w:szCs w:val="30"/>
        </w:rPr>
      </w:pPr>
      <w:r>
        <w:rPr>
          <w:rFonts w:hint="eastAsia" w:ascii="仿宋" w:hAnsi="仿宋" w:eastAsia="仿宋"/>
          <w:sz w:val="30"/>
          <w:szCs w:val="30"/>
        </w:rPr>
        <w:t>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F430E"/>
    <w:multiLevelType w:val="multilevel"/>
    <w:tmpl w:val="5A9F430E"/>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77659"/>
    <w:rsid w:val="22977835"/>
    <w:rsid w:val="2B7C2B61"/>
    <w:rsid w:val="352A495A"/>
    <w:rsid w:val="3B162F32"/>
    <w:rsid w:val="707C0639"/>
    <w:rsid w:val="73E3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汪</cp:lastModifiedBy>
  <dcterms:modified xsi:type="dcterms:W3CDTF">2020-10-10T00:45:13Z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