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AEAF">
      <w:pPr>
        <w:spacing w:before="2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景德镇市科协2019年度部门决算</w:t>
      </w:r>
    </w:p>
    <w:p w14:paraId="260DC485">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6D60506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市科协</w:t>
      </w:r>
      <w:r>
        <w:rPr>
          <w:rFonts w:hint="eastAsia" w:ascii="黑体" w:hAnsi="宋体" w:eastAsia="黑体" w:cs="黑体"/>
          <w:sz w:val="32"/>
          <w:szCs w:val="32"/>
        </w:rPr>
        <w:t>概况</w:t>
      </w:r>
    </w:p>
    <w:p w14:paraId="480B2CE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14:paraId="4509220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二、部门基本情况</w:t>
      </w:r>
    </w:p>
    <w:p w14:paraId="513C4DA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eastAsia="zh-CN"/>
        </w:rPr>
        <w:t>二</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2019年度</w:t>
      </w:r>
      <w:r>
        <w:rPr>
          <w:rFonts w:hint="eastAsia" w:ascii="黑体" w:hAnsi="宋体" w:eastAsia="黑体" w:cs="黑体"/>
          <w:sz w:val="32"/>
          <w:szCs w:val="32"/>
        </w:rPr>
        <w:t>部门</w:t>
      </w:r>
      <w:r>
        <w:rPr>
          <w:rFonts w:hint="eastAsia" w:ascii="黑体" w:hAnsi="宋体" w:eastAsia="黑体" w:cs="黑体"/>
          <w:sz w:val="32"/>
          <w:szCs w:val="32"/>
          <w:lang w:eastAsia="zh-CN"/>
        </w:rPr>
        <w:t>决</w:t>
      </w:r>
      <w:r>
        <w:rPr>
          <w:rFonts w:hint="eastAsia" w:ascii="黑体" w:hAnsi="宋体" w:eastAsia="黑体" w:cs="黑体"/>
          <w:sz w:val="32"/>
          <w:szCs w:val="32"/>
        </w:rPr>
        <w:t>算表</w:t>
      </w:r>
    </w:p>
    <w:p w14:paraId="3FFAD5E4">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p>
    <w:p w14:paraId="12EABCB3">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二、收入决算表</w:t>
      </w:r>
    </w:p>
    <w:p w14:paraId="41BBA720">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三、支出决算表</w:t>
      </w:r>
    </w:p>
    <w:p w14:paraId="42F50565">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四、财政拨款收入支出决算总表</w:t>
      </w:r>
    </w:p>
    <w:p w14:paraId="219B8F43">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五、一般公共预算财政拨款支出决算表</w:t>
      </w:r>
    </w:p>
    <w:p w14:paraId="4B7FDD1A">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六、一般公共预算财政拨款基本支出决算表</w:t>
      </w:r>
    </w:p>
    <w:p w14:paraId="50FFAA5C">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七、一般公共预算财政拨款“三公”经费支出决算</w:t>
      </w:r>
    </w:p>
    <w:p w14:paraId="3F84BFC1">
      <w:pPr>
        <w:widowControl/>
        <w:spacing w:line="640" w:lineRule="exact"/>
        <w:ind w:firstLine="640"/>
        <w:jc w:val="left"/>
        <w:rPr>
          <w:rFonts w:ascii="仿宋_GB2312" w:eastAsia="仿宋_GB2312"/>
          <w:sz w:val="32"/>
          <w:szCs w:val="32"/>
        </w:rPr>
      </w:pPr>
      <w:r>
        <w:rPr>
          <w:rFonts w:hint="eastAsia" w:ascii="仿宋_GB2312" w:eastAsia="仿宋_GB2312"/>
          <w:sz w:val="32"/>
          <w:szCs w:val="32"/>
        </w:rPr>
        <w:t>表</w:t>
      </w:r>
    </w:p>
    <w:p w14:paraId="25F293DE">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八、政府性基金预算财政拨款收入支出决算表</w:t>
      </w:r>
    </w:p>
    <w:p w14:paraId="260EEF10">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九、国有资产占用情况表</w:t>
      </w:r>
    </w:p>
    <w:p w14:paraId="02C12AA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eastAsia="zh-CN"/>
        </w:rPr>
        <w:t>三</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2019</w:t>
      </w:r>
      <w:r>
        <w:rPr>
          <w:rFonts w:hint="eastAsia" w:ascii="黑体" w:hAnsi="宋体" w:eastAsia="黑体" w:cs="黑体"/>
          <w:sz w:val="32"/>
          <w:szCs w:val="32"/>
        </w:rPr>
        <w:t>年</w:t>
      </w:r>
      <w:r>
        <w:rPr>
          <w:rFonts w:hint="eastAsia" w:ascii="黑体" w:hAnsi="宋体" w:eastAsia="黑体" w:cs="黑体"/>
          <w:sz w:val="32"/>
          <w:szCs w:val="32"/>
          <w:lang w:eastAsia="zh-CN"/>
        </w:rPr>
        <w:t>度</w:t>
      </w:r>
      <w:r>
        <w:rPr>
          <w:rFonts w:hint="eastAsia" w:ascii="黑体" w:hAnsi="宋体" w:eastAsia="黑体" w:cs="黑体"/>
          <w:sz w:val="32"/>
          <w:szCs w:val="32"/>
        </w:rPr>
        <w:t>部门</w:t>
      </w:r>
      <w:r>
        <w:rPr>
          <w:rFonts w:hint="eastAsia" w:ascii="黑体" w:hAnsi="宋体" w:eastAsia="黑体" w:cs="黑体"/>
          <w:sz w:val="32"/>
          <w:szCs w:val="32"/>
          <w:lang w:eastAsia="zh-CN"/>
        </w:rPr>
        <w:t>决算</w:t>
      </w:r>
      <w:r>
        <w:rPr>
          <w:rFonts w:hint="eastAsia" w:ascii="黑体" w:hAnsi="宋体" w:eastAsia="黑体" w:cs="黑体"/>
          <w:sz w:val="32"/>
          <w:szCs w:val="32"/>
        </w:rPr>
        <w:t>情况说明</w:t>
      </w:r>
    </w:p>
    <w:p w14:paraId="0500B973">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一、收入决算情况说明</w:t>
      </w:r>
    </w:p>
    <w:p w14:paraId="52BF0BDA">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二、支出决算情况说明</w:t>
      </w:r>
    </w:p>
    <w:p w14:paraId="70459DFA">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三、财政拨款支出决算情况说明</w:t>
      </w:r>
    </w:p>
    <w:p w14:paraId="522116E3">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四、一般公共预算财政拨款基本支出决算情况说明</w:t>
      </w:r>
    </w:p>
    <w:p w14:paraId="3BDFF633">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五、一般公共预算财政拨款“三公”经费支出决算</w:t>
      </w:r>
    </w:p>
    <w:p w14:paraId="7E8A95AD">
      <w:pPr>
        <w:widowControl/>
        <w:spacing w:line="640" w:lineRule="exact"/>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情况说明</w:t>
      </w:r>
    </w:p>
    <w:p w14:paraId="6E4F35F6">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六、机关运行经费支出情况说明</w:t>
      </w:r>
    </w:p>
    <w:p w14:paraId="5C85A690">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七、政府采购支出情况说明</w:t>
      </w:r>
    </w:p>
    <w:p w14:paraId="524CEE66">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八、国有资产占用情况说明</w:t>
      </w:r>
    </w:p>
    <w:p w14:paraId="16540C57">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九、预算绩效情况说明</w:t>
      </w:r>
    </w:p>
    <w:p w14:paraId="78D769C2">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07041E01">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52AD3DBE">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3D0C140B">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1DB7CFF5">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4C95EB18">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34C76683">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70F52007">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467FDDC1">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1548D033">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4CF44E7E">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2B47FE51">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1DE23F63">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14:paraId="49D87A03">
      <w:pPr>
        <w:jc w:val="cente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市科协</w:t>
      </w:r>
      <w:r>
        <w:rPr>
          <w:rFonts w:hint="eastAsia" w:ascii="黑体" w:hAnsi="宋体" w:eastAsia="黑体" w:cs="黑体"/>
          <w:sz w:val="32"/>
          <w:szCs w:val="32"/>
        </w:rPr>
        <w:t>概况</w:t>
      </w:r>
    </w:p>
    <w:p w14:paraId="55004C16">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2CCAC875">
      <w:pPr>
        <w:tabs>
          <w:tab w:val="left" w:pos="487"/>
        </w:tabs>
        <w:spacing w:line="480" w:lineRule="exact"/>
        <w:ind w:firstLine="548" w:firstLineChars="196"/>
        <w:rPr>
          <w:rFonts w:ascii="仿宋_GB2312" w:eastAsia="仿宋_GB2312"/>
          <w:sz w:val="28"/>
          <w:szCs w:val="28"/>
        </w:rPr>
      </w:pPr>
      <w:r>
        <w:rPr>
          <w:rFonts w:hint="eastAsia" w:ascii="仿宋_GB2312" w:eastAsia="仿宋_GB2312"/>
          <w:sz w:val="28"/>
          <w:szCs w:val="28"/>
        </w:rPr>
        <w:t>（一）参与编制全市科普发展规划；负责全市农村和城市社区科普工作的组织与实施；</w:t>
      </w:r>
    </w:p>
    <w:p w14:paraId="48D18CBA">
      <w:pPr>
        <w:tabs>
          <w:tab w:val="left" w:pos="487"/>
        </w:tabs>
        <w:spacing w:line="480" w:lineRule="exact"/>
        <w:ind w:firstLine="548" w:firstLineChars="196"/>
        <w:rPr>
          <w:rFonts w:ascii="仿宋_GB2312" w:eastAsia="仿宋_GB2312"/>
          <w:sz w:val="28"/>
          <w:szCs w:val="28"/>
        </w:rPr>
      </w:pPr>
      <w:r>
        <w:rPr>
          <w:rFonts w:hint="eastAsia" w:ascii="仿宋_GB2312" w:eastAsia="仿宋_GB2312"/>
          <w:sz w:val="28"/>
          <w:szCs w:val="28"/>
        </w:rPr>
        <w:t>（二）指导全市县区科协及所属科普团体的科普工作；组织开展青少年科普教育和科普活动；</w:t>
      </w:r>
    </w:p>
    <w:p w14:paraId="2900B35B">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（三）协调指导全市科普示范基地，科普教育基地工作；组织参与上级科协开展的有关活动。</w:t>
      </w:r>
    </w:p>
    <w:p w14:paraId="6562159C">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（四）制定市科协工作规划，承担市科协与市委、市政府宣传部门的联系工作，指导市属学会、企业科协和县（市、区）科协的宣组织市属学会开展学术交流、科学考察、科技论证、科技服务等活动；</w:t>
      </w:r>
    </w:p>
    <w:p w14:paraId="2300E2CF">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（五）组织市属学会开展学术交流、科学考察、科技论证、科技服务等活动；</w:t>
      </w:r>
    </w:p>
    <w:p w14:paraId="2A4ECD3E">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（六）负责有关学会继续教育工作的组织和管理；</w:t>
      </w:r>
    </w:p>
    <w:p w14:paraId="766D03DC">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（七）组织开展民间国际科技交流与合作，发展同国（境）外科学技术团体和科技工作者的友好交往；</w:t>
      </w:r>
    </w:p>
    <w:p w14:paraId="5C581C19">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（八）负责联系与接待国（境）外科技团体、专家来景进行学术交流活动；</w:t>
      </w:r>
    </w:p>
    <w:p w14:paraId="62D84270">
      <w:pPr>
        <w:ind w:firstLine="548" w:firstLineChars="196"/>
        <w:rPr>
          <w:rFonts w:hint="eastAsia" w:ascii="仿宋_GB2312" w:hAnsi="华文细黑" w:eastAsia="仿宋_GB2312" w:cs="仿宋"/>
          <w:sz w:val="28"/>
          <w:szCs w:val="28"/>
        </w:rPr>
      </w:pPr>
      <w:r>
        <w:rPr>
          <w:rFonts w:hint="eastAsia" w:ascii="仿宋_GB2312" w:hAnsi="华文细黑" w:eastAsia="仿宋_GB2312" w:cs="仿宋"/>
          <w:sz w:val="28"/>
          <w:szCs w:val="28"/>
        </w:rPr>
        <w:t>（九）负责对优秀科技人员、优秀学术成果等征集评审和表彰奖励工作。</w:t>
      </w:r>
    </w:p>
    <w:p w14:paraId="21D47F25">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57F94711">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市科协</w:t>
      </w:r>
      <w:r>
        <w:rPr>
          <w:rFonts w:hint="eastAsia" w:ascii="仿宋_GB2312" w:hAnsi="宋体" w:eastAsia="仿宋_GB2312" w:cs="仿宋_GB2312"/>
          <w:sz w:val="32"/>
          <w:szCs w:val="32"/>
        </w:rPr>
        <w:t>共有</w:t>
      </w:r>
      <w:r>
        <w:rPr>
          <w:rFonts w:hint="eastAsia" w:ascii="仿宋_GB2312" w:hAnsi="宋体" w:eastAsia="仿宋_GB2312" w:cs="仿宋_GB2312"/>
          <w:sz w:val="32"/>
          <w:szCs w:val="32"/>
          <w:lang w:eastAsia="zh-CN"/>
        </w:rPr>
        <w:t>决</w:t>
      </w:r>
      <w:r>
        <w:rPr>
          <w:rFonts w:hint="eastAsia" w:ascii="仿宋_GB2312" w:hAnsi="宋体" w:eastAsia="仿宋_GB2312" w:cs="仿宋_GB2312"/>
          <w:sz w:val="32"/>
          <w:szCs w:val="32"/>
        </w:rPr>
        <w:t>算单位</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即部门本级和2个二级单位。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w:t>
      </w:r>
    </w:p>
    <w:p w14:paraId="17E364AF">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本部门</w:t>
      </w:r>
      <w:r>
        <w:rPr>
          <w:rFonts w:hint="eastAsia" w:ascii="仿宋_GB2312" w:hAnsi="宋体" w:eastAsia="仿宋_GB2312" w:cs="仿宋_GB2312"/>
          <w:sz w:val="32"/>
          <w:szCs w:val="32"/>
          <w:lang w:val="en-US" w:eastAsia="zh-CN"/>
        </w:rPr>
        <w:t>2019年年末</w:t>
      </w:r>
      <w:r>
        <w:rPr>
          <w:rFonts w:hint="eastAsia" w:ascii="仿宋_GB2312" w:hAnsi="宋体" w:eastAsia="仿宋_GB2312" w:cs="仿宋_GB2312"/>
          <w:sz w:val="32"/>
          <w:szCs w:val="32"/>
        </w:rPr>
        <w:t>实有人数</w:t>
      </w:r>
      <w:r>
        <w:rPr>
          <w:rFonts w:hint="eastAsia" w:ascii="仿宋_GB2312" w:hAnsi="宋体" w:eastAsia="仿宋_GB2312" w:cs="仿宋_GB2312"/>
          <w:sz w:val="32"/>
          <w:szCs w:val="32"/>
          <w:lang w:val="en-US" w:eastAsia="zh-CN"/>
        </w:rPr>
        <w:t>33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17</w:t>
      </w:r>
      <w:r>
        <w:rPr>
          <w:rFonts w:hint="eastAsia" w:ascii="仿宋_GB2312" w:hAnsi="宋体" w:eastAsia="仿宋_GB2312" w:cs="仿宋_GB2312"/>
          <w:sz w:val="32"/>
          <w:szCs w:val="32"/>
        </w:rPr>
        <w:t>人。</w:t>
      </w:r>
    </w:p>
    <w:p w14:paraId="07728EA8">
      <w:pPr>
        <w:numPr>
          <w:ilvl w:val="0"/>
          <w:numId w:val="1"/>
        </w:numPr>
        <w:jc w:val="center"/>
        <w:rPr>
          <w:rFonts w:hint="eastAsia" w:ascii="黑体" w:hAnsi="宋体" w:eastAsia="黑体" w:cs="黑体"/>
          <w:sz w:val="32"/>
          <w:szCs w:val="32"/>
          <w:lang w:eastAsia="zh-CN"/>
        </w:rPr>
      </w:pPr>
      <w:r>
        <w:rPr>
          <w:rFonts w:hint="eastAsia" w:ascii="黑体" w:hAnsi="宋体" w:eastAsia="黑体" w:cs="黑体"/>
          <w:sz w:val="32"/>
          <w:szCs w:val="32"/>
          <w:lang w:val="en-US" w:eastAsia="zh-CN"/>
        </w:rPr>
        <w:t xml:space="preserve"> 2019年度</w:t>
      </w:r>
      <w:r>
        <w:rPr>
          <w:rFonts w:hint="eastAsia" w:ascii="黑体" w:hAnsi="宋体" w:eastAsia="黑体" w:cs="黑体"/>
          <w:sz w:val="32"/>
          <w:szCs w:val="32"/>
        </w:rPr>
        <w:t>部门</w:t>
      </w:r>
      <w:r>
        <w:rPr>
          <w:rFonts w:hint="eastAsia" w:ascii="黑体" w:hAnsi="宋体" w:eastAsia="黑体" w:cs="黑体"/>
          <w:sz w:val="32"/>
          <w:szCs w:val="32"/>
          <w:lang w:eastAsia="zh-CN"/>
        </w:rPr>
        <w:t>决</w:t>
      </w:r>
      <w:r>
        <w:rPr>
          <w:rFonts w:hint="eastAsia" w:ascii="黑体" w:hAnsi="宋体" w:eastAsia="黑体" w:cs="黑体"/>
          <w:sz w:val="32"/>
          <w:szCs w:val="32"/>
        </w:rPr>
        <w:t>算</w:t>
      </w:r>
      <w:r>
        <w:rPr>
          <w:rFonts w:hint="eastAsia" w:ascii="黑体" w:hAnsi="宋体" w:eastAsia="黑体" w:cs="黑体"/>
          <w:sz w:val="32"/>
          <w:szCs w:val="32"/>
          <w:lang w:eastAsia="zh-CN"/>
        </w:rPr>
        <w:t>表</w:t>
      </w:r>
    </w:p>
    <w:p w14:paraId="3437D080">
      <w:pPr>
        <w:numPr>
          <w:ilvl w:val="0"/>
          <w:numId w:val="0"/>
        </w:numPr>
        <w:jc w:val="both"/>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74310" cy="4575175"/>
            <wp:effectExtent l="0" t="0" r="2540" b="15875"/>
            <wp:docPr id="1" name="图片 1" descr="1602558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558136(1)"/>
                    <pic:cNvPicPr>
                      <a:picLocks noChangeAspect="1"/>
                    </pic:cNvPicPr>
                  </pic:nvPicPr>
                  <pic:blipFill>
                    <a:blip r:embed="rId5"/>
                    <a:stretch>
                      <a:fillRect/>
                    </a:stretch>
                  </pic:blipFill>
                  <pic:spPr>
                    <a:xfrm>
                      <a:off x="0" y="0"/>
                      <a:ext cx="5274310" cy="4575175"/>
                    </a:xfrm>
                    <a:prstGeom prst="rect">
                      <a:avLst/>
                    </a:prstGeom>
                  </pic:spPr>
                </pic:pic>
              </a:graphicData>
            </a:graphic>
          </wp:inline>
        </w:drawing>
      </w:r>
    </w:p>
    <w:p w14:paraId="011F581C">
      <w:pPr>
        <w:numPr>
          <w:ilvl w:val="0"/>
          <w:numId w:val="0"/>
        </w:numPr>
        <w:jc w:val="both"/>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6690" cy="3044825"/>
            <wp:effectExtent l="0" t="0" r="10160" b="3175"/>
            <wp:docPr id="12" name="图片 12" descr="1602559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559521(1)"/>
                    <pic:cNvPicPr>
                      <a:picLocks noChangeAspect="1"/>
                    </pic:cNvPicPr>
                  </pic:nvPicPr>
                  <pic:blipFill>
                    <a:blip r:embed="rId6"/>
                    <a:stretch>
                      <a:fillRect/>
                    </a:stretch>
                  </pic:blipFill>
                  <pic:spPr>
                    <a:xfrm>
                      <a:off x="0" y="0"/>
                      <a:ext cx="5266690" cy="3044825"/>
                    </a:xfrm>
                    <a:prstGeom prst="rect">
                      <a:avLst/>
                    </a:prstGeom>
                  </pic:spPr>
                </pic:pic>
              </a:graphicData>
            </a:graphic>
          </wp:inline>
        </w:drawing>
      </w:r>
    </w:p>
    <w:p w14:paraId="05307839">
      <w:pPr>
        <w:numPr>
          <w:ilvl w:val="0"/>
          <w:numId w:val="0"/>
        </w:numPr>
        <w:jc w:val="both"/>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9230" cy="3119120"/>
            <wp:effectExtent l="0" t="0" r="7620" b="5080"/>
            <wp:docPr id="13" name="图片 13" descr="1602559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559558(1)"/>
                    <pic:cNvPicPr>
                      <a:picLocks noChangeAspect="1"/>
                    </pic:cNvPicPr>
                  </pic:nvPicPr>
                  <pic:blipFill>
                    <a:blip r:embed="rId7"/>
                    <a:stretch>
                      <a:fillRect/>
                    </a:stretch>
                  </pic:blipFill>
                  <pic:spPr>
                    <a:xfrm>
                      <a:off x="0" y="0"/>
                      <a:ext cx="5269230" cy="3119120"/>
                    </a:xfrm>
                    <a:prstGeom prst="rect">
                      <a:avLst/>
                    </a:prstGeom>
                  </pic:spPr>
                </pic:pic>
              </a:graphicData>
            </a:graphic>
          </wp:inline>
        </w:drawing>
      </w:r>
    </w:p>
    <w:p w14:paraId="5A747E4C">
      <w:pPr>
        <w:numPr>
          <w:ilvl w:val="0"/>
          <w:numId w:val="0"/>
        </w:numPr>
        <w:jc w:val="both"/>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9230" cy="3815715"/>
            <wp:effectExtent l="0" t="0" r="7620" b="13335"/>
            <wp:docPr id="4" name="图片 4" descr="1602558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2558785(1)"/>
                    <pic:cNvPicPr>
                      <a:picLocks noChangeAspect="1"/>
                    </pic:cNvPicPr>
                  </pic:nvPicPr>
                  <pic:blipFill>
                    <a:blip r:embed="rId8"/>
                    <a:stretch>
                      <a:fillRect/>
                    </a:stretch>
                  </pic:blipFill>
                  <pic:spPr>
                    <a:xfrm>
                      <a:off x="0" y="0"/>
                      <a:ext cx="5269230" cy="3815715"/>
                    </a:xfrm>
                    <a:prstGeom prst="rect">
                      <a:avLst/>
                    </a:prstGeom>
                  </pic:spPr>
                </pic:pic>
              </a:graphicData>
            </a:graphic>
          </wp:inline>
        </w:drawing>
      </w:r>
    </w:p>
    <w:p w14:paraId="4BCC1F57">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9230" cy="4443095"/>
            <wp:effectExtent l="0" t="0" r="7620" b="14605"/>
            <wp:docPr id="14" name="图片 14" descr="1602559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559593(1)"/>
                    <pic:cNvPicPr>
                      <a:picLocks noChangeAspect="1"/>
                    </pic:cNvPicPr>
                  </pic:nvPicPr>
                  <pic:blipFill>
                    <a:blip r:embed="rId9"/>
                    <a:stretch>
                      <a:fillRect/>
                    </a:stretch>
                  </pic:blipFill>
                  <pic:spPr>
                    <a:xfrm>
                      <a:off x="0" y="0"/>
                      <a:ext cx="5269230" cy="4443095"/>
                    </a:xfrm>
                    <a:prstGeom prst="rect">
                      <a:avLst/>
                    </a:prstGeom>
                  </pic:spPr>
                </pic:pic>
              </a:graphicData>
            </a:graphic>
          </wp:inline>
        </w:drawing>
      </w:r>
    </w:p>
    <w:p w14:paraId="1574A74F">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4791075" cy="6816725"/>
            <wp:effectExtent l="0" t="0" r="9525" b="3175"/>
            <wp:docPr id="6" name="图片 6" descr="1602559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59124(1)"/>
                    <pic:cNvPicPr>
                      <a:picLocks noChangeAspect="1"/>
                    </pic:cNvPicPr>
                  </pic:nvPicPr>
                  <pic:blipFill>
                    <a:blip r:embed="rId10"/>
                    <a:stretch>
                      <a:fillRect/>
                    </a:stretch>
                  </pic:blipFill>
                  <pic:spPr>
                    <a:xfrm>
                      <a:off x="0" y="0"/>
                      <a:ext cx="4791075" cy="6816725"/>
                    </a:xfrm>
                    <a:prstGeom prst="rect">
                      <a:avLst/>
                    </a:prstGeom>
                  </pic:spPr>
                </pic:pic>
              </a:graphicData>
            </a:graphic>
          </wp:inline>
        </w:drawing>
      </w:r>
    </w:p>
    <w:p w14:paraId="74105541">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4777105" cy="1657350"/>
            <wp:effectExtent l="0" t="0" r="4445" b="0"/>
            <wp:docPr id="7" name="图片 7" descr="1602559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559155(1)"/>
                    <pic:cNvPicPr>
                      <a:picLocks noChangeAspect="1"/>
                    </pic:cNvPicPr>
                  </pic:nvPicPr>
                  <pic:blipFill>
                    <a:blip r:embed="rId11"/>
                    <a:stretch>
                      <a:fillRect/>
                    </a:stretch>
                  </pic:blipFill>
                  <pic:spPr>
                    <a:xfrm>
                      <a:off x="0" y="0"/>
                      <a:ext cx="4777105" cy="1657350"/>
                    </a:xfrm>
                    <a:prstGeom prst="rect">
                      <a:avLst/>
                    </a:prstGeom>
                  </pic:spPr>
                </pic:pic>
              </a:graphicData>
            </a:graphic>
          </wp:inline>
        </w:drawing>
      </w:r>
    </w:p>
    <w:p w14:paraId="5E6B3E2F">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73040" cy="4655185"/>
            <wp:effectExtent l="0" t="0" r="3810" b="12065"/>
            <wp:docPr id="9" name="图片 9" descr="1602559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2559317(1)"/>
                    <pic:cNvPicPr>
                      <a:picLocks noChangeAspect="1"/>
                    </pic:cNvPicPr>
                  </pic:nvPicPr>
                  <pic:blipFill>
                    <a:blip r:embed="rId12"/>
                    <a:stretch>
                      <a:fillRect/>
                    </a:stretch>
                  </pic:blipFill>
                  <pic:spPr>
                    <a:xfrm>
                      <a:off x="0" y="0"/>
                      <a:ext cx="5273040" cy="4655185"/>
                    </a:xfrm>
                    <a:prstGeom prst="rect">
                      <a:avLst/>
                    </a:prstGeom>
                  </pic:spPr>
                </pic:pic>
              </a:graphicData>
            </a:graphic>
          </wp:inline>
        </w:drawing>
      </w:r>
    </w:p>
    <w:p w14:paraId="6F591878">
      <w:pPr>
        <w:numPr>
          <w:ilvl w:val="0"/>
          <w:numId w:val="0"/>
        </w:numPr>
        <w:jc w:val="center"/>
        <w:rPr>
          <w:rFonts w:hint="eastAsia" w:ascii="黑体" w:hAnsi="宋体" w:eastAsia="黑体" w:cs="黑体"/>
          <w:sz w:val="32"/>
          <w:szCs w:val="32"/>
          <w:lang w:eastAsia="zh-CN"/>
        </w:rPr>
      </w:pPr>
    </w:p>
    <w:p w14:paraId="08BA4DEF">
      <w:pPr>
        <w:numPr>
          <w:ilvl w:val="0"/>
          <w:numId w:val="0"/>
        </w:numPr>
        <w:jc w:val="center"/>
        <w:rPr>
          <w:rFonts w:hint="eastAsia" w:ascii="黑体" w:hAnsi="宋体" w:eastAsia="黑体" w:cs="黑体"/>
          <w:sz w:val="32"/>
          <w:szCs w:val="32"/>
          <w:lang w:eastAsia="zh-CN"/>
        </w:rPr>
      </w:pPr>
    </w:p>
    <w:p w14:paraId="2D2AA9CC">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8595" cy="1687830"/>
            <wp:effectExtent l="0" t="0" r="8255" b="7620"/>
            <wp:docPr id="10" name="图片 10" descr="1602559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559398(1)"/>
                    <pic:cNvPicPr>
                      <a:picLocks noChangeAspect="1"/>
                    </pic:cNvPicPr>
                  </pic:nvPicPr>
                  <pic:blipFill>
                    <a:blip r:embed="rId13"/>
                    <a:stretch>
                      <a:fillRect/>
                    </a:stretch>
                  </pic:blipFill>
                  <pic:spPr>
                    <a:xfrm>
                      <a:off x="0" y="0"/>
                      <a:ext cx="5268595" cy="1687830"/>
                    </a:xfrm>
                    <a:prstGeom prst="rect">
                      <a:avLst/>
                    </a:prstGeom>
                  </pic:spPr>
                </pic:pic>
              </a:graphicData>
            </a:graphic>
          </wp:inline>
        </w:drawing>
      </w:r>
    </w:p>
    <w:p w14:paraId="0DFAFC08">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124450" cy="2952750"/>
            <wp:effectExtent l="0" t="0" r="0" b="0"/>
            <wp:docPr id="11" name="图片 11" descr="1602559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559446(1)"/>
                    <pic:cNvPicPr>
                      <a:picLocks noChangeAspect="1"/>
                    </pic:cNvPicPr>
                  </pic:nvPicPr>
                  <pic:blipFill>
                    <a:blip r:embed="rId14"/>
                    <a:stretch>
                      <a:fillRect/>
                    </a:stretch>
                  </pic:blipFill>
                  <pic:spPr>
                    <a:xfrm>
                      <a:off x="0" y="0"/>
                      <a:ext cx="5124450" cy="2952750"/>
                    </a:xfrm>
                    <a:prstGeom prst="rect">
                      <a:avLst/>
                    </a:prstGeom>
                  </pic:spPr>
                </pic:pic>
              </a:graphicData>
            </a:graphic>
          </wp:inline>
        </w:drawing>
      </w:r>
    </w:p>
    <w:p w14:paraId="41A1960A">
      <w:pPr>
        <w:numPr>
          <w:ilvl w:val="0"/>
          <w:numId w:val="0"/>
        </w:numPr>
        <w:jc w:val="center"/>
        <w:rPr>
          <w:rFonts w:hint="default" w:ascii="黑体" w:hAnsi="宋体" w:eastAsia="黑体" w:cs="黑体"/>
          <w:sz w:val="32"/>
          <w:szCs w:val="32"/>
          <w:lang w:val="en-US" w:eastAsia="zh-CN"/>
        </w:rPr>
      </w:pPr>
      <w:r>
        <w:rPr>
          <w:rFonts w:hint="eastAsia" w:ascii="黑体" w:hAnsi="宋体" w:eastAsia="黑体" w:cs="黑体"/>
          <w:sz w:val="32"/>
          <w:szCs w:val="32"/>
          <w:lang w:eastAsia="zh-CN"/>
        </w:rPr>
        <w:t>第三部分</w:t>
      </w:r>
      <w:r>
        <w:rPr>
          <w:rFonts w:hint="eastAsia" w:ascii="黑体" w:hAnsi="宋体" w:eastAsia="黑体" w:cs="黑体"/>
          <w:sz w:val="32"/>
          <w:szCs w:val="32"/>
          <w:lang w:val="en-US" w:eastAsia="zh-CN"/>
        </w:rPr>
        <w:t xml:space="preserve">  2019年度部门决算情况说明</w:t>
      </w:r>
    </w:p>
    <w:p w14:paraId="58FE23DA">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一、收</w:t>
      </w:r>
      <w:r>
        <w:rPr>
          <w:rFonts w:hint="eastAsia" w:ascii="仿宋_GB2312" w:hAnsi="宋体" w:eastAsia="仿宋_GB2312" w:cs="仿宋_GB2312"/>
          <w:b/>
          <w:bCs/>
          <w:sz w:val="32"/>
          <w:szCs w:val="32"/>
          <w:lang w:eastAsia="zh-CN"/>
        </w:rPr>
        <w:t>入决算</w:t>
      </w:r>
      <w:r>
        <w:rPr>
          <w:rFonts w:hint="eastAsia" w:ascii="仿宋_GB2312" w:hAnsi="宋体" w:eastAsia="仿宋_GB2312" w:cs="仿宋_GB2312"/>
          <w:b/>
          <w:bCs/>
          <w:sz w:val="32"/>
          <w:szCs w:val="32"/>
        </w:rPr>
        <w:t>情况说明</w:t>
      </w:r>
    </w:p>
    <w:p w14:paraId="3A989F2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本部门2019年度收入总计</w:t>
      </w:r>
      <w:r>
        <w:rPr>
          <w:rFonts w:hint="eastAsia" w:ascii="仿宋_GB2312" w:eastAsia="仿宋_GB2312"/>
          <w:sz w:val="32"/>
          <w:szCs w:val="32"/>
          <w:lang w:val="en-US" w:eastAsia="zh-CN"/>
        </w:rPr>
        <w:t>505.76</w:t>
      </w:r>
      <w:r>
        <w:rPr>
          <w:rFonts w:hint="eastAsia" w:ascii="仿宋_GB2312" w:eastAsia="仿宋_GB2312"/>
          <w:sz w:val="32"/>
          <w:szCs w:val="32"/>
        </w:rPr>
        <w:t>万元，其中年初结转和结余</w:t>
      </w:r>
      <w:r>
        <w:rPr>
          <w:rFonts w:hint="eastAsia" w:ascii="仿宋_GB2312" w:eastAsia="仿宋_GB2312"/>
          <w:sz w:val="32"/>
          <w:szCs w:val="32"/>
          <w:lang w:val="en-US" w:eastAsia="zh-CN"/>
        </w:rPr>
        <w:t>274.02</w:t>
      </w:r>
      <w:r>
        <w:rPr>
          <w:rFonts w:hint="eastAsia" w:ascii="仿宋_GB2312" w:eastAsia="仿宋_GB2312"/>
          <w:sz w:val="32"/>
          <w:szCs w:val="32"/>
        </w:rPr>
        <w:t>万元，较2018年</w:t>
      </w:r>
      <w:r>
        <w:rPr>
          <w:rFonts w:hint="eastAsia" w:ascii="仿宋_GB2312" w:eastAsia="仿宋_GB2312"/>
          <w:sz w:val="32"/>
          <w:szCs w:val="32"/>
          <w:lang w:eastAsia="zh-CN"/>
        </w:rPr>
        <w:t>增加</w:t>
      </w:r>
      <w:r>
        <w:rPr>
          <w:rFonts w:hint="eastAsia" w:ascii="仿宋_GB2312" w:eastAsia="仿宋_GB2312"/>
          <w:sz w:val="32"/>
          <w:szCs w:val="32"/>
          <w:lang w:val="en-US" w:eastAsia="zh-CN"/>
        </w:rPr>
        <w:t>105.53</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38.51</w:t>
      </w:r>
      <w:r>
        <w:rPr>
          <w:rFonts w:hint="eastAsia" w:ascii="仿宋_GB2312" w:eastAsia="仿宋_GB2312"/>
          <w:sz w:val="32"/>
          <w:szCs w:val="32"/>
        </w:rPr>
        <w:t>%；本年收入合计</w:t>
      </w:r>
      <w:r>
        <w:rPr>
          <w:rFonts w:hint="eastAsia" w:ascii="仿宋_GB2312" w:eastAsia="仿宋_GB2312"/>
          <w:sz w:val="32"/>
          <w:szCs w:val="32"/>
          <w:lang w:val="en-US" w:eastAsia="zh-CN"/>
        </w:rPr>
        <w:t>783.94</w:t>
      </w:r>
      <w:r>
        <w:rPr>
          <w:rFonts w:hint="eastAsia" w:ascii="仿宋_GB2312" w:eastAsia="仿宋_GB2312"/>
          <w:sz w:val="32"/>
          <w:szCs w:val="32"/>
        </w:rPr>
        <w:t>万元，较2018年</w:t>
      </w:r>
      <w:r>
        <w:rPr>
          <w:rFonts w:hint="eastAsia" w:ascii="仿宋_GB2312" w:eastAsia="仿宋_GB2312"/>
          <w:sz w:val="32"/>
          <w:szCs w:val="32"/>
          <w:lang w:eastAsia="zh-CN"/>
        </w:rPr>
        <w:t>增加</w:t>
      </w:r>
      <w:r>
        <w:rPr>
          <w:rFonts w:hint="eastAsia" w:ascii="仿宋_GB2312" w:eastAsia="仿宋_GB2312"/>
          <w:sz w:val="32"/>
          <w:szCs w:val="32"/>
          <w:lang w:val="en-US" w:eastAsia="zh-CN"/>
        </w:rPr>
        <w:t>217.66</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27.76</w:t>
      </w:r>
      <w:r>
        <w:rPr>
          <w:rFonts w:hint="eastAsia" w:ascii="仿宋_GB2312" w:eastAsia="仿宋_GB2312"/>
          <w:sz w:val="32"/>
          <w:szCs w:val="32"/>
        </w:rPr>
        <w:t>%，主要原因是：</w:t>
      </w:r>
      <w:r>
        <w:rPr>
          <w:rFonts w:hint="eastAsia" w:ascii="仿宋_GB2312" w:eastAsia="仿宋_GB2312"/>
          <w:sz w:val="32"/>
          <w:szCs w:val="32"/>
          <w:lang w:eastAsia="zh-CN"/>
        </w:rPr>
        <w:t>财政预算增加了，业务增加了</w:t>
      </w:r>
      <w:r>
        <w:rPr>
          <w:rFonts w:hint="eastAsia" w:ascii="仿宋_GB2312" w:eastAsia="仿宋_GB2312"/>
          <w:sz w:val="32"/>
          <w:szCs w:val="32"/>
        </w:rPr>
        <w:t>。</w:t>
      </w:r>
    </w:p>
    <w:p w14:paraId="0FE25D4B">
      <w:pPr>
        <w:ind w:firstLine="600"/>
        <w:rPr>
          <w:rFonts w:ascii="仿宋_GB2312" w:eastAsia="仿宋_GB2312" w:cs="Times New Roman"/>
          <w:sz w:val="32"/>
          <w:szCs w:val="32"/>
        </w:rPr>
      </w:pPr>
      <w:r>
        <w:rPr>
          <w:rFonts w:hint="eastAsia" w:ascii="仿宋_GB2312" w:eastAsia="仿宋_GB2312"/>
          <w:sz w:val="32"/>
          <w:szCs w:val="32"/>
        </w:rPr>
        <w:t>本年收入的具体构成为：财政拨款收入</w:t>
      </w:r>
      <w:r>
        <w:rPr>
          <w:rFonts w:hint="eastAsia" w:ascii="仿宋_GB2312" w:eastAsia="仿宋_GB2312"/>
          <w:sz w:val="32"/>
          <w:szCs w:val="32"/>
          <w:lang w:val="en-US" w:eastAsia="zh-CN"/>
        </w:rPr>
        <w:t>469.99</w:t>
      </w:r>
      <w:r>
        <w:rPr>
          <w:rFonts w:hint="eastAsia" w:ascii="仿宋_GB2312" w:eastAsia="仿宋_GB2312"/>
          <w:sz w:val="32"/>
          <w:szCs w:val="32"/>
        </w:rPr>
        <w:t>万元，占</w:t>
      </w:r>
      <w:r>
        <w:rPr>
          <w:rFonts w:hint="eastAsia" w:ascii="仿宋_GB2312" w:eastAsia="仿宋_GB2312"/>
          <w:sz w:val="32"/>
          <w:szCs w:val="32"/>
          <w:lang w:val="en-US" w:eastAsia="zh-CN"/>
        </w:rPr>
        <w:t>93</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%；经营收入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%；其他收入</w:t>
      </w:r>
      <w:r>
        <w:rPr>
          <w:rFonts w:hint="eastAsia" w:ascii="仿宋_GB2312" w:eastAsia="仿宋_GB2312"/>
          <w:sz w:val="32"/>
          <w:szCs w:val="32"/>
          <w:lang w:val="en-US" w:eastAsia="zh-CN"/>
        </w:rPr>
        <w:t>35.77</w:t>
      </w:r>
      <w:r>
        <w:rPr>
          <w:rFonts w:hint="eastAsia" w:ascii="仿宋_GB2312" w:eastAsia="仿宋_GB2312"/>
          <w:sz w:val="32"/>
          <w:szCs w:val="32"/>
        </w:rPr>
        <w:t>万元，占</w:t>
      </w:r>
      <w:r>
        <w:rPr>
          <w:rFonts w:hint="eastAsia" w:ascii="仿宋_GB2312" w:eastAsia="仿宋_GB2312"/>
          <w:sz w:val="32"/>
          <w:szCs w:val="32"/>
          <w:lang w:val="en-US" w:eastAsia="zh-CN"/>
        </w:rPr>
        <w:t>7</w:t>
      </w:r>
      <w:r>
        <w:rPr>
          <w:rFonts w:hint="eastAsia" w:ascii="仿宋_GB2312" w:eastAsia="仿宋_GB2312"/>
          <w:sz w:val="32"/>
          <w:szCs w:val="32"/>
        </w:rPr>
        <w:t>%。</w:t>
      </w:r>
    </w:p>
    <w:p w14:paraId="7D16318B">
      <w:pPr>
        <w:spacing w:line="560" w:lineRule="exact"/>
        <w:ind w:firstLine="640" w:firstLineChars="200"/>
        <w:rPr>
          <w:rFonts w:hint="eastAsia" w:ascii="黑体" w:eastAsia="黑体"/>
          <w:sz w:val="32"/>
          <w:szCs w:val="32"/>
        </w:rPr>
      </w:pPr>
      <w:r>
        <w:rPr>
          <w:rFonts w:hint="eastAsia" w:ascii="黑体" w:eastAsia="黑体"/>
          <w:sz w:val="32"/>
          <w:szCs w:val="32"/>
        </w:rPr>
        <w:t>二、支出决算情况说明</w:t>
      </w:r>
    </w:p>
    <w:p w14:paraId="3FFF158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本部门2019年度支出总计</w:t>
      </w:r>
      <w:r>
        <w:rPr>
          <w:rFonts w:hint="eastAsia" w:ascii="仿宋_GB2312" w:eastAsia="仿宋_GB2312"/>
          <w:sz w:val="32"/>
          <w:szCs w:val="32"/>
          <w:lang w:val="en-US" w:eastAsia="zh-CN"/>
        </w:rPr>
        <w:t>783.94</w:t>
      </w:r>
      <w:r>
        <w:rPr>
          <w:rFonts w:hint="eastAsia" w:ascii="仿宋_GB2312" w:eastAsia="仿宋_GB2312"/>
          <w:sz w:val="32"/>
          <w:szCs w:val="32"/>
        </w:rPr>
        <w:t>万元，其中本年支出合计</w:t>
      </w:r>
      <w:r>
        <w:rPr>
          <w:rFonts w:hint="eastAsia" w:ascii="仿宋_GB2312" w:eastAsia="仿宋_GB2312"/>
          <w:sz w:val="32"/>
          <w:szCs w:val="32"/>
          <w:lang w:val="en-US" w:eastAsia="zh-CN"/>
        </w:rPr>
        <w:t>471.46</w:t>
      </w:r>
      <w:r>
        <w:rPr>
          <w:rFonts w:hint="eastAsia" w:ascii="仿宋_GB2312" w:eastAsia="仿宋_GB2312"/>
          <w:sz w:val="32"/>
          <w:szCs w:val="32"/>
        </w:rPr>
        <w:t>万元，较2018年增加</w:t>
      </w:r>
      <w:r>
        <w:rPr>
          <w:rFonts w:hint="eastAsia" w:ascii="仿宋_GB2312" w:eastAsia="仿宋_GB2312"/>
          <w:sz w:val="32"/>
          <w:szCs w:val="32"/>
          <w:lang w:val="en-US" w:eastAsia="zh-CN"/>
        </w:rPr>
        <w:t>172.18</w:t>
      </w:r>
      <w:r>
        <w:rPr>
          <w:rFonts w:hint="eastAsia" w:ascii="仿宋_GB2312" w:eastAsia="仿宋_GB2312"/>
          <w:sz w:val="32"/>
          <w:szCs w:val="32"/>
        </w:rPr>
        <w:t>万元，增长</w:t>
      </w:r>
      <w:r>
        <w:rPr>
          <w:rFonts w:hint="eastAsia" w:ascii="仿宋_GB2312" w:eastAsia="仿宋_GB2312"/>
          <w:sz w:val="32"/>
          <w:szCs w:val="32"/>
          <w:lang w:val="en-US" w:eastAsia="zh-CN"/>
        </w:rPr>
        <w:t>36.52</w:t>
      </w:r>
      <w:r>
        <w:rPr>
          <w:rFonts w:hint="eastAsia" w:ascii="仿宋_GB2312" w:eastAsia="仿宋_GB2312"/>
          <w:sz w:val="32"/>
          <w:szCs w:val="32"/>
        </w:rPr>
        <w:t>%，主要原因是：</w:t>
      </w:r>
      <w:r>
        <w:rPr>
          <w:rFonts w:hint="eastAsia" w:ascii="仿宋_GB2312" w:eastAsia="仿宋_GB2312"/>
          <w:sz w:val="32"/>
          <w:szCs w:val="32"/>
          <w:lang w:eastAsia="zh-CN"/>
        </w:rPr>
        <w:t>业务增长</w:t>
      </w:r>
      <w:r>
        <w:rPr>
          <w:rFonts w:hint="eastAsia" w:ascii="仿宋_GB2312" w:eastAsia="仿宋_GB2312"/>
          <w:sz w:val="32"/>
          <w:szCs w:val="32"/>
        </w:rPr>
        <w:t>；年末结转和结余</w:t>
      </w:r>
      <w:r>
        <w:rPr>
          <w:rFonts w:hint="eastAsia" w:ascii="仿宋_GB2312" w:eastAsia="仿宋_GB2312"/>
          <w:sz w:val="32"/>
          <w:szCs w:val="32"/>
          <w:lang w:val="en-US" w:eastAsia="zh-CN"/>
        </w:rPr>
        <w:t>312.48</w:t>
      </w:r>
      <w:r>
        <w:rPr>
          <w:rFonts w:hint="eastAsia" w:ascii="仿宋_GB2312" w:eastAsia="仿宋_GB2312"/>
          <w:sz w:val="32"/>
          <w:szCs w:val="32"/>
        </w:rPr>
        <w:t>万元，较2018年增加</w:t>
      </w:r>
      <w:r>
        <w:rPr>
          <w:rFonts w:hint="eastAsia" w:ascii="仿宋_GB2312" w:eastAsia="仿宋_GB2312"/>
          <w:sz w:val="32"/>
          <w:szCs w:val="32"/>
          <w:lang w:val="en-US" w:eastAsia="zh-CN"/>
        </w:rPr>
        <w:t>45.49</w:t>
      </w:r>
      <w:r>
        <w:rPr>
          <w:rFonts w:hint="eastAsia" w:ascii="仿宋_GB2312" w:eastAsia="仿宋_GB2312"/>
          <w:sz w:val="32"/>
          <w:szCs w:val="32"/>
        </w:rPr>
        <w:t>万元，增长</w:t>
      </w:r>
      <w:r>
        <w:rPr>
          <w:rFonts w:hint="eastAsia" w:ascii="仿宋_GB2312" w:eastAsia="仿宋_GB2312"/>
          <w:sz w:val="32"/>
          <w:szCs w:val="32"/>
          <w:lang w:val="en-US" w:eastAsia="zh-CN"/>
        </w:rPr>
        <w:t>14.56</w:t>
      </w:r>
      <w:r>
        <w:rPr>
          <w:rFonts w:hint="eastAsia" w:ascii="仿宋_GB2312" w:eastAsia="仿宋_GB2312"/>
          <w:sz w:val="32"/>
          <w:szCs w:val="32"/>
        </w:rPr>
        <w:t>%，主要原因是：</w:t>
      </w:r>
      <w:r>
        <w:rPr>
          <w:rFonts w:hint="eastAsia" w:ascii="仿宋_GB2312" w:eastAsia="仿宋_GB2312"/>
          <w:sz w:val="32"/>
          <w:szCs w:val="32"/>
          <w:lang w:eastAsia="zh-CN"/>
        </w:rPr>
        <w:t>业务量逐年递增</w:t>
      </w:r>
      <w:r>
        <w:rPr>
          <w:rFonts w:hint="eastAsia" w:ascii="仿宋_GB2312" w:eastAsia="仿宋_GB2312"/>
          <w:sz w:val="32"/>
          <w:szCs w:val="32"/>
        </w:rPr>
        <w:t>。</w:t>
      </w:r>
    </w:p>
    <w:p w14:paraId="0696D5BD">
      <w:pPr>
        <w:widowControl/>
        <w:spacing w:line="600" w:lineRule="exact"/>
        <w:ind w:firstLine="640"/>
        <w:jc w:val="left"/>
        <w:rPr>
          <w:rFonts w:hint="eastAsia" w:ascii="仿宋_GB2312" w:eastAsia="仿宋_GB2312"/>
          <w:sz w:val="32"/>
          <w:szCs w:val="32"/>
        </w:rPr>
      </w:pPr>
      <w:r>
        <w:rPr>
          <w:rFonts w:hint="eastAsia" w:ascii="仿宋_GB2312" w:eastAsia="仿宋_GB2312"/>
          <w:sz w:val="32"/>
          <w:szCs w:val="32"/>
        </w:rPr>
        <w:t>本年支出的具体构成为：基本支出</w:t>
      </w:r>
      <w:r>
        <w:rPr>
          <w:rFonts w:hint="eastAsia" w:ascii="仿宋_GB2312" w:eastAsia="仿宋_GB2312"/>
          <w:sz w:val="32"/>
          <w:szCs w:val="32"/>
          <w:lang w:val="en-US" w:eastAsia="zh-CN"/>
        </w:rPr>
        <w:t>250.79</w:t>
      </w:r>
      <w:r>
        <w:rPr>
          <w:rFonts w:hint="eastAsia" w:ascii="仿宋_GB2312" w:eastAsia="仿宋_GB2312"/>
          <w:sz w:val="32"/>
          <w:szCs w:val="32"/>
        </w:rPr>
        <w:t>万元，占</w:t>
      </w:r>
      <w:r>
        <w:rPr>
          <w:rFonts w:hint="eastAsia" w:ascii="仿宋_GB2312" w:eastAsia="仿宋_GB2312"/>
          <w:sz w:val="32"/>
          <w:szCs w:val="32"/>
          <w:lang w:val="en-US" w:eastAsia="zh-CN"/>
        </w:rPr>
        <w:t>53.11</w:t>
      </w:r>
      <w:r>
        <w:rPr>
          <w:rFonts w:hint="eastAsia" w:ascii="仿宋_GB2312" w:eastAsia="仿宋_GB2312"/>
          <w:sz w:val="32"/>
          <w:szCs w:val="32"/>
        </w:rPr>
        <w:t>%；项目支出</w:t>
      </w:r>
      <w:r>
        <w:rPr>
          <w:rFonts w:hint="eastAsia" w:ascii="仿宋_GB2312" w:eastAsia="仿宋_GB2312"/>
          <w:sz w:val="32"/>
          <w:szCs w:val="32"/>
          <w:lang w:val="en-US" w:eastAsia="zh-CN"/>
        </w:rPr>
        <w:t>220.67</w:t>
      </w:r>
      <w:r>
        <w:rPr>
          <w:rFonts w:hint="eastAsia" w:ascii="仿宋_GB2312" w:eastAsia="仿宋_GB2312"/>
          <w:sz w:val="32"/>
          <w:szCs w:val="32"/>
        </w:rPr>
        <w:t>万元，占</w:t>
      </w:r>
      <w:r>
        <w:rPr>
          <w:rFonts w:hint="eastAsia" w:ascii="仿宋_GB2312" w:eastAsia="仿宋_GB2312"/>
          <w:sz w:val="32"/>
          <w:szCs w:val="32"/>
          <w:lang w:val="en-US" w:eastAsia="zh-CN"/>
        </w:rPr>
        <w:t>46.81</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 xml:space="preserve">%；其他支出（对附属单位补助支出、上缴上级支出）   </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14:paraId="4C2BA0AD">
      <w:pPr>
        <w:spacing w:line="560" w:lineRule="exact"/>
        <w:ind w:firstLine="640" w:firstLineChars="200"/>
        <w:rPr>
          <w:rFonts w:hint="eastAsia" w:ascii="黑体" w:eastAsia="黑体"/>
          <w:sz w:val="32"/>
          <w:szCs w:val="32"/>
        </w:rPr>
      </w:pPr>
      <w:r>
        <w:rPr>
          <w:rFonts w:hint="eastAsia" w:ascii="黑体" w:eastAsia="黑体"/>
          <w:sz w:val="32"/>
          <w:szCs w:val="32"/>
        </w:rPr>
        <w:t>三、财政拨款支出决算情况说明</w:t>
      </w:r>
    </w:p>
    <w:p w14:paraId="151ED65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本部门2019年度财政拨款本年支出年初预算数为</w:t>
      </w:r>
      <w:r>
        <w:rPr>
          <w:rFonts w:hint="eastAsia" w:ascii="仿宋_GB2312" w:eastAsia="仿宋_GB2312"/>
          <w:sz w:val="32"/>
          <w:szCs w:val="32"/>
          <w:lang w:val="en-US" w:eastAsia="zh-CN"/>
        </w:rPr>
        <w:t>230.70</w:t>
      </w:r>
      <w:r>
        <w:rPr>
          <w:rFonts w:hint="eastAsia" w:ascii="仿宋_GB2312" w:eastAsia="仿宋_GB2312"/>
          <w:sz w:val="32"/>
          <w:szCs w:val="32"/>
        </w:rPr>
        <w:t>万元，决算数为</w:t>
      </w:r>
      <w:r>
        <w:rPr>
          <w:rFonts w:hint="eastAsia" w:ascii="仿宋_GB2312" w:eastAsia="仿宋_GB2312"/>
          <w:sz w:val="32"/>
          <w:szCs w:val="32"/>
          <w:lang w:val="en-US" w:eastAsia="zh-CN"/>
        </w:rPr>
        <w:t>395.18</w:t>
      </w:r>
      <w:r>
        <w:rPr>
          <w:rFonts w:hint="eastAsia" w:ascii="仿宋_GB2312" w:eastAsia="仿宋_GB2312"/>
          <w:sz w:val="32"/>
          <w:szCs w:val="32"/>
        </w:rPr>
        <w:t>万元，完成年初预算的</w:t>
      </w:r>
      <w:r>
        <w:rPr>
          <w:rFonts w:hint="eastAsia" w:ascii="仿宋_GB2312" w:eastAsia="仿宋_GB2312"/>
          <w:sz w:val="32"/>
          <w:szCs w:val="32"/>
          <w:lang w:val="en-US" w:eastAsia="zh-CN"/>
        </w:rPr>
        <w:t>171</w:t>
      </w:r>
      <w:r>
        <w:rPr>
          <w:rFonts w:hint="eastAsia" w:ascii="仿宋_GB2312" w:eastAsia="仿宋_GB2312"/>
          <w:sz w:val="32"/>
          <w:szCs w:val="32"/>
        </w:rPr>
        <w:t>%。其中：</w:t>
      </w:r>
    </w:p>
    <w:p w14:paraId="150B122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（一）一般公共服务支出年初预算数为</w:t>
      </w:r>
      <w:r>
        <w:rPr>
          <w:rFonts w:hint="eastAsia" w:ascii="仿宋_GB2312" w:eastAsia="仿宋_GB2312"/>
          <w:sz w:val="32"/>
          <w:szCs w:val="32"/>
          <w:lang w:val="en-US" w:eastAsia="zh-CN"/>
        </w:rPr>
        <w:t>230.70</w:t>
      </w:r>
      <w:r>
        <w:rPr>
          <w:rFonts w:hint="eastAsia" w:ascii="仿宋_GB2312" w:eastAsia="仿宋_GB2312"/>
          <w:sz w:val="32"/>
          <w:szCs w:val="32"/>
        </w:rPr>
        <w:t>万元，决算数为</w:t>
      </w:r>
      <w:r>
        <w:rPr>
          <w:rFonts w:hint="eastAsia" w:ascii="仿宋_GB2312" w:eastAsia="仿宋_GB2312"/>
          <w:sz w:val="32"/>
          <w:szCs w:val="32"/>
          <w:lang w:val="en-US" w:eastAsia="zh-CN"/>
        </w:rPr>
        <w:t>395.18</w:t>
      </w:r>
      <w:r>
        <w:rPr>
          <w:rFonts w:hint="eastAsia" w:ascii="仿宋_GB2312" w:eastAsia="仿宋_GB2312"/>
          <w:sz w:val="32"/>
          <w:szCs w:val="32"/>
        </w:rPr>
        <w:t>万元，完成年初预算的</w:t>
      </w:r>
      <w:r>
        <w:rPr>
          <w:rFonts w:hint="eastAsia" w:ascii="仿宋_GB2312" w:eastAsia="仿宋_GB2312"/>
          <w:sz w:val="32"/>
          <w:szCs w:val="32"/>
          <w:lang w:val="en-US" w:eastAsia="zh-CN"/>
        </w:rPr>
        <w:t>171</w:t>
      </w:r>
      <w:r>
        <w:rPr>
          <w:rFonts w:hint="eastAsia" w:ascii="仿宋_GB2312" w:eastAsia="仿宋_GB2312"/>
          <w:sz w:val="32"/>
          <w:szCs w:val="32"/>
        </w:rPr>
        <w:t>%，主要原因是：</w:t>
      </w:r>
      <w:r>
        <w:rPr>
          <w:rFonts w:hint="eastAsia" w:ascii="仿宋_GB2312" w:eastAsia="仿宋_GB2312"/>
          <w:sz w:val="32"/>
          <w:szCs w:val="32"/>
          <w:lang w:eastAsia="zh-CN"/>
        </w:rPr>
        <w:t>业务范围扩大，逐年增长</w:t>
      </w:r>
      <w:r>
        <w:rPr>
          <w:rFonts w:hint="eastAsia" w:ascii="仿宋_GB2312" w:eastAsia="仿宋_GB2312"/>
          <w:sz w:val="32"/>
          <w:szCs w:val="32"/>
        </w:rPr>
        <w:t>。</w:t>
      </w:r>
    </w:p>
    <w:p w14:paraId="7ABCBA6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（二）公共安全支出年初预算数为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14:paraId="4AB51C42">
      <w:pPr>
        <w:spacing w:line="560" w:lineRule="exact"/>
        <w:ind w:firstLine="640" w:firstLineChars="200"/>
        <w:rPr>
          <w:rFonts w:hint="eastAsia" w:ascii="仿宋_GB2312" w:eastAsia="仿宋_GB2312"/>
          <w:sz w:val="32"/>
          <w:szCs w:val="32"/>
        </w:rPr>
      </w:pPr>
      <w:r>
        <w:rPr>
          <w:rFonts w:hint="eastAsia" w:ascii="黑体" w:eastAsia="黑体"/>
          <w:sz w:val="32"/>
          <w:szCs w:val="32"/>
        </w:rPr>
        <w:t>四、一般公共预算财政拨款基本支出决算情况说明</w:t>
      </w:r>
    </w:p>
    <w:p w14:paraId="336CFAF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本部门2019年度一般公共预算财政拨款基本支出</w:t>
      </w:r>
      <w:r>
        <w:rPr>
          <w:rFonts w:hint="eastAsia" w:ascii="仿宋_GB2312" w:eastAsia="仿宋_GB2312"/>
          <w:sz w:val="32"/>
          <w:szCs w:val="32"/>
          <w:lang w:val="en-US" w:eastAsia="zh-CN"/>
        </w:rPr>
        <w:t>230.70</w:t>
      </w:r>
      <w:r>
        <w:rPr>
          <w:rFonts w:hint="eastAsia" w:ascii="仿宋_GB2312" w:eastAsia="仿宋_GB2312"/>
          <w:sz w:val="32"/>
          <w:szCs w:val="32"/>
        </w:rPr>
        <w:t>万元，其中：</w:t>
      </w:r>
    </w:p>
    <w:p w14:paraId="612995A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（一）工资福利支出</w:t>
      </w:r>
      <w:r>
        <w:rPr>
          <w:rFonts w:hint="eastAsia" w:ascii="仿宋_GB2312" w:eastAsia="仿宋_GB2312"/>
          <w:sz w:val="32"/>
          <w:szCs w:val="32"/>
          <w:lang w:val="en-US" w:eastAsia="zh-CN"/>
        </w:rPr>
        <w:t>205.55</w:t>
      </w:r>
      <w:r>
        <w:rPr>
          <w:rFonts w:hint="eastAsia" w:ascii="仿宋_GB2312" w:eastAsia="仿宋_GB2312"/>
          <w:sz w:val="32"/>
          <w:szCs w:val="32"/>
        </w:rPr>
        <w:t>万元，较2018年增加</w:t>
      </w:r>
      <w:r>
        <w:rPr>
          <w:rFonts w:hint="eastAsia" w:ascii="仿宋_GB2312" w:eastAsia="仿宋_GB2312"/>
          <w:sz w:val="32"/>
          <w:szCs w:val="32"/>
          <w:lang w:val="en-US" w:eastAsia="zh-CN"/>
        </w:rPr>
        <w:t>73.38</w:t>
      </w:r>
      <w:r>
        <w:rPr>
          <w:rFonts w:hint="eastAsia" w:ascii="仿宋_GB2312" w:eastAsia="仿宋_GB2312"/>
          <w:sz w:val="32"/>
          <w:szCs w:val="32"/>
        </w:rPr>
        <w:t>万元，增长</w:t>
      </w:r>
      <w:r>
        <w:rPr>
          <w:rFonts w:hint="eastAsia" w:ascii="仿宋_GB2312" w:eastAsia="仿宋_GB2312"/>
          <w:sz w:val="32"/>
          <w:szCs w:val="32"/>
          <w:lang w:val="en-US" w:eastAsia="zh-CN"/>
        </w:rPr>
        <w:t>35.7</w:t>
      </w:r>
      <w:r>
        <w:rPr>
          <w:rFonts w:hint="eastAsia" w:ascii="仿宋_GB2312" w:eastAsia="仿宋_GB2312"/>
          <w:sz w:val="32"/>
          <w:szCs w:val="32"/>
        </w:rPr>
        <w:t>%，主要原因是：</w:t>
      </w:r>
      <w:r>
        <w:rPr>
          <w:rFonts w:hint="eastAsia" w:ascii="仿宋_GB2312" w:eastAsia="仿宋_GB2312"/>
          <w:sz w:val="32"/>
          <w:szCs w:val="32"/>
          <w:lang w:eastAsia="zh-CN"/>
        </w:rPr>
        <w:t>人员增加</w:t>
      </w:r>
      <w:r>
        <w:rPr>
          <w:rFonts w:hint="eastAsia" w:ascii="仿宋_GB2312" w:eastAsia="仿宋_GB2312"/>
          <w:sz w:val="32"/>
          <w:szCs w:val="32"/>
        </w:rPr>
        <w:t>。</w:t>
      </w:r>
    </w:p>
    <w:p w14:paraId="38822DD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（二）商品和服务支出</w:t>
      </w:r>
      <w:r>
        <w:rPr>
          <w:rFonts w:hint="eastAsia" w:ascii="仿宋_GB2312" w:eastAsia="仿宋_GB2312"/>
          <w:sz w:val="32"/>
          <w:szCs w:val="32"/>
          <w:lang w:val="en-US" w:eastAsia="zh-CN"/>
        </w:rPr>
        <w:t>34.38</w:t>
      </w:r>
      <w:r>
        <w:rPr>
          <w:rFonts w:hint="eastAsia" w:ascii="仿宋_GB2312" w:eastAsia="仿宋_GB2312"/>
          <w:sz w:val="32"/>
          <w:szCs w:val="32"/>
        </w:rPr>
        <w:t>万元，较2018年减少</w:t>
      </w:r>
      <w:r>
        <w:rPr>
          <w:rFonts w:hint="eastAsia" w:ascii="仿宋_GB2312" w:eastAsia="仿宋_GB2312"/>
          <w:sz w:val="32"/>
          <w:szCs w:val="32"/>
          <w:lang w:val="en-US" w:eastAsia="zh-CN"/>
        </w:rPr>
        <w:t>12.87</w:t>
      </w:r>
      <w:r>
        <w:rPr>
          <w:rFonts w:hint="eastAsia" w:ascii="仿宋_GB2312" w:eastAsia="仿宋_GB2312"/>
          <w:sz w:val="32"/>
          <w:szCs w:val="32"/>
        </w:rPr>
        <w:t>万元，下降</w:t>
      </w:r>
      <w:r>
        <w:rPr>
          <w:rFonts w:hint="eastAsia" w:ascii="仿宋_GB2312" w:eastAsia="仿宋_GB2312"/>
          <w:sz w:val="32"/>
          <w:szCs w:val="32"/>
          <w:lang w:val="en-US" w:eastAsia="zh-CN"/>
        </w:rPr>
        <w:t>37.43</w:t>
      </w:r>
      <w:r>
        <w:rPr>
          <w:rFonts w:hint="eastAsia" w:ascii="仿宋_GB2312" w:eastAsia="仿宋_GB2312"/>
          <w:sz w:val="32"/>
          <w:szCs w:val="32"/>
        </w:rPr>
        <w:t>%，主要原因是：</w:t>
      </w:r>
      <w:r>
        <w:rPr>
          <w:rFonts w:hint="eastAsia" w:ascii="仿宋_GB2312" w:eastAsia="仿宋_GB2312"/>
          <w:sz w:val="32"/>
          <w:szCs w:val="32"/>
          <w:lang w:eastAsia="zh-CN"/>
        </w:rPr>
        <w:t>尽可能减少不必要的开支</w:t>
      </w:r>
      <w:r>
        <w:rPr>
          <w:rFonts w:hint="eastAsia" w:ascii="仿宋_GB2312" w:eastAsia="仿宋_GB2312"/>
          <w:sz w:val="32"/>
          <w:szCs w:val="32"/>
        </w:rPr>
        <w:t>。</w:t>
      </w:r>
    </w:p>
    <w:p w14:paraId="3F78EAF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（三）对个人和家庭补助支出</w:t>
      </w:r>
      <w:r>
        <w:rPr>
          <w:rFonts w:hint="eastAsia" w:ascii="仿宋_GB2312" w:eastAsia="仿宋_GB2312"/>
          <w:sz w:val="32"/>
          <w:szCs w:val="32"/>
          <w:lang w:val="en-US" w:eastAsia="zh-CN"/>
        </w:rPr>
        <w:t>6.70</w:t>
      </w:r>
      <w:r>
        <w:rPr>
          <w:rFonts w:hint="eastAsia" w:ascii="仿宋_GB2312" w:eastAsia="仿宋_GB2312"/>
          <w:sz w:val="32"/>
          <w:szCs w:val="32"/>
        </w:rPr>
        <w:t>万元，较2018年减少</w:t>
      </w:r>
      <w:r>
        <w:rPr>
          <w:rFonts w:hint="eastAsia" w:ascii="仿宋_GB2312" w:eastAsia="仿宋_GB2312"/>
          <w:sz w:val="32"/>
          <w:szCs w:val="32"/>
          <w:lang w:val="en-US" w:eastAsia="zh-CN"/>
        </w:rPr>
        <w:t>33.08</w:t>
      </w:r>
      <w:r>
        <w:rPr>
          <w:rFonts w:hint="eastAsia" w:ascii="仿宋_GB2312" w:eastAsia="仿宋_GB2312"/>
          <w:sz w:val="32"/>
          <w:szCs w:val="32"/>
        </w:rPr>
        <w:t>万元，下降</w:t>
      </w:r>
      <w:r>
        <w:rPr>
          <w:rFonts w:hint="eastAsia" w:ascii="仿宋_GB2312" w:eastAsia="仿宋_GB2312"/>
          <w:sz w:val="32"/>
          <w:szCs w:val="32"/>
          <w:lang w:val="en-US" w:eastAsia="zh-CN"/>
        </w:rPr>
        <w:t>494</w:t>
      </w:r>
      <w:r>
        <w:rPr>
          <w:rFonts w:hint="eastAsia" w:ascii="仿宋_GB2312" w:eastAsia="仿宋_GB2312"/>
          <w:sz w:val="32"/>
          <w:szCs w:val="32"/>
        </w:rPr>
        <w:t>%，主要原因是：</w:t>
      </w:r>
      <w:r>
        <w:rPr>
          <w:rFonts w:hint="eastAsia" w:ascii="仿宋_GB2312" w:eastAsia="仿宋_GB2312"/>
          <w:sz w:val="32"/>
          <w:szCs w:val="32"/>
          <w:lang w:eastAsia="zh-CN"/>
        </w:rPr>
        <w:t>随着一些文件的减少而减少</w:t>
      </w:r>
      <w:r>
        <w:rPr>
          <w:rFonts w:hint="eastAsia" w:ascii="仿宋_GB2312" w:eastAsia="仿宋_GB2312"/>
          <w:sz w:val="32"/>
          <w:szCs w:val="32"/>
        </w:rPr>
        <w:t>。</w:t>
      </w:r>
    </w:p>
    <w:p w14:paraId="1F20601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（四）资本性支出</w:t>
      </w:r>
      <w:r>
        <w:rPr>
          <w:rFonts w:hint="eastAsia" w:ascii="仿宋_GB2312" w:eastAsia="仿宋_GB2312"/>
          <w:sz w:val="32"/>
          <w:szCs w:val="32"/>
          <w:lang w:val="en-US" w:eastAsia="zh-CN"/>
        </w:rPr>
        <w:t>0</w:t>
      </w:r>
      <w:r>
        <w:rPr>
          <w:rFonts w:hint="eastAsia" w:ascii="仿宋_GB2312" w:eastAsia="仿宋_GB2312"/>
          <w:sz w:val="32"/>
          <w:szCs w:val="32"/>
        </w:rPr>
        <w:t>万元，较2018年增加（减少）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p>
    <w:p w14:paraId="566EC039">
      <w:pPr>
        <w:spacing w:line="560" w:lineRule="exact"/>
        <w:ind w:firstLine="640" w:firstLineChars="200"/>
        <w:rPr>
          <w:rFonts w:hint="eastAsia" w:ascii="黑体" w:eastAsia="黑体"/>
          <w:spacing w:val="-6"/>
          <w:sz w:val="32"/>
          <w:szCs w:val="32"/>
        </w:rPr>
      </w:pPr>
      <w:r>
        <w:rPr>
          <w:rFonts w:hint="eastAsia" w:ascii="黑体" w:eastAsia="黑体"/>
          <w:sz w:val="32"/>
          <w:szCs w:val="32"/>
        </w:rPr>
        <w:t>五、</w:t>
      </w:r>
      <w:r>
        <w:rPr>
          <w:rFonts w:hint="eastAsia" w:ascii="黑体" w:eastAsia="黑体"/>
          <w:spacing w:val="-6"/>
          <w:sz w:val="32"/>
          <w:szCs w:val="32"/>
        </w:rPr>
        <w:t>一般公共预算财政拨款“三公”经费支出决算情况说明</w:t>
      </w:r>
    </w:p>
    <w:p w14:paraId="19588CD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本部门2019年度一般公共预算财政拨款“三公”经费支出年初预算数为</w:t>
      </w:r>
      <w:r>
        <w:rPr>
          <w:rFonts w:hint="eastAsia" w:ascii="仿宋_GB2312" w:eastAsia="仿宋_GB2312"/>
          <w:sz w:val="32"/>
          <w:szCs w:val="32"/>
          <w:lang w:val="en-US" w:eastAsia="zh-CN"/>
        </w:rPr>
        <w:t>20.66</w:t>
      </w:r>
      <w:r>
        <w:rPr>
          <w:rFonts w:hint="eastAsia" w:ascii="仿宋_GB2312" w:eastAsia="仿宋_GB2312"/>
          <w:sz w:val="32"/>
          <w:szCs w:val="32"/>
        </w:rPr>
        <w:t>万元，决算数为</w:t>
      </w:r>
      <w:r>
        <w:rPr>
          <w:rFonts w:hint="eastAsia" w:ascii="仿宋_GB2312" w:eastAsia="仿宋_GB2312"/>
          <w:sz w:val="32"/>
          <w:szCs w:val="32"/>
          <w:lang w:val="en-US" w:eastAsia="zh-CN"/>
        </w:rPr>
        <w:t>0.37</w:t>
      </w:r>
      <w:r>
        <w:rPr>
          <w:rFonts w:hint="eastAsia" w:ascii="仿宋_GB2312" w:eastAsia="仿宋_GB2312"/>
          <w:sz w:val="32"/>
          <w:szCs w:val="32"/>
        </w:rPr>
        <w:t>万元，完成年初预算的</w:t>
      </w:r>
      <w:r>
        <w:rPr>
          <w:rFonts w:hint="eastAsia" w:ascii="仿宋_GB2312" w:eastAsia="仿宋_GB2312"/>
          <w:sz w:val="32"/>
          <w:szCs w:val="32"/>
          <w:lang w:val="en-US" w:eastAsia="zh-CN"/>
        </w:rPr>
        <w:t>1.79</w:t>
      </w:r>
      <w:r>
        <w:rPr>
          <w:rFonts w:hint="eastAsia" w:ascii="仿宋_GB2312" w:eastAsia="仿宋_GB2312"/>
          <w:sz w:val="32"/>
          <w:szCs w:val="32"/>
        </w:rPr>
        <w:t>%，决算数较2018年减少</w:t>
      </w:r>
      <w:r>
        <w:rPr>
          <w:rFonts w:hint="eastAsia" w:ascii="仿宋_GB2312" w:eastAsia="仿宋_GB2312"/>
          <w:sz w:val="32"/>
          <w:szCs w:val="32"/>
          <w:lang w:val="en-US" w:eastAsia="zh-CN"/>
        </w:rPr>
        <w:t>0.59</w:t>
      </w:r>
      <w:r>
        <w:rPr>
          <w:rFonts w:hint="eastAsia" w:ascii="仿宋_GB2312" w:eastAsia="仿宋_GB2312"/>
          <w:sz w:val="32"/>
          <w:szCs w:val="32"/>
        </w:rPr>
        <w:t>万元，下降</w:t>
      </w:r>
      <w:r>
        <w:rPr>
          <w:rFonts w:hint="eastAsia" w:ascii="仿宋_GB2312" w:eastAsia="仿宋_GB2312"/>
          <w:sz w:val="32"/>
          <w:szCs w:val="32"/>
          <w:lang w:val="en-US" w:eastAsia="zh-CN"/>
        </w:rPr>
        <w:t>62.71</w:t>
      </w:r>
      <w:r>
        <w:rPr>
          <w:rFonts w:hint="eastAsia" w:ascii="仿宋_GB2312" w:eastAsia="仿宋_GB2312"/>
          <w:sz w:val="32"/>
          <w:szCs w:val="32"/>
        </w:rPr>
        <w:t>%，其中：</w:t>
      </w:r>
    </w:p>
    <w:p w14:paraId="17109BA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（一）因公出国（境）支出年初预算数为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p>
    <w:p w14:paraId="588E5D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（二）公务接待费支出年初预算数为</w:t>
      </w:r>
      <w:r>
        <w:rPr>
          <w:rFonts w:hint="eastAsia" w:ascii="仿宋_GB2312" w:eastAsia="仿宋_GB2312"/>
          <w:sz w:val="32"/>
          <w:szCs w:val="32"/>
          <w:lang w:val="en-US" w:eastAsia="zh-CN"/>
        </w:rPr>
        <w:t>20.66</w:t>
      </w:r>
      <w:r>
        <w:rPr>
          <w:rFonts w:hint="eastAsia" w:ascii="仿宋_GB2312" w:eastAsia="仿宋_GB2312"/>
          <w:sz w:val="32"/>
          <w:szCs w:val="32"/>
        </w:rPr>
        <w:t>万元，决算数为</w:t>
      </w:r>
      <w:r>
        <w:rPr>
          <w:rFonts w:hint="eastAsia" w:ascii="仿宋_GB2312" w:eastAsia="仿宋_GB2312"/>
          <w:sz w:val="32"/>
          <w:szCs w:val="32"/>
          <w:lang w:val="en-US" w:eastAsia="zh-CN"/>
        </w:rPr>
        <w:t>0.37</w:t>
      </w:r>
      <w:r>
        <w:rPr>
          <w:rFonts w:hint="eastAsia" w:ascii="仿宋_GB2312" w:eastAsia="仿宋_GB2312"/>
          <w:sz w:val="32"/>
          <w:szCs w:val="32"/>
        </w:rPr>
        <w:t>万元，完成年初预算的</w:t>
      </w:r>
      <w:r>
        <w:rPr>
          <w:rFonts w:hint="eastAsia" w:ascii="仿宋_GB2312" w:eastAsia="仿宋_GB2312"/>
          <w:sz w:val="32"/>
          <w:szCs w:val="32"/>
          <w:lang w:val="en-US" w:eastAsia="zh-CN"/>
        </w:rPr>
        <w:t>1.79</w:t>
      </w:r>
      <w:r>
        <w:rPr>
          <w:rFonts w:hint="eastAsia" w:ascii="仿宋_GB2312" w:eastAsia="仿宋_GB2312"/>
          <w:sz w:val="32"/>
          <w:szCs w:val="32"/>
        </w:rPr>
        <w:t>%，决算数较2018年减少</w:t>
      </w:r>
      <w:r>
        <w:rPr>
          <w:rFonts w:hint="eastAsia" w:ascii="仿宋_GB2312" w:eastAsia="仿宋_GB2312"/>
          <w:sz w:val="32"/>
          <w:szCs w:val="32"/>
          <w:lang w:val="en-US" w:eastAsia="zh-CN"/>
        </w:rPr>
        <w:t>0.59</w:t>
      </w:r>
      <w:r>
        <w:rPr>
          <w:rFonts w:hint="eastAsia" w:ascii="仿宋_GB2312" w:eastAsia="仿宋_GB2312"/>
          <w:sz w:val="32"/>
          <w:szCs w:val="32"/>
        </w:rPr>
        <w:t>万元，下降</w:t>
      </w:r>
      <w:r>
        <w:rPr>
          <w:rFonts w:hint="eastAsia" w:ascii="仿宋_GB2312" w:eastAsia="仿宋_GB2312"/>
          <w:sz w:val="32"/>
          <w:szCs w:val="32"/>
          <w:lang w:val="en-US" w:eastAsia="zh-CN"/>
        </w:rPr>
        <w:t>62.71</w:t>
      </w:r>
      <w:r>
        <w:rPr>
          <w:rFonts w:hint="eastAsia" w:ascii="仿宋_GB2312" w:eastAsia="仿宋_GB2312"/>
          <w:sz w:val="32"/>
          <w:szCs w:val="32"/>
        </w:rPr>
        <w:t>%。决算数较年初预算数减少的主要原因是：</w:t>
      </w:r>
      <w:r>
        <w:rPr>
          <w:rFonts w:hint="eastAsia" w:ascii="仿宋_GB2312" w:eastAsia="仿宋_GB2312"/>
          <w:sz w:val="32"/>
          <w:szCs w:val="32"/>
          <w:lang w:eastAsia="zh-CN"/>
        </w:rPr>
        <w:t>尽可能减少公务接待</w:t>
      </w:r>
      <w:r>
        <w:rPr>
          <w:rFonts w:hint="eastAsia" w:ascii="仿宋_GB2312" w:eastAsia="仿宋_GB2312"/>
          <w:sz w:val="32"/>
          <w:szCs w:val="32"/>
        </w:rPr>
        <w:t>。</w:t>
      </w:r>
    </w:p>
    <w:p w14:paraId="45DA779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万元，其中公务用车购置年初预算数为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%。公务用车运行维护费支出年初预算数为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p>
    <w:p w14:paraId="5AA625FA">
      <w:pPr>
        <w:spacing w:line="560" w:lineRule="exact"/>
        <w:ind w:firstLine="640" w:firstLineChars="200"/>
        <w:rPr>
          <w:rFonts w:hint="eastAsia" w:ascii="黑体" w:eastAsia="黑体"/>
          <w:sz w:val="32"/>
          <w:szCs w:val="32"/>
        </w:rPr>
      </w:pPr>
      <w:r>
        <w:rPr>
          <w:rFonts w:hint="eastAsia" w:ascii="黑体" w:eastAsia="黑体"/>
          <w:sz w:val="32"/>
          <w:szCs w:val="32"/>
        </w:rPr>
        <w:t>六、机关运行经费支出情况说明</w:t>
      </w:r>
    </w:p>
    <w:p w14:paraId="3EF4B53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本部门2019年度机关运行经费支出</w:t>
      </w:r>
      <w:r>
        <w:rPr>
          <w:rFonts w:hint="eastAsia" w:ascii="仿宋_GB2312" w:eastAsia="仿宋_GB2312"/>
          <w:sz w:val="32"/>
          <w:szCs w:val="32"/>
          <w:lang w:val="en-US" w:eastAsia="zh-CN"/>
        </w:rPr>
        <w:t>121.30</w:t>
      </w:r>
      <w:r>
        <w:rPr>
          <w:rFonts w:hint="eastAsia" w:ascii="仿宋_GB2312" w:eastAsia="仿宋_GB2312"/>
          <w:sz w:val="32"/>
          <w:szCs w:val="32"/>
        </w:rPr>
        <w:t>万元（与部门决算中行政单位和参照公务员法管理事业单位一般公共预算财政拨款基本支出中公用经费之和保持一致），较年初预算数减少</w:t>
      </w:r>
      <w:r>
        <w:rPr>
          <w:rFonts w:hint="eastAsia" w:ascii="仿宋_GB2312" w:eastAsia="仿宋_GB2312"/>
          <w:sz w:val="32"/>
          <w:szCs w:val="32"/>
          <w:lang w:val="en-US" w:eastAsia="zh-CN"/>
        </w:rPr>
        <w:t>0.97</w:t>
      </w:r>
      <w:r>
        <w:rPr>
          <w:rFonts w:hint="eastAsia" w:ascii="仿宋_GB2312" w:eastAsia="仿宋_GB2312"/>
          <w:sz w:val="32"/>
          <w:szCs w:val="32"/>
        </w:rPr>
        <w:t>万元，降低</w:t>
      </w:r>
      <w:r>
        <w:rPr>
          <w:rFonts w:hint="eastAsia" w:ascii="仿宋_GB2312" w:eastAsia="仿宋_GB2312"/>
          <w:sz w:val="32"/>
          <w:szCs w:val="32"/>
          <w:lang w:val="en-US" w:eastAsia="zh-CN"/>
        </w:rPr>
        <w:t>0.8</w:t>
      </w:r>
      <w:r>
        <w:rPr>
          <w:rFonts w:hint="eastAsia" w:ascii="仿宋_GB2312" w:eastAsia="仿宋_GB2312"/>
          <w:sz w:val="32"/>
          <w:szCs w:val="32"/>
        </w:rPr>
        <w:t xml:space="preserve">%，主要原因是：办公设施设备购置经费减少。 </w:t>
      </w:r>
    </w:p>
    <w:p w14:paraId="14DEA48A">
      <w:pPr>
        <w:spacing w:line="560" w:lineRule="exact"/>
        <w:ind w:firstLine="640" w:firstLineChars="200"/>
        <w:rPr>
          <w:rFonts w:hint="eastAsia" w:ascii="仿宋_GB2312" w:eastAsia="仿宋_GB2312"/>
          <w:sz w:val="32"/>
          <w:szCs w:val="32"/>
        </w:rPr>
      </w:pPr>
      <w:r>
        <w:rPr>
          <w:rFonts w:hint="eastAsia" w:ascii="黑体" w:eastAsia="黑体"/>
          <w:sz w:val="32"/>
          <w:szCs w:val="32"/>
        </w:rPr>
        <w:t>七、政府采购支出情况说明</w:t>
      </w:r>
    </w:p>
    <w:p w14:paraId="3AA190E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%。（省级部门公开的政府采购金额的计算口径为：本部门纳入2019年部门预算范围的各项政府采购支出金额之和，不包括涉密采购项目的支出金额。）</w:t>
      </w:r>
    </w:p>
    <w:p w14:paraId="05E4D08C">
      <w:pPr>
        <w:spacing w:line="560" w:lineRule="exact"/>
        <w:ind w:firstLine="640" w:firstLineChars="200"/>
        <w:rPr>
          <w:rFonts w:hint="eastAsia" w:ascii="黑体" w:eastAsia="黑体"/>
          <w:sz w:val="32"/>
          <w:szCs w:val="32"/>
        </w:rPr>
      </w:pPr>
      <w:r>
        <w:rPr>
          <w:rFonts w:hint="eastAsia" w:ascii="黑体" w:eastAsia="黑体"/>
          <w:sz w:val="32"/>
          <w:szCs w:val="32"/>
        </w:rPr>
        <w:t>八、国有资产占用情况说明</w:t>
      </w:r>
    </w:p>
    <w:p w14:paraId="0D606B0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截至</w:t>
      </w:r>
      <w:bookmarkStart w:id="0" w:name="_GoBack"/>
      <w:bookmarkEnd w:id="0"/>
      <w:r>
        <w:rPr>
          <w:rFonts w:hint="eastAsia" w:ascii="仿宋_GB2312" w:eastAsia="仿宋_GB2312"/>
          <w:sz w:val="32"/>
          <w:szCs w:val="32"/>
        </w:rPr>
        <w:t>2019年12月31日，本部门国有资产占用情况见公开09表《国有资产占用情况表》。</w:t>
      </w:r>
    </w:p>
    <w:p w14:paraId="29A3B6FB">
      <w:pPr>
        <w:spacing w:line="560" w:lineRule="exact"/>
        <w:ind w:firstLine="640" w:firstLineChars="200"/>
        <w:rPr>
          <w:rFonts w:hint="eastAsia" w:ascii="仿宋_GB2312" w:eastAsia="仿宋_GB2312"/>
          <w:sz w:val="32"/>
          <w:szCs w:val="32"/>
        </w:rPr>
      </w:pPr>
      <w:r>
        <w:rPr>
          <w:rFonts w:hint="eastAsia" w:ascii="黑体" w:eastAsia="黑体"/>
          <w:sz w:val="32"/>
          <w:szCs w:val="32"/>
        </w:rPr>
        <w:t>九、预算绩效情况说明</w:t>
      </w:r>
    </w:p>
    <w:p w14:paraId="13D8111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本单位未对项目开展绩效评价工作</w:t>
      </w:r>
      <w:r>
        <w:rPr>
          <w:rFonts w:hint="eastAsia" w:ascii="仿宋_GB2312" w:eastAsia="仿宋_GB2312"/>
          <w:sz w:val="32"/>
          <w:szCs w:val="32"/>
        </w:rPr>
        <w:t>。</w:t>
      </w:r>
    </w:p>
    <w:p w14:paraId="74B0684A">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505CF790">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14:paraId="5B562C0D">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各部门结合实际进行解释。</w:t>
      </w:r>
    </w:p>
    <w:p w14:paraId="28C84E16">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市级</w:t>
      </w:r>
      <w:r>
        <w:rPr>
          <w:rFonts w:hint="eastAsia" w:ascii="仿宋_GB2312" w:eastAsia="仿宋_GB2312"/>
          <w:color w:val="000000"/>
          <w:sz w:val="32"/>
          <w:szCs w:val="30"/>
        </w:rPr>
        <w:t>财政当年拨付的资金。</w:t>
      </w:r>
    </w:p>
    <w:p w14:paraId="7DCFED27">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14:paraId="3B33E5D1">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14:paraId="053D21A6">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14:paraId="73C225D1">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14:paraId="7F76A01A">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14:paraId="608FF309">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（七）用事业基金弥补收支差额：填列事业单位用事业基金弥补2020年收支差额的数额。</w:t>
      </w:r>
    </w:p>
    <w:p w14:paraId="03C42D4B">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（八）上年结转和结余：填列2019年全部结转和结余的资金数，包括当年结转结余资金和历年滚存结转结余资金。</w:t>
      </w:r>
    </w:p>
    <w:p w14:paraId="027BA13F">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14:paraId="4C7966DC">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对部门预算中涉及的支出功能分类科目（明细到项级），结合部门实际，参照《2020年政府收支分类科目》的规范说明进行解释。</w:t>
      </w:r>
    </w:p>
    <w:p w14:paraId="1CCE0768">
      <w:pPr>
        <w:pStyle w:val="2"/>
        <w:jc w:val="both"/>
        <w:rPr>
          <w:rFonts w:hint="eastAsia" w:ascii="仿宋_GB2312" w:hAnsi="宋体" w:eastAsia="仿宋_GB2312" w:cs="仿宋_GB2312"/>
          <w:b w:val="0"/>
          <w:bCs w:val="0"/>
          <w:kern w:val="2"/>
          <w:sz w:val="32"/>
          <w:szCs w:val="32"/>
          <w:lang w:val="en-US" w:eastAsia="zh-CN" w:bidi="ar-SA"/>
        </w:rPr>
      </w:pPr>
      <w:r>
        <w:rPr>
          <w:rFonts w:hint="eastAsia" w:ascii="仿宋_GB2312" w:hAnsi="宋体" w:eastAsia="仿宋_GB2312" w:cs="仿宋_GB2312"/>
          <w:b w:val="0"/>
          <w:bCs w:val="0"/>
          <w:kern w:val="2"/>
          <w:sz w:val="32"/>
          <w:szCs w:val="32"/>
          <w:lang w:val="en-US" w:eastAsia="zh-CN" w:bidi="ar-SA"/>
        </w:rPr>
        <w:t>20607反映科学技术普及方面的支出</w:t>
      </w:r>
    </w:p>
    <w:p w14:paraId="4A775A3E">
      <w:pPr>
        <w:pStyle w:val="2"/>
        <w:jc w:val="both"/>
        <w:rPr>
          <w:rFonts w:hint="eastAsia" w:ascii="仿宋_GB2312" w:hAnsi="宋体" w:eastAsia="仿宋_GB2312" w:cs="仿宋_GB2312"/>
          <w:b w:val="0"/>
          <w:bCs w:val="0"/>
          <w:kern w:val="2"/>
          <w:sz w:val="32"/>
          <w:szCs w:val="32"/>
          <w:lang w:val="en-US" w:eastAsia="zh-CN" w:bidi="ar-SA"/>
        </w:rPr>
      </w:pPr>
      <w:r>
        <w:rPr>
          <w:rFonts w:hint="eastAsia" w:ascii="仿宋_GB2312" w:hAnsi="宋体" w:eastAsia="仿宋_GB2312" w:cs="仿宋_GB2312"/>
          <w:b w:val="0"/>
          <w:bCs w:val="0"/>
          <w:kern w:val="2"/>
          <w:sz w:val="32"/>
          <w:szCs w:val="32"/>
          <w:lang w:val="en-US" w:eastAsia="zh-CN" w:bidi="ar-SA"/>
        </w:rPr>
        <w:t>2060701机构运行，反映科普事业单位的基本支出</w:t>
      </w:r>
    </w:p>
    <w:p w14:paraId="27A6584F">
      <w:pPr>
        <w:rPr>
          <w:rFonts w:hint="eastAsia"/>
          <w:lang w:val="en-US" w:eastAsia="zh-CN"/>
        </w:rPr>
      </w:pPr>
      <w:r>
        <w:rPr>
          <w:rFonts w:hint="eastAsia" w:ascii="仿宋_GB2312" w:hAnsi="宋体" w:eastAsia="仿宋_GB2312" w:cs="仿宋_GB2312"/>
          <w:b w:val="0"/>
          <w:bCs w:val="0"/>
          <w:kern w:val="2"/>
          <w:sz w:val="32"/>
          <w:szCs w:val="32"/>
          <w:lang w:val="en-US" w:eastAsia="zh-CN" w:bidi="ar-SA"/>
        </w:rPr>
        <w:t>2060702科普活动，反映用于开展科普活动的支出</w:t>
      </w:r>
    </w:p>
    <w:p w14:paraId="674A05EE">
      <w:pPr>
        <w:rPr>
          <w:rFonts w:hint="eastAsia" w:ascii="仿宋_GB2312" w:hAnsi="宋体" w:eastAsia="仿宋_GB2312" w:cs="仿宋_GB2312"/>
          <w:b w:val="0"/>
          <w:bCs w:val="0"/>
          <w:kern w:val="2"/>
          <w:sz w:val="32"/>
          <w:szCs w:val="32"/>
          <w:lang w:val="en-US" w:eastAsia="zh-CN" w:bidi="ar-SA"/>
        </w:rPr>
      </w:pPr>
      <w:r>
        <w:rPr>
          <w:rFonts w:hint="eastAsia" w:ascii="仿宋_GB2312" w:hAnsi="宋体" w:eastAsia="仿宋_GB2312" w:cs="仿宋_GB2312"/>
          <w:b w:val="0"/>
          <w:bCs w:val="0"/>
          <w:kern w:val="2"/>
          <w:sz w:val="32"/>
          <w:szCs w:val="32"/>
          <w:lang w:val="en-US" w:eastAsia="zh-CN" w:bidi="ar-SA"/>
        </w:rPr>
        <w:t>2080505机关事业单位基本养老保险缴费支出，反映机关事业单位实施养老保险制度由单位缴纳的基本养老保险费支出</w:t>
      </w:r>
    </w:p>
    <w:p w14:paraId="64826FD4">
      <w:pPr>
        <w:rPr>
          <w:rFonts w:hint="eastAsia" w:ascii="仿宋_GB2312" w:hAnsi="宋体" w:eastAsia="仿宋_GB2312" w:cs="仿宋_GB2312"/>
          <w:b w:val="0"/>
          <w:bCs w:val="0"/>
          <w:kern w:val="2"/>
          <w:sz w:val="32"/>
          <w:szCs w:val="32"/>
          <w:lang w:val="en-US" w:eastAsia="zh-CN" w:bidi="ar-SA"/>
        </w:rPr>
      </w:pPr>
      <w:r>
        <w:rPr>
          <w:rFonts w:hint="eastAsia" w:ascii="仿宋_GB2312" w:hAnsi="宋体" w:eastAsia="仿宋_GB2312" w:cs="仿宋_GB2312"/>
          <w:b w:val="0"/>
          <w:bCs w:val="0"/>
          <w:kern w:val="2"/>
          <w:sz w:val="32"/>
          <w:szCs w:val="32"/>
          <w:lang w:val="en-US" w:eastAsia="zh-CN" w:bidi="ar-SA"/>
        </w:rPr>
        <w:t>2210201住房公积金，反映经财政部门批准用于住房公积金管理机构的管理费用支出</w:t>
      </w:r>
    </w:p>
    <w:p w14:paraId="1C2011F8">
      <w:pPr>
        <w:widowControl/>
        <w:spacing w:line="600" w:lineRule="exact"/>
        <w:ind w:firstLine="640"/>
        <w:jc w:val="left"/>
        <w:rPr>
          <w:rFonts w:hint="eastAsia" w:ascii="仿宋_GB2312" w:eastAsia="仿宋_GB2312"/>
          <w:color w:val="000000"/>
          <w:sz w:val="32"/>
          <w:szCs w:val="30"/>
        </w:rPr>
      </w:pPr>
    </w:p>
    <w:p w14:paraId="0AB67F15">
      <w:pPr>
        <w:rPr>
          <w:rFonts w:ascii="仿宋_GB2312" w:eastAsia="仿宋_GB2312" w:cs="Times New Roman"/>
          <w:sz w:val="32"/>
          <w:szCs w:val="32"/>
        </w:rPr>
      </w:pPr>
    </w:p>
    <w:p w14:paraId="519E67AB">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CEA21">
    <w:pPr>
      <w:pStyle w:val="4"/>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67C0F69A">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8AE3C"/>
    <w:multiLevelType w:val="singleLevel"/>
    <w:tmpl w:val="F3F8AE3C"/>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8110CC"/>
    <w:rsid w:val="00C04C9A"/>
    <w:rsid w:val="00CB427A"/>
    <w:rsid w:val="00F500B9"/>
    <w:rsid w:val="01992CBB"/>
    <w:rsid w:val="022502CD"/>
    <w:rsid w:val="05EB1609"/>
    <w:rsid w:val="08EE0B31"/>
    <w:rsid w:val="0A326819"/>
    <w:rsid w:val="0CBF216E"/>
    <w:rsid w:val="0FCB58D0"/>
    <w:rsid w:val="11427CB1"/>
    <w:rsid w:val="139E3D52"/>
    <w:rsid w:val="141223C6"/>
    <w:rsid w:val="162B4B72"/>
    <w:rsid w:val="18AC060B"/>
    <w:rsid w:val="19076E1D"/>
    <w:rsid w:val="19EB2518"/>
    <w:rsid w:val="1EBD751D"/>
    <w:rsid w:val="1F117155"/>
    <w:rsid w:val="204B45CE"/>
    <w:rsid w:val="25705B71"/>
    <w:rsid w:val="2D4F2EA5"/>
    <w:rsid w:val="2DBB222D"/>
    <w:rsid w:val="31D40AAE"/>
    <w:rsid w:val="3BD871B8"/>
    <w:rsid w:val="3CF55A87"/>
    <w:rsid w:val="3E3A13A3"/>
    <w:rsid w:val="429A727D"/>
    <w:rsid w:val="4C0B7195"/>
    <w:rsid w:val="4D3B293C"/>
    <w:rsid w:val="51B40312"/>
    <w:rsid w:val="527F7F4C"/>
    <w:rsid w:val="54A01C66"/>
    <w:rsid w:val="57CC144D"/>
    <w:rsid w:val="5B2B18F3"/>
    <w:rsid w:val="601371DD"/>
    <w:rsid w:val="61F32950"/>
    <w:rsid w:val="62B20F12"/>
    <w:rsid w:val="63015FE8"/>
    <w:rsid w:val="641E7445"/>
    <w:rsid w:val="71452C49"/>
    <w:rsid w:val="716F55DF"/>
    <w:rsid w:val="73224148"/>
    <w:rsid w:val="776E35B0"/>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customStyle="1" w:styleId="9">
    <w:name w:val="Heading 2 Char"/>
    <w:basedOn w:val="7"/>
    <w:link w:val="2"/>
    <w:semiHidden/>
    <w:qFormat/>
    <w:uiPriority w:val="9"/>
    <w:rPr>
      <w:rFonts w:asciiTheme="majorHAnsi" w:hAnsiTheme="majorHAnsi" w:eastAsiaTheme="majorEastAsia" w:cstheme="majorBidi"/>
      <w:b/>
      <w:bCs/>
      <w:sz w:val="32"/>
      <w:szCs w:val="32"/>
    </w:rPr>
  </w:style>
  <w:style w:type="character" w:customStyle="1" w:styleId="10">
    <w:name w:val="Footer Char"/>
    <w:basedOn w:val="7"/>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14</Pages>
  <Words>2868</Words>
  <Characters>3228</Characters>
  <Lines>0</Lines>
  <Paragraphs>0</Paragraphs>
  <TotalTime>20</TotalTime>
  <ScaleCrop>false</ScaleCrop>
  <LinksUpToDate>false</LinksUpToDate>
  <CharactersWithSpaces>3302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嘟嘟</cp:lastModifiedBy>
  <dcterms:modified xsi:type="dcterms:W3CDTF">2026-07-17T08:49:57Z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DBCC7F7D767944878AE6405648759DCC_12</vt:lpwstr>
  </property>
</Properties>
</file>