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方正大标宋简体" w:eastAsia="方正大标宋简体"/>
          <w:b/>
          <w:bCs/>
          <w:sz w:val="44"/>
          <w:szCs w:val="44"/>
        </w:rPr>
      </w:pPr>
      <w:r>
        <w:rPr>
          <w:rFonts w:hint="eastAsia" w:ascii="方正大标宋简体" w:hAnsi="方正大标宋简体" w:eastAsia="方正大标宋简体" w:cs="方正大标宋简体"/>
          <w:b/>
          <w:bCs/>
          <w:sz w:val="44"/>
          <w:szCs w:val="44"/>
          <w:lang w:eastAsia="zh-CN"/>
        </w:rPr>
        <w:t>景德镇市残疾人联合会</w:t>
      </w:r>
      <w:r>
        <w:rPr>
          <w:rFonts w:ascii="方正大标宋简体" w:hAnsi="方正大标宋简体" w:eastAsia="方正大标宋简体" w:cs="方正大标宋简体"/>
          <w:b/>
          <w:bCs/>
          <w:sz w:val="44"/>
          <w:szCs w:val="44"/>
        </w:rPr>
        <w:t>201</w:t>
      </w:r>
      <w:r>
        <w:rPr>
          <w:rFonts w:hint="eastAsia" w:ascii="方正大标宋简体" w:hAnsi="方正大标宋简体" w:eastAsia="方正大标宋简体" w:cs="方正大标宋简体"/>
          <w:b/>
          <w:bCs/>
          <w:sz w:val="44"/>
          <w:szCs w:val="44"/>
          <w:lang w:val="en-US" w:eastAsia="zh-CN"/>
        </w:rPr>
        <w:t>9</w:t>
      </w:r>
      <w:r>
        <w:rPr>
          <w:rFonts w:hint="eastAsia" w:ascii="方正大标宋简体" w:hAnsi="方正大标宋简体" w:eastAsia="方正大标宋简体" w:cs="方正大标宋简体"/>
          <w:b/>
          <w:bCs/>
          <w:sz w:val="44"/>
          <w:szCs w:val="44"/>
        </w:rPr>
        <w:t>年度部门决算</w:t>
      </w:r>
    </w:p>
    <w:p>
      <w:pPr>
        <w:spacing w:line="600" w:lineRule="exact"/>
        <w:jc w:val="center"/>
        <w:rPr>
          <w:rFonts w:ascii="黑体" w:eastAsia="黑体"/>
          <w:sz w:val="44"/>
          <w:szCs w:val="44"/>
        </w:rPr>
      </w:pPr>
    </w:p>
    <w:p>
      <w:pPr>
        <w:spacing w:line="600" w:lineRule="exact"/>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目</w:t>
      </w:r>
      <w:r>
        <w:rPr>
          <w:rFonts w:ascii="楷体_GB2312" w:hAnsi="楷体_GB2312" w:eastAsia="楷体_GB2312" w:cs="楷体_GB2312"/>
          <w:b/>
          <w:bCs/>
          <w:sz w:val="44"/>
          <w:szCs w:val="44"/>
        </w:rPr>
        <w:t xml:space="preserve">    </w:t>
      </w:r>
      <w:r>
        <w:rPr>
          <w:rFonts w:hint="eastAsia" w:ascii="楷体_GB2312" w:hAnsi="楷体_GB2312" w:eastAsia="楷体_GB2312" w:cs="楷体_GB2312"/>
          <w:b/>
          <w:bCs/>
          <w:sz w:val="44"/>
          <w:szCs w:val="44"/>
        </w:rPr>
        <w:t>录</w:t>
      </w:r>
    </w:p>
    <w:p>
      <w:pPr>
        <w:widowControl/>
        <w:spacing w:line="600" w:lineRule="exact"/>
        <w:jc w:val="left"/>
        <w:rPr>
          <w:rFonts w:ascii="仿宋_GB2312" w:eastAsia="仿宋_GB2312"/>
          <w:sz w:val="32"/>
          <w:szCs w:val="30"/>
        </w:rPr>
      </w:pPr>
    </w:p>
    <w:p>
      <w:pPr>
        <w:widowControl/>
        <w:spacing w:line="600" w:lineRule="exact"/>
        <w:ind w:firstLine="640"/>
        <w:jc w:val="left"/>
        <w:rPr>
          <w:rFonts w:ascii="黑体" w:hAnsi="黑体" w:eastAsia="黑体"/>
          <w:b/>
          <w:sz w:val="32"/>
          <w:szCs w:val="32"/>
        </w:rPr>
      </w:pPr>
      <w:r>
        <w:rPr>
          <w:rFonts w:hint="eastAsia" w:ascii="黑体" w:hAnsi="黑体" w:eastAsia="黑体"/>
          <w:bCs/>
          <w:sz w:val="32"/>
          <w:szCs w:val="32"/>
        </w:rPr>
        <w:t>第一部分</w:t>
      </w:r>
      <w:r>
        <w:rPr>
          <w:rFonts w:hint="eastAsia" w:ascii="黑体" w:hAnsi="黑体" w:eastAsia="黑体"/>
          <w:b/>
          <w:sz w:val="32"/>
          <w:szCs w:val="32"/>
        </w:rPr>
        <w:t xml:space="preserve">  </w:t>
      </w:r>
      <w:r>
        <w:rPr>
          <w:rFonts w:hint="eastAsia" w:ascii="黑体" w:hAnsi="黑体" w:eastAsia="黑体"/>
          <w:b/>
          <w:sz w:val="32"/>
          <w:szCs w:val="32"/>
          <w:lang w:eastAsia="zh-CN"/>
        </w:rPr>
        <w:t>景德镇市残疾人联合会</w:t>
      </w:r>
      <w:r>
        <w:rPr>
          <w:rFonts w:hint="eastAsia" w:ascii="黑体" w:hAnsi="黑体" w:eastAsia="黑体"/>
          <w:sz w:val="32"/>
          <w:szCs w:val="32"/>
        </w:rPr>
        <w:t>部门</w:t>
      </w:r>
      <w:r>
        <w:rPr>
          <w:rFonts w:hint="eastAsia" w:ascii="黑体" w:hAnsi="黑体" w:eastAsia="黑体"/>
          <w:bCs/>
          <w:sz w:val="32"/>
          <w:szCs w:val="32"/>
        </w:rPr>
        <w:t>概况</w:t>
      </w:r>
    </w:p>
    <w:p>
      <w:pPr>
        <w:widowControl/>
        <w:spacing w:line="600" w:lineRule="exact"/>
        <w:ind w:firstLine="640"/>
        <w:jc w:val="left"/>
        <w:rPr>
          <w:rFonts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ascii="仿宋" w:hAnsi="仿宋" w:eastAsia="仿宋"/>
          <w:sz w:val="32"/>
          <w:szCs w:val="30"/>
        </w:rPr>
      </w:pPr>
      <w:r>
        <w:rPr>
          <w:rFonts w:hint="eastAsia" w:ascii="仿宋" w:hAnsi="仿宋" w:eastAsia="仿宋"/>
          <w:sz w:val="32"/>
          <w:szCs w:val="30"/>
        </w:rPr>
        <w:t xml:space="preserve">    八、预算绩效情况说明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spacing w:line="600" w:lineRule="exact"/>
        <w:jc w:val="center"/>
        <w:rPr>
          <w:rFonts w:hint="eastAsia" w:ascii="黑体" w:eastAsia="黑体"/>
          <w:sz w:val="44"/>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eastAsia="zh-CN"/>
        </w:rPr>
        <w:t>景德镇市残疾人联合会</w:t>
      </w:r>
      <w:r>
        <w:rPr>
          <w:rFonts w:hint="eastAsia" w:ascii="宋体" w:hAnsi="宋体"/>
          <w:b/>
          <w:sz w:val="32"/>
          <w:szCs w:val="32"/>
        </w:rPr>
        <w:t>部门</w:t>
      </w:r>
      <w:r>
        <w:rPr>
          <w:rFonts w:hint="eastAsia" w:ascii="宋体" w:hAnsi="宋体"/>
          <w:b/>
          <w:sz w:val="32"/>
          <w:szCs w:val="30"/>
        </w:rPr>
        <w:t>概况</w:t>
      </w:r>
    </w:p>
    <w:p>
      <w:pPr>
        <w:ind w:firstLine="630"/>
        <w:jc w:val="center"/>
        <w:rPr>
          <w:rFonts w:hint="eastAsia"/>
          <w:sz w:val="32"/>
          <w:szCs w:val="32"/>
        </w:rPr>
      </w:pPr>
    </w:p>
    <w:p>
      <w:pPr>
        <w:keepNext w:val="0"/>
        <w:keepLines w:val="0"/>
        <w:pageBreakBefore w:val="0"/>
        <w:kinsoku/>
        <w:wordWrap/>
        <w:overflowPunct/>
        <w:topLinePunct w:val="0"/>
        <w:autoSpaceDE/>
        <w:autoSpaceDN/>
        <w:bidi w:val="0"/>
        <w:adjustRightInd/>
        <w:snapToGrid/>
        <w:spacing w:line="360" w:lineRule="auto"/>
        <w:ind w:firstLine="630"/>
        <w:jc w:val="left"/>
        <w:textAlignment w:val="auto"/>
        <w:rPr>
          <w:rFonts w:hint="eastAsia" w:ascii="黑体" w:hAnsi="黑体" w:eastAsia="黑体"/>
          <w:sz w:val="30"/>
          <w:szCs w:val="30"/>
        </w:rPr>
      </w:pPr>
      <w:r>
        <w:rPr>
          <w:rFonts w:hint="eastAsia" w:ascii="黑体" w:hAnsi="黑体" w:eastAsia="黑体"/>
          <w:sz w:val="30"/>
          <w:szCs w:val="30"/>
        </w:rPr>
        <w:t>一、部门主要职能</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市残联是中国残疾人联合会的地方组织，是将残疾人自身代表组织、社会福利团体和事业管理机构融为一体的综合性残疾人机关群众团体。</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本部门的主要职能有：</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（1）团结、教育残疾人，遵守法律，履行应尽的义务，发扬乐观进取精神，自尊、自信、自强、自立，为社会主义建设贡献力量。</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（2）弘扬人道主义，宣传残疾人事业，沟通政府、社会与残疾人之间的联系，动员社会理解、尊重、关心、帮助残疾人。</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（3）开展残疾人康复、教育、劳动就业、文化、体育、科研、用品用具供应、福利、社会服务，无障碍设施和残疾预防工作。创造良好的环境和条件，扶助残疾人平等与社会生活。</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（4）协助市政府研究、制定和实施残疾人事业的法规、政策、规划和计划，对有关业务领域进行指导和管理。</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（5）承担市政府残疾人工作协调委员会的日常工作，做好综合、组织协调和服务。</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（6）指导和管理各类残疾人社团组织。</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（7）开展残疾人事业的国际交流和合作。</w:t>
      </w:r>
    </w:p>
    <w:p>
      <w:pPr>
        <w:keepNext w:val="0"/>
        <w:keepLines w:val="0"/>
        <w:pageBreakBefore w:val="0"/>
        <w:kinsoku/>
        <w:wordWrap/>
        <w:overflowPunct/>
        <w:topLinePunct w:val="0"/>
        <w:autoSpaceDE/>
        <w:autoSpaceDN/>
        <w:bidi w:val="0"/>
        <w:adjustRightInd/>
        <w:snapToGrid/>
        <w:spacing w:line="360" w:lineRule="auto"/>
        <w:ind w:firstLine="540" w:firstLineChars="180"/>
        <w:textAlignment w:val="auto"/>
        <w:rPr>
          <w:rFonts w:hint="eastAsia" w:ascii="仿宋" w:hAnsi="仿宋" w:eastAsia="仿宋"/>
          <w:sz w:val="30"/>
          <w:szCs w:val="30"/>
        </w:rPr>
      </w:pPr>
      <w:r>
        <w:rPr>
          <w:rFonts w:hint="eastAsia" w:ascii="仿宋" w:hAnsi="仿宋" w:eastAsia="仿宋"/>
          <w:sz w:val="30"/>
          <w:szCs w:val="30"/>
        </w:rPr>
        <w:t>（8）承办市委、市政府交办的其他事项。</w:t>
      </w:r>
    </w:p>
    <w:p>
      <w:pPr>
        <w:keepNext w:val="0"/>
        <w:keepLines w:val="0"/>
        <w:pageBreakBefore w:val="0"/>
        <w:kinsoku/>
        <w:wordWrap/>
        <w:overflowPunct/>
        <w:topLinePunct w:val="0"/>
        <w:autoSpaceDE/>
        <w:autoSpaceDN/>
        <w:bidi w:val="0"/>
        <w:adjustRightInd/>
        <w:snapToGrid/>
        <w:spacing w:line="360" w:lineRule="auto"/>
        <w:ind w:firstLine="630"/>
        <w:jc w:val="left"/>
        <w:textAlignment w:val="auto"/>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wordWrap/>
        <w:overflowPunct/>
        <w:topLinePunct w:val="0"/>
        <w:autoSpaceDE/>
        <w:autoSpaceDN/>
        <w:bidi w:val="0"/>
        <w:adjustRightInd/>
        <w:snapToGrid/>
        <w:spacing w:line="360" w:lineRule="auto"/>
        <w:ind w:firstLine="747" w:firstLineChars="249"/>
        <w:textAlignment w:val="auto"/>
        <w:rPr>
          <w:rFonts w:hint="eastAsia" w:ascii="仿宋" w:hAnsi="仿宋" w:eastAsia="仿宋"/>
          <w:color w:val="000000"/>
          <w:sz w:val="30"/>
          <w:szCs w:val="30"/>
        </w:rPr>
      </w:pPr>
      <w:r>
        <w:rPr>
          <w:rFonts w:hint="eastAsia" w:ascii="仿宋" w:hAnsi="仿宋" w:eastAsia="仿宋"/>
          <w:color w:val="000000"/>
          <w:sz w:val="30"/>
          <w:szCs w:val="30"/>
        </w:rPr>
        <w:t>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年度，纳入本部门决算汇编范围的独立核算单位共</w:t>
      </w:r>
      <w:r>
        <w:rPr>
          <w:rFonts w:hint="eastAsia" w:ascii="仿宋" w:hAnsi="仿宋" w:eastAsia="仿宋"/>
          <w:color w:val="000000"/>
          <w:sz w:val="30"/>
          <w:szCs w:val="30"/>
          <w:u w:val="single"/>
        </w:rPr>
        <w:t>2</w:t>
      </w:r>
      <w:r>
        <w:rPr>
          <w:rFonts w:hint="eastAsia" w:ascii="仿宋" w:hAnsi="仿宋" w:eastAsia="仿宋"/>
          <w:color w:val="000000"/>
          <w:sz w:val="30"/>
          <w:szCs w:val="30"/>
        </w:rPr>
        <w:t>个</w:t>
      </w:r>
      <w:r>
        <w:rPr>
          <w:rFonts w:hint="eastAsia" w:ascii="仿宋_GB2312" w:hAnsi="宋体" w:eastAsia="仿宋_GB2312" w:cs="仿宋"/>
          <w:color w:val="000000"/>
          <w:sz w:val="30"/>
          <w:szCs w:val="30"/>
        </w:rPr>
        <w:t>，</w:t>
      </w:r>
      <w:r>
        <w:rPr>
          <w:rFonts w:hint="eastAsia" w:ascii="仿宋" w:hAnsi="仿宋" w:eastAsia="仿宋"/>
          <w:color w:val="000000"/>
          <w:sz w:val="30"/>
          <w:szCs w:val="30"/>
        </w:rPr>
        <w:t>包括：景德镇市残疾人联合会、景德镇市残疾人劳动就业服务中心。</w:t>
      </w:r>
    </w:p>
    <w:p>
      <w:pPr>
        <w:keepNext w:val="0"/>
        <w:keepLines w:val="0"/>
        <w:pageBreakBefore w:val="0"/>
        <w:widowControl/>
        <w:kinsoku/>
        <w:wordWrap/>
        <w:overflowPunct/>
        <w:topLinePunct w:val="0"/>
        <w:autoSpaceDE/>
        <w:autoSpaceDN/>
        <w:bidi w:val="0"/>
        <w:adjustRightInd/>
        <w:snapToGrid/>
        <w:spacing w:line="360" w:lineRule="auto"/>
        <w:ind w:firstLine="640"/>
        <w:jc w:val="left"/>
        <w:textAlignment w:val="auto"/>
        <w:rPr>
          <w:rFonts w:hint="eastAsia" w:ascii="宋体" w:hAnsi="宋体"/>
          <w:b/>
          <w:bCs/>
          <w:sz w:val="32"/>
          <w:szCs w:val="32"/>
        </w:rPr>
      </w:pPr>
      <w:r>
        <w:rPr>
          <w:rFonts w:hint="eastAsia" w:ascii="仿宋" w:hAnsi="仿宋" w:eastAsia="仿宋"/>
          <w:color w:val="000000"/>
          <w:sz w:val="30"/>
          <w:szCs w:val="30"/>
        </w:rPr>
        <w:t>本部门201</w:t>
      </w: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年年末编制数15人，其中行政编制8人，工勤编</w:t>
      </w:r>
      <w:r>
        <w:rPr>
          <w:rFonts w:hint="eastAsia" w:ascii="仿宋" w:hAnsi="仿宋" w:eastAsia="仿宋"/>
          <w:color w:val="000000"/>
          <w:sz w:val="30"/>
          <w:szCs w:val="30"/>
          <w:lang w:val="en-US" w:eastAsia="zh-CN"/>
        </w:rPr>
        <w:t>2</w:t>
      </w:r>
      <w:r>
        <w:rPr>
          <w:rFonts w:hint="eastAsia" w:ascii="仿宋" w:hAnsi="仿宋" w:eastAsia="仿宋"/>
          <w:color w:val="000000"/>
          <w:sz w:val="30"/>
          <w:szCs w:val="30"/>
        </w:rPr>
        <w:t>人，事业编</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人；年末实有人数15人，其中在职人员15人，离休人员0人，退休人员</w:t>
      </w:r>
      <w:r>
        <w:rPr>
          <w:rFonts w:hint="eastAsia" w:ascii="仿宋" w:hAnsi="仿宋" w:eastAsia="仿宋"/>
          <w:color w:val="000000"/>
          <w:sz w:val="30"/>
          <w:szCs w:val="30"/>
          <w:lang w:val="en-US" w:eastAsia="zh-CN"/>
        </w:rPr>
        <w:t>7</w:t>
      </w:r>
      <w:r>
        <w:rPr>
          <w:rFonts w:hint="eastAsia" w:ascii="仿宋" w:hAnsi="仿宋" w:eastAsia="仿宋"/>
          <w:color w:val="000000"/>
          <w:sz w:val="30"/>
          <w:szCs w:val="30"/>
        </w:rPr>
        <w:t>人。</w:t>
      </w:r>
    </w:p>
    <w:p>
      <w:pPr>
        <w:widowControl/>
        <w:spacing w:line="660" w:lineRule="exact"/>
        <w:jc w:val="left"/>
        <w:rPr>
          <w:rFonts w:ascii="黑体" w:hAnsi="黑体" w:eastAsia="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第二部分</w:t>
      </w:r>
      <w:r>
        <w:rPr>
          <w:rFonts w:ascii="黑体" w:hAnsi="黑体" w:eastAsia="黑体" w:cs="黑体"/>
          <w:sz w:val="32"/>
          <w:szCs w:val="32"/>
        </w:rPr>
        <w:t xml:space="preserve">  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widowControl/>
        <w:spacing w:line="660" w:lineRule="exact"/>
        <w:rPr>
          <w:rFonts w:ascii="仿宋_GB2312" w:hAnsi="仿宋_GB2312" w:eastAsia="仿宋_GB2312" w:cs="仿宋_GB2312"/>
          <w:sz w:val="32"/>
          <w:szCs w:val="32"/>
        </w:rPr>
      </w:pPr>
    </w:p>
    <w:p>
      <w:pPr>
        <w:widowControl/>
        <w:spacing w:line="600" w:lineRule="exact"/>
        <w:ind w:firstLine="640"/>
        <w:jc w:val="center"/>
        <w:rPr>
          <w:rFonts w:hint="eastAsia" w:ascii="宋体" w:hAnsi="宋体"/>
          <w:b/>
          <w:sz w:val="32"/>
          <w:szCs w:val="32"/>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6079490" cy="5618480"/>
            <wp:effectExtent l="0" t="0" r="16510" b="1270"/>
            <wp:docPr id="24" name="图片 24" descr="1602293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02293999(1)"/>
                    <pic:cNvPicPr>
                      <a:picLocks noChangeAspect="1"/>
                    </pic:cNvPicPr>
                  </pic:nvPicPr>
                  <pic:blipFill>
                    <a:blip r:embed="rId5"/>
                    <a:stretch>
                      <a:fillRect/>
                    </a:stretch>
                  </pic:blipFill>
                  <pic:spPr>
                    <a:xfrm>
                      <a:off x="0" y="0"/>
                      <a:ext cx="6079490" cy="5618480"/>
                    </a:xfrm>
                    <a:prstGeom prst="rect">
                      <a:avLst/>
                    </a:prstGeom>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6076950" cy="2964815"/>
            <wp:effectExtent l="0" t="0" r="0" b="6985"/>
            <wp:docPr id="25" name="图片 25" descr="1602294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02294064(1)"/>
                    <pic:cNvPicPr>
                      <a:picLocks noChangeAspect="1"/>
                    </pic:cNvPicPr>
                  </pic:nvPicPr>
                  <pic:blipFill>
                    <a:blip r:embed="rId6"/>
                    <a:stretch>
                      <a:fillRect/>
                    </a:stretch>
                  </pic:blipFill>
                  <pic:spPr>
                    <a:xfrm>
                      <a:off x="0" y="0"/>
                      <a:ext cx="6076950" cy="296481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仿宋"/>
          <w:lang w:eastAsia="zh-CN"/>
        </w:rPr>
      </w:pPr>
      <w:r>
        <w:rPr>
          <w:rFonts w:hint="eastAsia" w:ascii="仿宋" w:hAnsi="仿宋" w:eastAsia="仿宋" w:cs="仿宋_GB2312"/>
          <w:kern w:val="0"/>
          <w:sz w:val="30"/>
          <w:szCs w:val="30"/>
        </w:rPr>
        <w:t xml:space="preserve"> </w:t>
      </w:r>
      <w:r>
        <w:rPr>
          <w:rFonts w:hint="eastAsia" w:eastAsia="仿宋"/>
          <w:lang w:eastAsia="zh-CN"/>
        </w:rPr>
        <w:drawing>
          <wp:inline distT="0" distB="0" distL="114300" distR="114300">
            <wp:extent cx="6082030" cy="4100830"/>
            <wp:effectExtent l="0" t="0" r="13970" b="13970"/>
            <wp:docPr id="26" name="图片 26" descr="1602294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02294128(1)"/>
                    <pic:cNvPicPr>
                      <a:picLocks noChangeAspect="1"/>
                    </pic:cNvPicPr>
                  </pic:nvPicPr>
                  <pic:blipFill>
                    <a:blip r:embed="rId7"/>
                    <a:stretch>
                      <a:fillRect/>
                    </a:stretch>
                  </pic:blipFill>
                  <pic:spPr>
                    <a:xfrm>
                      <a:off x="0" y="0"/>
                      <a:ext cx="6082030" cy="410083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eastAsia="宋体"/>
          <w:lang w:eastAsia="zh-CN"/>
        </w:rPr>
      </w:pPr>
      <w:r>
        <w:drawing>
          <wp:inline distT="0" distB="0" distL="114300" distR="114300">
            <wp:extent cx="6080760" cy="4841240"/>
            <wp:effectExtent l="0" t="0" r="15240" b="1651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8"/>
                    <a:stretch>
                      <a:fillRect/>
                    </a:stretch>
                  </pic:blipFill>
                  <pic:spPr>
                    <a:xfrm>
                      <a:off x="0" y="0"/>
                      <a:ext cx="6080760" cy="4841240"/>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400675" cy="5133975"/>
            <wp:effectExtent l="0" t="0" r="9525" b="9525"/>
            <wp:docPr id="28" name="图片 28" descr="1602294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02294251(1)"/>
                    <pic:cNvPicPr>
                      <a:picLocks noChangeAspect="1"/>
                    </pic:cNvPicPr>
                  </pic:nvPicPr>
                  <pic:blipFill>
                    <a:blip r:embed="rId9"/>
                    <a:stretch>
                      <a:fillRect/>
                    </a:stretch>
                  </pic:blipFill>
                  <pic:spPr>
                    <a:xfrm>
                      <a:off x="0" y="0"/>
                      <a:ext cx="5400675" cy="513397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drawing>
          <wp:inline distT="0" distB="0" distL="114300" distR="114300">
            <wp:extent cx="6082665" cy="6929755"/>
            <wp:effectExtent l="0" t="0" r="13335" b="444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0"/>
                    <a:stretch>
                      <a:fillRect/>
                    </a:stretch>
                  </pic:blipFill>
                  <pic:spPr>
                    <a:xfrm>
                      <a:off x="0" y="0"/>
                      <a:ext cx="6082665" cy="6929755"/>
                    </a:xfrm>
                    <a:prstGeom prst="rect">
                      <a:avLst/>
                    </a:prstGeom>
                    <a:noFill/>
                    <a:ln>
                      <a:noFill/>
                    </a:ln>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eastAsia="宋体"/>
          <w:szCs w:val="30"/>
          <w:lang w:eastAsia="zh-CN"/>
        </w:rPr>
      </w:pPr>
      <w:r>
        <w:drawing>
          <wp:inline distT="0" distB="0" distL="114300" distR="114300">
            <wp:extent cx="5419725" cy="5267325"/>
            <wp:effectExtent l="0" t="0" r="9525" b="9525"/>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11"/>
                    <a:stretch>
                      <a:fillRect/>
                    </a:stretch>
                  </pic:blipFill>
                  <pic:spPr>
                    <a:xfrm>
                      <a:off x="0" y="0"/>
                      <a:ext cx="5419725" cy="5267325"/>
                    </a:xfrm>
                    <a:prstGeom prst="rect">
                      <a:avLst/>
                    </a:prstGeom>
                    <a:noFill/>
                    <a:ln>
                      <a:noFill/>
                    </a:ln>
                  </pic:spPr>
                </pic:pic>
              </a:graphicData>
            </a:graphic>
          </wp:inline>
        </w:drawing>
      </w: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6083300" cy="2225040"/>
            <wp:effectExtent l="0" t="0" r="12700" b="3810"/>
            <wp:docPr id="31" name="图片 31" descr="1602294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02294521(1)"/>
                    <pic:cNvPicPr>
                      <a:picLocks noChangeAspect="1"/>
                    </pic:cNvPicPr>
                  </pic:nvPicPr>
                  <pic:blipFill>
                    <a:blip r:embed="rId12"/>
                    <a:stretch>
                      <a:fillRect/>
                    </a:stretch>
                  </pic:blipFill>
                  <pic:spPr>
                    <a:xfrm>
                      <a:off x="0" y="0"/>
                      <a:ext cx="6083300" cy="222504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drawing>
          <wp:inline distT="0" distB="0" distL="114300" distR="114300">
            <wp:extent cx="5067300" cy="2981325"/>
            <wp:effectExtent l="0" t="0" r="0" b="952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13"/>
                    <a:stretch>
                      <a:fillRect/>
                    </a:stretch>
                  </pic:blipFill>
                  <pic:spPr>
                    <a:xfrm>
                      <a:off x="0" y="0"/>
                      <a:ext cx="5067300" cy="2981325"/>
                    </a:xfrm>
                    <a:prstGeom prst="rect">
                      <a:avLst/>
                    </a:prstGeom>
                    <a:noFill/>
                    <a:ln>
                      <a:noFill/>
                    </a:ln>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p>
    <w:p>
      <w:pPr>
        <w:autoSpaceDE w:val="0"/>
        <w:autoSpaceDN w:val="0"/>
        <w:adjustRightInd w:val="0"/>
        <w:spacing w:line="360" w:lineRule="auto"/>
        <w:jc w:val="left"/>
        <w:rPr>
          <w:rFonts w:hint="eastAsia" w:ascii="仿宋" w:hAnsi="仿宋" w:eastAsia="仿宋" w:cs="仿宋_GB2312"/>
          <w:kern w:val="0"/>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ascii="仿宋_GB2312" w:hAnsi="仿宋_GB2312" w:eastAsia="仿宋_GB2312"/>
          <w:sz w:val="36"/>
          <w:szCs w:val="36"/>
        </w:rPr>
      </w:pPr>
      <w:r>
        <w:rPr>
          <w:rFonts w:hint="eastAsia" w:ascii="黑体" w:hAnsi="黑体" w:eastAsia="黑体" w:cs="黑体"/>
          <w:sz w:val="36"/>
          <w:szCs w:val="36"/>
        </w:rPr>
        <w:t>第三部分</w:t>
      </w:r>
      <w:r>
        <w:rPr>
          <w:rFonts w:ascii="黑体" w:hAnsi="黑体" w:eastAsia="黑体" w:cs="黑体"/>
          <w:sz w:val="36"/>
          <w:szCs w:val="36"/>
        </w:rPr>
        <w:t xml:space="preserve">  201</w:t>
      </w:r>
      <w:r>
        <w:rPr>
          <w:rFonts w:hint="eastAsia" w:ascii="黑体" w:hAnsi="黑体" w:eastAsia="黑体" w:cs="黑体"/>
          <w:sz w:val="36"/>
          <w:szCs w:val="36"/>
          <w:lang w:val="en-US" w:eastAsia="zh-CN"/>
        </w:rPr>
        <w:t>9</w:t>
      </w:r>
      <w:r>
        <w:rPr>
          <w:rFonts w:hint="eastAsia" w:ascii="黑体" w:hAnsi="黑体" w:eastAsia="黑体" w:cs="黑体"/>
          <w:sz w:val="36"/>
          <w:szCs w:val="36"/>
        </w:rPr>
        <w:t>年度部门决算情况说明</w:t>
      </w:r>
    </w:p>
    <w:p>
      <w:pPr>
        <w:widowControl/>
        <w:spacing w:line="660" w:lineRule="exact"/>
        <w:ind w:firstLine="640" w:firstLineChars="200"/>
        <w:jc w:val="left"/>
        <w:rPr>
          <w:rFonts w:hint="eastAsia" w:ascii="黑体" w:hAnsi="黑体" w:eastAsia="黑体" w:cs="黑体"/>
          <w:b w:val="0"/>
          <w:bCs w:val="0"/>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618.63</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111.41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42.48</w:t>
      </w:r>
      <w:r>
        <w:rPr>
          <w:rFonts w:hint="eastAsia" w:ascii="仿宋" w:hAnsi="仿宋" w:eastAsia="仿宋"/>
          <w:sz w:val="30"/>
          <w:szCs w:val="30"/>
        </w:rPr>
        <w:t>万元，增长</w:t>
      </w:r>
      <w:r>
        <w:rPr>
          <w:rFonts w:hint="eastAsia" w:ascii="仿宋" w:hAnsi="仿宋" w:eastAsia="仿宋"/>
          <w:sz w:val="30"/>
          <w:szCs w:val="30"/>
          <w:lang w:val="en-US" w:eastAsia="zh-CN"/>
        </w:rPr>
        <w:t>62.11</w:t>
      </w:r>
      <w:r>
        <w:rPr>
          <w:rFonts w:hint="eastAsia" w:ascii="仿宋" w:hAnsi="仿宋" w:eastAsia="仿宋"/>
          <w:sz w:val="30"/>
          <w:szCs w:val="30"/>
        </w:rPr>
        <w:t xml:space="preserve"> %；本年收入合计 </w:t>
      </w:r>
      <w:r>
        <w:rPr>
          <w:rFonts w:hint="eastAsia" w:ascii="仿宋" w:hAnsi="仿宋" w:eastAsia="仿宋"/>
          <w:sz w:val="30"/>
          <w:szCs w:val="30"/>
          <w:lang w:val="en-US" w:eastAsia="zh-CN"/>
        </w:rPr>
        <w:t>507.22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28.16</w:t>
      </w:r>
      <w:r>
        <w:rPr>
          <w:rFonts w:hint="eastAsia" w:ascii="仿宋" w:hAnsi="仿宋" w:eastAsia="仿宋"/>
          <w:sz w:val="30"/>
          <w:szCs w:val="30"/>
        </w:rPr>
        <w:t xml:space="preserve"> 万元，增长</w:t>
      </w:r>
      <w:r>
        <w:rPr>
          <w:rFonts w:hint="eastAsia" w:ascii="仿宋" w:hAnsi="仿宋" w:eastAsia="仿宋"/>
          <w:sz w:val="30"/>
          <w:szCs w:val="30"/>
          <w:lang w:val="en-US" w:eastAsia="zh-CN"/>
        </w:rPr>
        <w:t>5.88</w:t>
      </w:r>
      <w:r>
        <w:rPr>
          <w:rFonts w:hint="eastAsia" w:ascii="仿宋" w:hAnsi="仿宋" w:eastAsia="仿宋"/>
          <w:sz w:val="30"/>
          <w:szCs w:val="30"/>
        </w:rPr>
        <w:t>%，主要原因是：</w:t>
      </w:r>
      <w:r>
        <w:rPr>
          <w:rFonts w:hint="eastAsia" w:ascii="仿宋" w:hAnsi="仿宋" w:eastAsia="仿宋"/>
          <w:sz w:val="30"/>
          <w:szCs w:val="30"/>
          <w:lang w:eastAsia="zh-CN"/>
        </w:rPr>
        <w:t>每年人员工资的增加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498</w:t>
      </w:r>
      <w:r>
        <w:rPr>
          <w:rFonts w:hint="eastAsia" w:ascii="仿宋" w:hAnsi="仿宋" w:eastAsia="仿宋"/>
          <w:sz w:val="30"/>
          <w:szCs w:val="30"/>
        </w:rPr>
        <w:t>万元，占</w:t>
      </w:r>
      <w:r>
        <w:rPr>
          <w:rFonts w:hint="eastAsia" w:ascii="仿宋" w:hAnsi="仿宋" w:eastAsia="仿宋"/>
          <w:sz w:val="30"/>
          <w:szCs w:val="30"/>
          <w:lang w:val="en-US" w:eastAsia="zh-CN"/>
        </w:rPr>
        <w:t>98.18</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9.23</w:t>
      </w:r>
      <w:r>
        <w:rPr>
          <w:rFonts w:hint="eastAsia" w:ascii="仿宋" w:hAnsi="仿宋" w:eastAsia="仿宋"/>
          <w:sz w:val="30"/>
          <w:szCs w:val="30"/>
        </w:rPr>
        <w:t>万元，占</w:t>
      </w:r>
      <w:r>
        <w:rPr>
          <w:rFonts w:hint="eastAsia" w:ascii="仿宋" w:hAnsi="仿宋" w:eastAsia="仿宋"/>
          <w:sz w:val="30"/>
          <w:szCs w:val="30"/>
          <w:lang w:val="en-US" w:eastAsia="zh-CN"/>
        </w:rPr>
        <w:t>1.82</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618.63</w:t>
      </w:r>
      <w:r>
        <w:rPr>
          <w:rFonts w:hint="eastAsia" w:ascii="仿宋" w:hAnsi="仿宋" w:eastAsia="仿宋"/>
          <w:sz w:val="30"/>
          <w:szCs w:val="30"/>
        </w:rPr>
        <w:t>万元，其中本年支出合计</w:t>
      </w:r>
      <w:r>
        <w:rPr>
          <w:rFonts w:hint="eastAsia" w:ascii="仿宋" w:hAnsi="仿宋" w:eastAsia="仿宋"/>
          <w:sz w:val="30"/>
          <w:szCs w:val="30"/>
          <w:lang w:val="en-US" w:eastAsia="zh-CN"/>
        </w:rPr>
        <w:t>440.9</w:t>
      </w:r>
      <w:r>
        <w:rPr>
          <w:rFonts w:hint="eastAsia" w:ascii="仿宋" w:hAnsi="仿宋" w:eastAsia="仿宋"/>
          <w:sz w:val="30"/>
          <w:szCs w:val="30"/>
        </w:rPr>
        <w:t xml:space="preserve"> 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4.85</w:t>
      </w:r>
      <w:r>
        <w:rPr>
          <w:rFonts w:hint="eastAsia" w:ascii="仿宋" w:hAnsi="仿宋" w:eastAsia="仿宋"/>
          <w:sz w:val="30"/>
          <w:szCs w:val="30"/>
        </w:rPr>
        <w:t>万元，增长</w:t>
      </w:r>
      <w:r>
        <w:rPr>
          <w:rFonts w:hint="eastAsia" w:ascii="仿宋" w:hAnsi="仿宋" w:eastAsia="仿宋"/>
          <w:sz w:val="30"/>
          <w:szCs w:val="30"/>
          <w:lang w:val="en-US" w:eastAsia="zh-CN"/>
        </w:rPr>
        <w:t>1.11</w:t>
      </w:r>
      <w:r>
        <w:rPr>
          <w:rFonts w:hint="eastAsia" w:ascii="仿宋" w:hAnsi="仿宋" w:eastAsia="仿宋"/>
          <w:sz w:val="30"/>
          <w:szCs w:val="30"/>
        </w:rPr>
        <w:t xml:space="preserve"> %，；年末结转和结余</w:t>
      </w:r>
      <w:r>
        <w:rPr>
          <w:rFonts w:hint="eastAsia" w:ascii="仿宋" w:hAnsi="仿宋" w:eastAsia="仿宋"/>
          <w:sz w:val="30"/>
          <w:szCs w:val="30"/>
          <w:lang w:val="en-US" w:eastAsia="zh-CN"/>
        </w:rPr>
        <w:t>177.74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66.33</w:t>
      </w:r>
      <w:r>
        <w:rPr>
          <w:rFonts w:hint="eastAsia" w:ascii="仿宋" w:hAnsi="仿宋" w:eastAsia="仿宋"/>
          <w:sz w:val="30"/>
          <w:szCs w:val="30"/>
        </w:rPr>
        <w:t>万元，增长</w:t>
      </w:r>
      <w:r>
        <w:rPr>
          <w:rFonts w:hint="eastAsia" w:ascii="仿宋" w:hAnsi="仿宋" w:eastAsia="仿宋"/>
          <w:sz w:val="30"/>
          <w:szCs w:val="30"/>
          <w:lang w:val="en-US" w:eastAsia="zh-CN"/>
        </w:rPr>
        <w:t>59.54</w:t>
      </w:r>
      <w:r>
        <w:rPr>
          <w:rFonts w:hint="eastAsia" w:ascii="仿宋" w:hAnsi="仿宋" w:eastAsia="仿宋"/>
          <w:sz w:val="30"/>
          <w:szCs w:val="30"/>
        </w:rPr>
        <w:t xml:space="preserve"> %，主要原因是：</w:t>
      </w:r>
      <w:r>
        <w:rPr>
          <w:rFonts w:hint="eastAsia" w:ascii="仿宋" w:hAnsi="仿宋" w:eastAsia="仿宋"/>
          <w:sz w:val="30"/>
          <w:szCs w:val="30"/>
          <w:lang w:eastAsia="zh-CN"/>
        </w:rPr>
        <w:t>有些项目正在实施但资金还没有付</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179.29</w:t>
      </w:r>
      <w:r>
        <w:rPr>
          <w:rFonts w:hint="eastAsia" w:ascii="仿宋" w:hAnsi="仿宋" w:eastAsia="仿宋"/>
          <w:sz w:val="30"/>
          <w:szCs w:val="30"/>
        </w:rPr>
        <w:t>万元，占</w:t>
      </w:r>
      <w:r>
        <w:rPr>
          <w:rFonts w:hint="eastAsia" w:ascii="仿宋" w:hAnsi="仿宋" w:eastAsia="仿宋"/>
          <w:sz w:val="30"/>
          <w:szCs w:val="30"/>
          <w:lang w:val="en-US" w:eastAsia="zh-CN"/>
        </w:rPr>
        <w:t>40.66</w:t>
      </w:r>
      <w:r>
        <w:rPr>
          <w:rFonts w:hint="eastAsia" w:ascii="仿宋" w:hAnsi="仿宋" w:eastAsia="仿宋"/>
          <w:sz w:val="30"/>
          <w:szCs w:val="30"/>
        </w:rPr>
        <w:t>%；项目支出</w:t>
      </w:r>
      <w:r>
        <w:rPr>
          <w:rFonts w:hint="eastAsia" w:ascii="仿宋" w:hAnsi="仿宋" w:eastAsia="仿宋"/>
          <w:sz w:val="30"/>
          <w:szCs w:val="30"/>
          <w:lang w:val="en-US" w:eastAsia="zh-CN"/>
        </w:rPr>
        <w:t>261.61</w:t>
      </w:r>
      <w:r>
        <w:rPr>
          <w:rFonts w:hint="eastAsia" w:ascii="仿宋" w:hAnsi="仿宋" w:eastAsia="仿宋"/>
          <w:sz w:val="30"/>
          <w:szCs w:val="30"/>
        </w:rPr>
        <w:t>万元，占</w:t>
      </w:r>
      <w:r>
        <w:rPr>
          <w:rFonts w:hint="eastAsia" w:ascii="仿宋" w:hAnsi="仿宋" w:eastAsia="仿宋"/>
          <w:sz w:val="30"/>
          <w:szCs w:val="30"/>
          <w:lang w:val="en-US" w:eastAsia="zh-CN"/>
        </w:rPr>
        <w:t>59.34</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597.59</w:t>
      </w:r>
      <w:r>
        <w:rPr>
          <w:rFonts w:hint="eastAsia" w:ascii="仿宋" w:hAnsi="仿宋" w:eastAsia="仿宋"/>
          <w:sz w:val="30"/>
          <w:szCs w:val="30"/>
        </w:rPr>
        <w:t>万元，决算数为</w:t>
      </w:r>
      <w:r>
        <w:rPr>
          <w:rFonts w:hint="eastAsia" w:ascii="仿宋" w:hAnsi="仿宋" w:eastAsia="仿宋"/>
          <w:sz w:val="30"/>
          <w:szCs w:val="30"/>
          <w:lang w:val="en-US" w:eastAsia="zh-CN"/>
        </w:rPr>
        <w:t xml:space="preserve"> 609.4</w:t>
      </w:r>
      <w:r>
        <w:rPr>
          <w:rFonts w:hint="eastAsia" w:ascii="仿宋" w:hAnsi="仿宋" w:eastAsia="仿宋"/>
          <w:sz w:val="30"/>
          <w:szCs w:val="30"/>
        </w:rPr>
        <w:t>万元，完成年初预算的</w:t>
      </w:r>
      <w:r>
        <w:rPr>
          <w:rFonts w:hint="eastAsia" w:ascii="仿宋" w:hAnsi="仿宋" w:eastAsia="仿宋"/>
          <w:sz w:val="30"/>
          <w:szCs w:val="30"/>
          <w:lang w:val="en-US" w:eastAsia="zh-CN"/>
        </w:rPr>
        <w:t>101.98</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eastAsia="zh-CN"/>
        </w:rPr>
        <w:t>社会保障和就业支出年初预算数为</w:t>
      </w:r>
      <w:r>
        <w:rPr>
          <w:rFonts w:hint="eastAsia" w:ascii="仿宋" w:hAnsi="仿宋" w:eastAsia="仿宋"/>
          <w:sz w:val="30"/>
          <w:szCs w:val="30"/>
          <w:lang w:val="en-US" w:eastAsia="zh-CN"/>
        </w:rPr>
        <w:t>501.39万元，决算数为393.19万元，完成年初预算数的78.42%</w:t>
      </w:r>
      <w:r>
        <w:rPr>
          <w:rFonts w:hint="eastAsia" w:ascii="仿宋" w:hAnsi="仿宋" w:eastAsia="仿宋"/>
          <w:sz w:val="30"/>
          <w:szCs w:val="30"/>
        </w:rPr>
        <w:t>。</w:t>
      </w:r>
    </w:p>
    <w:p>
      <w:pPr>
        <w:pStyle w:val="5"/>
        <w:spacing w:line="560" w:lineRule="exact"/>
        <w:ind w:firstLine="601"/>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）住房保障支出年初预算数为</w:t>
      </w:r>
      <w:r>
        <w:rPr>
          <w:rFonts w:hint="eastAsia" w:ascii="仿宋_GB2312" w:hAnsi="仿宋_GB2312" w:eastAsia="仿宋_GB2312"/>
          <w:sz w:val="32"/>
          <w:szCs w:val="32"/>
          <w:lang w:val="en-US" w:eastAsia="zh-CN"/>
        </w:rPr>
        <w:t>9.78</w:t>
      </w:r>
      <w:r>
        <w:rPr>
          <w:rFonts w:hint="eastAsia" w:ascii="仿宋_GB2312" w:hAnsi="仿宋_GB2312" w:eastAsia="仿宋_GB2312"/>
          <w:sz w:val="32"/>
          <w:szCs w:val="32"/>
        </w:rPr>
        <w:t>万元，决算数为</w:t>
      </w:r>
      <w:r>
        <w:rPr>
          <w:rFonts w:hint="eastAsia" w:ascii="仿宋_GB2312" w:hAnsi="仿宋_GB2312" w:eastAsia="仿宋_GB2312"/>
          <w:sz w:val="32"/>
          <w:szCs w:val="32"/>
          <w:lang w:val="en-US" w:eastAsia="zh-CN"/>
        </w:rPr>
        <w:t>9.78</w:t>
      </w:r>
      <w:r>
        <w:rPr>
          <w:rFonts w:hint="eastAsia" w:ascii="仿宋_GB2312" w:hAnsi="仿宋_GB2312" w:eastAsia="仿宋_GB2312"/>
          <w:sz w:val="32"/>
          <w:szCs w:val="32"/>
        </w:rPr>
        <w:t>万元，完成年初预算的</w:t>
      </w:r>
      <w:r>
        <w:rPr>
          <w:rFonts w:ascii="仿宋_GB2312" w:hAnsi="仿宋_GB2312" w:eastAsia="仿宋_GB2312"/>
          <w:sz w:val="32"/>
          <w:szCs w:val="32"/>
        </w:rPr>
        <w:t>100%</w:t>
      </w:r>
      <w:r>
        <w:rPr>
          <w:rFonts w:hint="eastAsia" w:ascii="仿宋_GB2312" w:hAnsi="仿宋_GB2312" w:eastAsia="仿宋_GB2312"/>
          <w:sz w:val="32"/>
          <w:szCs w:val="32"/>
        </w:rPr>
        <w:t>。</w:t>
      </w:r>
    </w:p>
    <w:p>
      <w:pPr>
        <w:pStyle w:val="5"/>
        <w:spacing w:line="560" w:lineRule="exact"/>
        <w:ind w:firstLine="601"/>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（三）卫生健康支出年初预算数为</w:t>
      </w:r>
      <w:r>
        <w:rPr>
          <w:rFonts w:hint="eastAsia" w:ascii="仿宋_GB2312" w:hAnsi="仿宋_GB2312" w:eastAsia="仿宋_GB2312"/>
          <w:sz w:val="32"/>
          <w:szCs w:val="32"/>
          <w:lang w:val="en-US" w:eastAsia="zh-CN"/>
        </w:rPr>
        <w:t>10.5万元，决算数为10.5万元，</w:t>
      </w:r>
      <w:r>
        <w:rPr>
          <w:rFonts w:hint="eastAsia" w:ascii="仿宋_GB2312" w:hAnsi="仿宋_GB2312" w:eastAsia="仿宋_GB2312"/>
          <w:sz w:val="32"/>
          <w:szCs w:val="32"/>
        </w:rPr>
        <w:t>完成年初预算的</w:t>
      </w:r>
      <w:r>
        <w:rPr>
          <w:rFonts w:ascii="仿宋_GB2312" w:hAnsi="仿宋_GB2312" w:eastAsia="仿宋_GB2312"/>
          <w:sz w:val="32"/>
          <w:szCs w:val="32"/>
        </w:rPr>
        <w:t>100%</w:t>
      </w:r>
      <w:r>
        <w:rPr>
          <w:rFonts w:hint="eastAsia" w:ascii="仿宋_GB2312" w:hAnsi="仿宋_GB2312" w:eastAsia="仿宋_GB2312"/>
          <w:sz w:val="32"/>
          <w:szCs w:val="32"/>
        </w:rPr>
        <w:t>。</w:t>
      </w:r>
    </w:p>
    <w:p>
      <w:pPr>
        <w:pStyle w:val="5"/>
        <w:spacing w:line="560" w:lineRule="exact"/>
        <w:ind w:firstLine="601"/>
        <w:rPr>
          <w:rFonts w:hint="eastAsia" w:ascii="仿宋" w:hAnsi="仿宋" w:eastAsia="仿宋"/>
          <w:sz w:val="30"/>
          <w:szCs w:val="30"/>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）其他支出年初预算数为</w:t>
      </w:r>
      <w:r>
        <w:rPr>
          <w:rFonts w:ascii="仿宋_GB2312" w:hAnsi="仿宋_GB2312" w:eastAsia="仿宋_GB2312"/>
          <w:sz w:val="32"/>
          <w:szCs w:val="32"/>
        </w:rPr>
        <w:t>0</w:t>
      </w:r>
      <w:r>
        <w:rPr>
          <w:rFonts w:hint="eastAsia" w:ascii="仿宋_GB2312" w:hAnsi="仿宋_GB2312" w:eastAsia="仿宋_GB2312"/>
          <w:sz w:val="32"/>
          <w:szCs w:val="32"/>
        </w:rPr>
        <w:t>万元，决算数为</w:t>
      </w:r>
      <w:r>
        <w:rPr>
          <w:rFonts w:ascii="仿宋_GB2312" w:hAnsi="仿宋_GB2312" w:eastAsia="仿宋_GB2312"/>
          <w:sz w:val="32"/>
          <w:szCs w:val="32"/>
        </w:rPr>
        <w:t xml:space="preserve"> </w:t>
      </w:r>
      <w:r>
        <w:rPr>
          <w:rFonts w:hint="eastAsia" w:ascii="仿宋_GB2312" w:hAnsi="仿宋_GB2312" w:eastAsia="仿宋_GB2312"/>
          <w:sz w:val="32"/>
          <w:szCs w:val="32"/>
          <w:lang w:val="en-US" w:eastAsia="zh-CN"/>
        </w:rPr>
        <w:t>27.43</w:t>
      </w:r>
      <w:r>
        <w:rPr>
          <w:rFonts w:hint="eastAsia" w:ascii="仿宋_GB2312" w:hAnsi="仿宋_GB2312" w:eastAsia="仿宋_GB2312"/>
          <w:sz w:val="32"/>
          <w:szCs w:val="32"/>
        </w:rPr>
        <w:t>万元，年初预算</w:t>
      </w:r>
      <w:r>
        <w:rPr>
          <w:rFonts w:hint="eastAsia" w:ascii="仿宋_GB2312" w:hAnsi="仿宋_GB2312" w:eastAsia="仿宋_GB2312"/>
          <w:sz w:val="32"/>
          <w:szCs w:val="32"/>
          <w:lang w:eastAsia="zh-CN"/>
        </w:rPr>
        <w:t>未安排</w:t>
      </w:r>
      <w:r>
        <w:rPr>
          <w:rFonts w:hint="eastAsia" w:ascii="仿宋_GB2312" w:hAnsi="仿宋_GB2312" w:eastAsia="仿宋_GB2312"/>
          <w:sz w:val="32"/>
          <w:szCs w:val="32"/>
        </w:rPr>
        <w:t>，主要原因是增加项目拨款用于其他支出开支。</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179.29</w:t>
      </w:r>
      <w:r>
        <w:rPr>
          <w:rFonts w:hint="eastAsia" w:ascii="仿宋" w:hAnsi="仿宋" w:eastAsia="仿宋"/>
          <w:sz w:val="30"/>
          <w:szCs w:val="30"/>
        </w:rPr>
        <w:t>万元，其中：</w:t>
      </w:r>
    </w:p>
    <w:p>
      <w:pPr>
        <w:ind w:firstLine="585"/>
        <w:jc w:val="left"/>
        <w:rPr>
          <w:rFonts w:hint="eastAsia" w:ascii="仿宋" w:hAnsi="仿宋" w:eastAsia="仿宋"/>
          <w:sz w:val="30"/>
          <w:szCs w:val="30"/>
          <w:lang w:eastAsia="zh-CN"/>
        </w:rPr>
      </w:pPr>
      <w:r>
        <w:rPr>
          <w:rFonts w:hint="eastAsia" w:ascii="仿宋" w:hAnsi="仿宋" w:eastAsia="仿宋"/>
          <w:sz w:val="30"/>
          <w:szCs w:val="30"/>
        </w:rPr>
        <w:t>（一）工资福利支出</w:t>
      </w:r>
      <w:r>
        <w:rPr>
          <w:rFonts w:hint="eastAsia" w:ascii="仿宋" w:hAnsi="仿宋" w:eastAsia="仿宋"/>
          <w:sz w:val="30"/>
          <w:szCs w:val="30"/>
          <w:lang w:val="en-US" w:eastAsia="zh-CN"/>
        </w:rPr>
        <w:t>169.23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64.72</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27.66</w:t>
      </w:r>
      <w:r>
        <w:rPr>
          <w:rFonts w:hint="eastAsia" w:ascii="仿宋" w:hAnsi="仿宋" w:eastAsia="仿宋"/>
          <w:sz w:val="30"/>
          <w:szCs w:val="30"/>
        </w:rPr>
        <w:t xml:space="preserve"> %，主要原因是：</w:t>
      </w:r>
      <w:r>
        <w:rPr>
          <w:rFonts w:hint="eastAsia" w:ascii="仿宋" w:hAnsi="仿宋" w:eastAsia="仿宋"/>
          <w:sz w:val="30"/>
          <w:szCs w:val="30"/>
          <w:lang w:eastAsia="zh-CN"/>
        </w:rPr>
        <w:t>部分支出在项目支出中反映。</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71.4</w:t>
      </w:r>
      <w:r>
        <w:rPr>
          <w:rFonts w:hint="eastAsia" w:ascii="仿宋" w:hAnsi="仿宋" w:eastAsia="仿宋"/>
          <w:sz w:val="30"/>
          <w:szCs w:val="30"/>
        </w:rPr>
        <w:t>万元，下降</w:t>
      </w:r>
      <w:r>
        <w:rPr>
          <w:rFonts w:hint="eastAsia" w:ascii="仿宋" w:hAnsi="仿宋" w:eastAsia="仿宋"/>
          <w:sz w:val="30"/>
          <w:szCs w:val="30"/>
          <w:lang w:val="en-US" w:eastAsia="zh-CN"/>
        </w:rPr>
        <w:t>87.71</w:t>
      </w:r>
      <w:r>
        <w:rPr>
          <w:rFonts w:hint="eastAsia" w:ascii="仿宋" w:hAnsi="仿宋" w:eastAsia="仿宋"/>
          <w:sz w:val="30"/>
          <w:szCs w:val="30"/>
        </w:rPr>
        <w:t>%，主要原因是：</w:t>
      </w:r>
      <w:r>
        <w:rPr>
          <w:rFonts w:hint="eastAsia" w:ascii="仿宋" w:hAnsi="仿宋" w:eastAsia="仿宋"/>
          <w:sz w:val="30"/>
          <w:szCs w:val="30"/>
          <w:lang w:eastAsia="zh-CN"/>
        </w:rPr>
        <w:t>费用在项目支出中反映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0.06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6.12</w:t>
      </w:r>
      <w:r>
        <w:rPr>
          <w:rFonts w:hint="eastAsia" w:ascii="仿宋" w:hAnsi="仿宋" w:eastAsia="仿宋"/>
          <w:sz w:val="30"/>
          <w:szCs w:val="30"/>
        </w:rPr>
        <w:t xml:space="preserve"> 万元，下降</w:t>
      </w:r>
      <w:r>
        <w:rPr>
          <w:rFonts w:hint="eastAsia" w:ascii="仿宋" w:hAnsi="仿宋" w:eastAsia="仿宋"/>
          <w:sz w:val="30"/>
          <w:szCs w:val="30"/>
          <w:lang w:val="en-US" w:eastAsia="zh-CN"/>
        </w:rPr>
        <w:t>99.03</w:t>
      </w:r>
      <w:r>
        <w:rPr>
          <w:rFonts w:hint="eastAsia" w:ascii="仿宋" w:hAnsi="仿宋" w:eastAsia="仿宋"/>
          <w:sz w:val="30"/>
          <w:szCs w:val="30"/>
        </w:rPr>
        <w:t xml:space="preserve"> %，主要原因是：</w:t>
      </w:r>
      <w:r>
        <w:rPr>
          <w:rFonts w:hint="eastAsia" w:ascii="仿宋" w:hAnsi="仿宋" w:eastAsia="仿宋"/>
          <w:sz w:val="30"/>
          <w:szCs w:val="30"/>
          <w:lang w:eastAsia="zh-CN"/>
        </w:rPr>
        <w:t>费用在项目支出中反映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6.18</w:t>
      </w:r>
      <w:r>
        <w:rPr>
          <w:rFonts w:hint="eastAsia" w:ascii="仿宋" w:hAnsi="仿宋" w:eastAsia="仿宋"/>
          <w:sz w:val="30"/>
          <w:szCs w:val="30"/>
        </w:rPr>
        <w:t>万元，主要原因是：</w:t>
      </w:r>
      <w:r>
        <w:rPr>
          <w:rFonts w:hint="eastAsia" w:ascii="仿宋" w:hAnsi="仿宋" w:eastAsia="仿宋"/>
          <w:sz w:val="30"/>
          <w:szCs w:val="30"/>
          <w:lang w:eastAsia="zh-CN"/>
        </w:rPr>
        <w:t>费用在项目支出中反映</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4.09</w:t>
      </w:r>
      <w:r>
        <w:rPr>
          <w:rFonts w:hint="eastAsia" w:ascii="仿宋" w:hAnsi="仿宋" w:eastAsia="仿宋"/>
          <w:sz w:val="30"/>
          <w:szCs w:val="30"/>
        </w:rPr>
        <w:t>万元，决算数为</w:t>
      </w:r>
      <w:r>
        <w:rPr>
          <w:rFonts w:hint="eastAsia" w:ascii="仿宋" w:hAnsi="仿宋" w:eastAsia="仿宋"/>
          <w:sz w:val="30"/>
          <w:szCs w:val="30"/>
          <w:lang w:val="en-US" w:eastAsia="zh-CN"/>
        </w:rPr>
        <w:t>1.65</w:t>
      </w:r>
      <w:r>
        <w:rPr>
          <w:rFonts w:hint="eastAsia" w:ascii="仿宋" w:hAnsi="仿宋" w:eastAsia="仿宋"/>
          <w:sz w:val="30"/>
          <w:szCs w:val="30"/>
        </w:rPr>
        <w:t>万元，完成预算的</w:t>
      </w:r>
      <w:r>
        <w:rPr>
          <w:rFonts w:hint="eastAsia" w:ascii="仿宋" w:hAnsi="仿宋" w:eastAsia="仿宋"/>
          <w:sz w:val="30"/>
          <w:szCs w:val="30"/>
          <w:lang w:val="en-US" w:eastAsia="zh-CN"/>
        </w:rPr>
        <w:t>40.34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0.15</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8.33</w:t>
      </w:r>
      <w:r>
        <w:rPr>
          <w:rFonts w:hint="eastAsia" w:ascii="仿宋" w:hAnsi="仿宋" w:eastAsia="仿宋"/>
          <w:sz w:val="30"/>
          <w:szCs w:val="30"/>
        </w:rPr>
        <w:t xml:space="preserve"> %，其中：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 xml:space="preserve"> 万元。</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1.50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0.4</w:t>
      </w:r>
      <w:r>
        <w:rPr>
          <w:rFonts w:hint="eastAsia" w:ascii="仿宋" w:hAnsi="仿宋" w:eastAsia="仿宋"/>
          <w:sz w:val="30"/>
          <w:szCs w:val="30"/>
        </w:rPr>
        <w:t>万元，完成预算的</w:t>
      </w:r>
      <w:r>
        <w:rPr>
          <w:rFonts w:hint="eastAsia" w:ascii="仿宋" w:hAnsi="仿宋" w:eastAsia="仿宋"/>
          <w:sz w:val="30"/>
          <w:szCs w:val="30"/>
          <w:lang w:val="en-US" w:eastAsia="zh-CN"/>
        </w:rPr>
        <w:t>26.67</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0.15</w:t>
      </w:r>
      <w:r>
        <w:rPr>
          <w:rFonts w:hint="eastAsia" w:ascii="仿宋" w:hAnsi="仿宋" w:eastAsia="仿宋"/>
          <w:sz w:val="30"/>
          <w:szCs w:val="30"/>
        </w:rPr>
        <w:t xml:space="preserve">  万元，</w:t>
      </w:r>
      <w:r>
        <w:rPr>
          <w:rFonts w:hint="eastAsia" w:ascii="仿宋" w:hAnsi="仿宋" w:eastAsia="仿宋"/>
          <w:sz w:val="30"/>
          <w:szCs w:val="30"/>
          <w:lang w:eastAsia="zh-CN"/>
        </w:rPr>
        <w:t>减少</w:t>
      </w:r>
      <w:r>
        <w:rPr>
          <w:rFonts w:hint="eastAsia" w:ascii="仿宋" w:hAnsi="仿宋" w:eastAsia="仿宋"/>
          <w:sz w:val="30"/>
          <w:szCs w:val="30"/>
          <w:lang w:val="en-US" w:eastAsia="zh-CN"/>
        </w:rPr>
        <w:t>27.27</w:t>
      </w:r>
      <w:r>
        <w:rPr>
          <w:rFonts w:hint="eastAsia" w:ascii="仿宋" w:hAnsi="仿宋" w:eastAsia="仿宋"/>
          <w:sz w:val="30"/>
          <w:szCs w:val="30"/>
        </w:rPr>
        <w:t xml:space="preserve"> %。决算数较年初预算数</w:t>
      </w:r>
      <w:r>
        <w:rPr>
          <w:rFonts w:hint="eastAsia" w:ascii="仿宋" w:hAnsi="仿宋" w:eastAsia="仿宋"/>
          <w:sz w:val="30"/>
          <w:szCs w:val="30"/>
          <w:lang w:eastAsia="zh-CN"/>
        </w:rPr>
        <w:t>减少</w:t>
      </w:r>
      <w:r>
        <w:rPr>
          <w:rFonts w:hint="eastAsia" w:ascii="仿宋" w:hAnsi="仿宋" w:eastAsia="仿宋"/>
          <w:sz w:val="30"/>
          <w:szCs w:val="30"/>
        </w:rPr>
        <w:t>的主要原因是：</w:t>
      </w:r>
      <w:r>
        <w:rPr>
          <w:rFonts w:hint="eastAsia" w:ascii="仿宋" w:hAnsi="仿宋" w:eastAsia="仿宋"/>
          <w:sz w:val="30"/>
          <w:szCs w:val="30"/>
          <w:lang w:eastAsia="zh-CN"/>
        </w:rPr>
        <w:t>减少不必要招待安排</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1.24</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w:t>
      </w:r>
      <w:r>
        <w:rPr>
          <w:rFonts w:hint="eastAsia" w:ascii="仿宋" w:hAnsi="仿宋" w:eastAsia="仿宋"/>
          <w:sz w:val="30"/>
          <w:szCs w:val="30"/>
          <w:lang w:val="en-US" w:eastAsia="zh-CN"/>
        </w:rPr>
        <w:t>8</w:t>
      </w:r>
      <w:r>
        <w:rPr>
          <w:rFonts w:hint="eastAsia" w:ascii="仿宋" w:hAnsi="仿宋" w:eastAsia="仿宋"/>
          <w:sz w:val="30"/>
          <w:szCs w:val="30"/>
        </w:rPr>
        <w:t>7年增加（减少）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2.59</w:t>
      </w:r>
      <w:r>
        <w:rPr>
          <w:rFonts w:hint="eastAsia" w:ascii="仿宋" w:hAnsi="仿宋" w:eastAsia="仿宋"/>
          <w:sz w:val="30"/>
          <w:szCs w:val="30"/>
        </w:rPr>
        <w:t xml:space="preserve"> 万元，决算数为</w:t>
      </w:r>
      <w:r>
        <w:rPr>
          <w:rFonts w:hint="eastAsia" w:ascii="仿宋" w:hAnsi="仿宋" w:eastAsia="仿宋"/>
          <w:sz w:val="30"/>
          <w:szCs w:val="30"/>
          <w:lang w:val="en-US" w:eastAsia="zh-CN"/>
        </w:rPr>
        <w:t>1.24</w:t>
      </w:r>
      <w:r>
        <w:rPr>
          <w:rFonts w:hint="eastAsia" w:ascii="仿宋" w:hAnsi="仿宋" w:eastAsia="仿宋"/>
          <w:sz w:val="30"/>
          <w:szCs w:val="30"/>
        </w:rPr>
        <w:t>万元，完成预算的</w:t>
      </w:r>
      <w:r>
        <w:rPr>
          <w:rFonts w:hint="eastAsia" w:ascii="仿宋" w:hAnsi="仿宋" w:eastAsia="仿宋"/>
          <w:sz w:val="30"/>
          <w:szCs w:val="30"/>
          <w:lang w:val="en-US" w:eastAsia="zh-CN"/>
        </w:rPr>
        <w:t>48.88</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0.01</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0.08</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10</w:t>
      </w:r>
      <w:r>
        <w:rPr>
          <w:rFonts w:hint="eastAsia" w:ascii="仿宋" w:hAnsi="仿宋" w:eastAsia="仿宋"/>
          <w:sz w:val="30"/>
          <w:szCs w:val="30"/>
        </w:rPr>
        <w:t>万元（与部门决算中行政单位和参照公务员法管理事业单位一般公共预算财政拨款基本支出中公用经费之和保持一致），较</w:t>
      </w:r>
      <w:r>
        <w:rPr>
          <w:rFonts w:hint="eastAsia" w:ascii="仿宋" w:hAnsi="仿宋" w:eastAsia="仿宋"/>
          <w:sz w:val="30"/>
          <w:szCs w:val="30"/>
          <w:lang w:val="en-US" w:eastAsia="zh-CN"/>
        </w:rPr>
        <w:t>2018</w:t>
      </w:r>
      <w:r>
        <w:rPr>
          <w:rFonts w:hint="eastAsia" w:ascii="仿宋" w:hAnsi="仿宋" w:eastAsia="仿宋"/>
          <w:sz w:val="30"/>
          <w:szCs w:val="30"/>
        </w:rPr>
        <w:t>年数</w:t>
      </w:r>
      <w:r>
        <w:rPr>
          <w:rFonts w:hint="eastAsia" w:ascii="仿宋" w:hAnsi="仿宋" w:eastAsia="仿宋"/>
          <w:sz w:val="30"/>
          <w:szCs w:val="30"/>
          <w:lang w:eastAsia="zh-CN"/>
        </w:rPr>
        <w:t>减少</w:t>
      </w:r>
      <w:r>
        <w:rPr>
          <w:rFonts w:hint="eastAsia" w:ascii="仿宋" w:hAnsi="仿宋" w:eastAsia="仿宋"/>
          <w:sz w:val="30"/>
          <w:szCs w:val="30"/>
          <w:lang w:val="en-US" w:eastAsia="zh-CN"/>
        </w:rPr>
        <w:t>71.4</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87.71</w:t>
      </w:r>
      <w:r>
        <w:rPr>
          <w:rFonts w:hint="eastAsia" w:ascii="仿宋" w:hAnsi="仿宋" w:eastAsia="仿宋"/>
          <w:sz w:val="30"/>
          <w:szCs w:val="30"/>
        </w:rPr>
        <w:t>%，主要原因是：</w:t>
      </w:r>
      <w:r>
        <w:rPr>
          <w:rFonts w:hint="eastAsia" w:ascii="仿宋" w:hAnsi="仿宋" w:eastAsia="仿宋"/>
          <w:sz w:val="30"/>
          <w:szCs w:val="30"/>
          <w:lang w:eastAsia="zh-CN"/>
        </w:rPr>
        <w:t>大部分活动经费在项目支出中反映</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  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%，其中：授予小微企业合同金额 </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年部门预算范围的各项政府采购支出金额之和，并做好与201</w:t>
      </w:r>
      <w:r>
        <w:rPr>
          <w:rFonts w:hint="eastAsia" w:ascii="仿宋" w:hAnsi="仿宋" w:eastAsia="仿宋"/>
          <w:sz w:val="30"/>
          <w:szCs w:val="30"/>
          <w:lang w:val="en-US" w:eastAsia="zh-CN"/>
        </w:rPr>
        <w:t>9</w:t>
      </w:r>
      <w:r>
        <w:rPr>
          <w:rFonts w:hint="eastAsia" w:ascii="仿宋" w:hAnsi="仿宋" w:eastAsia="仿宋"/>
          <w:sz w:val="30"/>
          <w:szCs w:val="30"/>
        </w:rPr>
        <w:t>年度政府采购信息统计报表中“政府采购资金情况表”有关数据的衔接。）</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bookmarkStart w:id="0" w:name="_GoBack"/>
      <w:bookmarkEnd w:id="0"/>
      <w:r>
        <w:rPr>
          <w:rFonts w:hint="eastAsia" w:ascii="仿宋" w:hAnsi="仿宋" w:eastAsia="仿宋"/>
          <w:kern w:val="0"/>
          <w:sz w:val="30"/>
          <w:szCs w:val="30"/>
        </w:rPr>
        <w:t>年12月31日，本部门共有车辆</w:t>
      </w:r>
      <w:r>
        <w:rPr>
          <w:rFonts w:hint="eastAsia" w:ascii="仿宋" w:hAnsi="仿宋" w:eastAsia="仿宋"/>
          <w:kern w:val="0"/>
          <w:sz w:val="30"/>
          <w:szCs w:val="30"/>
          <w:lang w:val="en-US" w:eastAsia="zh-CN"/>
        </w:rPr>
        <w:t>1</w:t>
      </w:r>
      <w:r>
        <w:rPr>
          <w:rFonts w:hint="eastAsia" w:ascii="仿宋" w:hAnsi="仿宋" w:eastAsia="仿宋"/>
          <w:kern w:val="0"/>
          <w:sz w:val="30"/>
          <w:szCs w:val="30"/>
        </w:rPr>
        <w:t xml:space="preserve"> 辆，其中，副部（省）级及以上领导用车 </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辆、主要领导干部用车</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辆、应急保障用车</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辆、特种专业技术用车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1</w:t>
      </w:r>
      <w:r>
        <w:rPr>
          <w:rFonts w:hint="eastAsia" w:ascii="仿宋" w:hAnsi="仿宋" w:eastAsia="仿宋"/>
          <w:kern w:val="0"/>
          <w:sz w:val="30"/>
          <w:szCs w:val="30"/>
        </w:rPr>
        <w:t>辆，其他用车主要是</w:t>
      </w:r>
      <w:r>
        <w:rPr>
          <w:rFonts w:hint="eastAsia" w:ascii="仿宋" w:hAnsi="仿宋" w:eastAsia="仿宋"/>
          <w:kern w:val="0"/>
          <w:sz w:val="30"/>
          <w:szCs w:val="30"/>
          <w:lang w:eastAsia="zh-CN"/>
        </w:rPr>
        <w:t>下乡送辅助器具及康复工作</w:t>
      </w:r>
      <w:r>
        <w:rPr>
          <w:rFonts w:hint="eastAsia" w:ascii="仿宋" w:hAnsi="仿宋" w:eastAsia="仿宋"/>
          <w:kern w:val="0"/>
          <w:sz w:val="30"/>
          <w:szCs w:val="30"/>
        </w:rPr>
        <w:t>；单位价值50万元以上通用设备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 xml:space="preserve"> 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pStyle w:val="5"/>
        <w:spacing w:line="560" w:lineRule="exact"/>
        <w:ind w:firstLine="601"/>
        <w:rPr>
          <w:rFonts w:ascii="仿宋_GB2312" w:hAnsi="仿宋_GB2312" w:eastAsia="仿宋_GB2312"/>
          <w:sz w:val="32"/>
          <w:szCs w:val="32"/>
        </w:rPr>
      </w:pPr>
      <w:r>
        <w:rPr>
          <w:rFonts w:ascii="仿宋_GB2312" w:hAnsi="仿宋_GB2312" w:eastAsia="仿宋_GB2312"/>
          <w:sz w:val="32"/>
          <w:szCs w:val="32"/>
        </w:rPr>
        <w:t xml:space="preserve"> </w:t>
      </w:r>
    </w:p>
    <w:p>
      <w:pPr>
        <w:widowControl/>
        <w:spacing w:line="660" w:lineRule="exact"/>
        <w:ind w:firstLine="1280" w:firstLineChars="400"/>
        <w:jc w:val="left"/>
        <w:rPr>
          <w:rFonts w:ascii="仿宋_GB2312" w:hAnsi="仿宋_GB2312" w:eastAsia="仿宋_GB2312"/>
          <w:sz w:val="32"/>
          <w:szCs w:val="32"/>
        </w:rPr>
      </w:pPr>
    </w:p>
    <w:p>
      <w:pPr>
        <w:ind w:firstLine="630"/>
        <w:jc w:val="left"/>
        <w:rPr>
          <w:rFonts w:hint="eastAsia" w:ascii="仿宋" w:hAnsi="仿宋" w:eastAsia="仿宋"/>
          <w:kern w:val="0"/>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lang w:val="en-US" w:eastAsia="zh-CN"/>
        </w:rPr>
      </w:pPr>
      <w:r>
        <w:rPr>
          <w:rFonts w:hint="eastAsia" w:ascii="仿宋" w:hAnsi="仿宋" w:eastAsia="仿宋" w:cs="仿宋_GB2312"/>
          <w:kern w:val="0"/>
          <w:sz w:val="30"/>
          <w:szCs w:val="30"/>
        </w:rPr>
        <w:t>根据预算绩效管理要求，我部门对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年度一般公共预算项目支出开展绩效</w:t>
      </w:r>
      <w:r>
        <w:rPr>
          <w:rFonts w:hint="eastAsia" w:ascii="仿宋" w:hAnsi="仿宋" w:eastAsia="仿宋" w:cs="仿宋_GB2312"/>
          <w:kern w:val="0"/>
          <w:sz w:val="30"/>
          <w:szCs w:val="30"/>
          <w:lang w:eastAsia="zh-CN"/>
        </w:rPr>
        <w:t>评价</w:t>
      </w:r>
      <w:r>
        <w:rPr>
          <w:rFonts w:hint="eastAsia" w:ascii="仿宋" w:hAnsi="仿宋" w:eastAsia="仿宋" w:cs="仿宋_GB2312"/>
          <w:kern w:val="0"/>
          <w:sz w:val="30"/>
          <w:szCs w:val="30"/>
        </w:rPr>
        <w:t xml:space="preserve">，其中，一级项目 </w:t>
      </w:r>
      <w:r>
        <w:rPr>
          <w:rFonts w:hint="eastAsia" w:ascii="仿宋" w:hAnsi="仿宋" w:eastAsia="仿宋" w:cs="仿宋_GB2312"/>
          <w:kern w:val="0"/>
          <w:sz w:val="30"/>
          <w:szCs w:val="30"/>
          <w:lang w:val="en-US" w:eastAsia="zh-CN"/>
        </w:rPr>
        <w:t>0</w:t>
      </w:r>
      <w:r>
        <w:rPr>
          <w:rFonts w:hint="eastAsia" w:ascii="仿宋" w:hAnsi="仿宋" w:eastAsia="仿宋" w:cs="仿宋_GB2312"/>
          <w:kern w:val="0"/>
          <w:sz w:val="30"/>
          <w:szCs w:val="30"/>
        </w:rPr>
        <w:t xml:space="preserve"> 个，二级项目</w:t>
      </w:r>
      <w:r>
        <w:rPr>
          <w:rFonts w:hint="eastAsia" w:ascii="仿宋" w:hAnsi="仿宋" w:eastAsia="仿宋" w:cs="仿宋_GB2312"/>
          <w:kern w:val="0"/>
          <w:sz w:val="30"/>
          <w:szCs w:val="30"/>
          <w:lang w:val="en-US" w:eastAsia="zh-CN"/>
        </w:rPr>
        <w:t>3个，其中对“残疾人康复”</w:t>
      </w:r>
      <w:r>
        <w:rPr>
          <w:rFonts w:hint="eastAsia" w:ascii="仿宋" w:hAnsi="仿宋" w:eastAsia="仿宋" w:cs="仿宋"/>
          <w:kern w:val="0"/>
          <w:sz w:val="30"/>
          <w:szCs w:val="30"/>
        </w:rPr>
        <w:t>项目</w:t>
      </w:r>
      <w:r>
        <w:rPr>
          <w:rFonts w:hint="eastAsia" w:ascii="仿宋" w:hAnsi="仿宋" w:eastAsia="仿宋" w:cs="仿宋"/>
          <w:kern w:val="0"/>
          <w:sz w:val="30"/>
          <w:szCs w:val="30"/>
          <w:lang w:val="en-US" w:eastAsia="zh-CN"/>
        </w:rPr>
        <w:t>开展</w:t>
      </w:r>
      <w:r>
        <w:rPr>
          <w:rFonts w:hint="eastAsia" w:ascii="仿宋" w:hAnsi="仿宋" w:eastAsia="仿宋" w:cs="仿宋"/>
          <w:kern w:val="0"/>
          <w:sz w:val="30"/>
          <w:szCs w:val="30"/>
        </w:rPr>
        <w:t>了</w:t>
      </w:r>
      <w:r>
        <w:rPr>
          <w:rFonts w:hint="eastAsia" w:ascii="仿宋" w:hAnsi="仿宋" w:eastAsia="仿宋" w:cs="仿宋"/>
          <w:kern w:val="0"/>
          <w:sz w:val="30"/>
          <w:szCs w:val="30"/>
          <w:lang w:val="en-US" w:eastAsia="zh-CN"/>
        </w:rPr>
        <w:t>部门</w:t>
      </w:r>
      <w:r>
        <w:rPr>
          <w:rFonts w:hint="eastAsia" w:ascii="仿宋" w:hAnsi="仿宋" w:eastAsia="仿宋" w:cs="仿宋"/>
          <w:kern w:val="0"/>
          <w:sz w:val="30"/>
          <w:szCs w:val="30"/>
        </w:rPr>
        <w:t xml:space="preserve">评价，涉及一般公共预算支出 </w:t>
      </w:r>
      <w:r>
        <w:rPr>
          <w:rFonts w:hint="eastAsia" w:ascii="仿宋" w:hAnsi="仿宋" w:eastAsia="仿宋" w:cs="仿宋"/>
          <w:kern w:val="0"/>
          <w:sz w:val="30"/>
          <w:szCs w:val="30"/>
          <w:lang w:val="en-US" w:eastAsia="zh-CN"/>
        </w:rPr>
        <w:t>60</w:t>
      </w:r>
      <w:r>
        <w:rPr>
          <w:rFonts w:hint="eastAsia" w:ascii="仿宋" w:hAnsi="仿宋" w:eastAsia="仿宋" w:cs="仿宋"/>
          <w:kern w:val="0"/>
          <w:sz w:val="30"/>
          <w:szCs w:val="30"/>
        </w:rPr>
        <w:t>万元。从评价情况来看，</w:t>
      </w:r>
      <w:r>
        <w:rPr>
          <w:rFonts w:hint="eastAsia" w:ascii="仿宋" w:hAnsi="仿宋" w:eastAsia="仿宋" w:cs="仿宋"/>
          <w:sz w:val="28"/>
        </w:rPr>
        <w:t>服务</w:t>
      </w:r>
      <w:r>
        <w:rPr>
          <w:rFonts w:hint="eastAsia" w:ascii="仿宋" w:hAnsi="仿宋" w:eastAsia="仿宋" w:cs="仿宋"/>
          <w:sz w:val="28"/>
          <w:lang w:eastAsia="zh-CN"/>
        </w:rPr>
        <w:t>残疾人</w:t>
      </w:r>
      <w:r>
        <w:rPr>
          <w:rFonts w:hint="eastAsia" w:ascii="仿宋" w:hAnsi="仿宋" w:eastAsia="仿宋" w:cs="仿宋"/>
          <w:sz w:val="28"/>
        </w:rPr>
        <w:t>的意识不断强化，工作思路</w:t>
      </w:r>
      <w:r>
        <w:rPr>
          <w:rFonts w:hint="eastAsia" w:ascii="仿宋" w:hAnsi="仿宋" w:eastAsia="仿宋" w:cs="仿宋"/>
          <w:sz w:val="28"/>
          <w:lang w:eastAsia="zh-CN"/>
        </w:rPr>
        <w:t>不断</w:t>
      </w:r>
      <w:r>
        <w:rPr>
          <w:rFonts w:hint="eastAsia" w:ascii="仿宋" w:hAnsi="仿宋" w:eastAsia="仿宋" w:cs="仿宋"/>
          <w:sz w:val="28"/>
        </w:rPr>
        <w:t>开阔，下基层开展调研成果转化为实践工作的成效</w:t>
      </w:r>
      <w:r>
        <w:rPr>
          <w:rFonts w:hint="eastAsia" w:ascii="仿宋" w:hAnsi="仿宋" w:eastAsia="仿宋" w:cs="仿宋"/>
          <w:sz w:val="28"/>
          <w:lang w:eastAsia="zh-CN"/>
        </w:rPr>
        <w:t>有了</w:t>
      </w:r>
      <w:r>
        <w:rPr>
          <w:rFonts w:hint="eastAsia" w:ascii="仿宋" w:hAnsi="仿宋" w:eastAsia="仿宋" w:cs="仿宋"/>
          <w:sz w:val="28"/>
        </w:rPr>
        <w:t>提高</w:t>
      </w:r>
      <w:r>
        <w:rPr>
          <w:rFonts w:hint="eastAsia" w:ascii="仿宋" w:hAnsi="仿宋" w:eastAsia="仿宋" w:cs="仿宋"/>
          <w:sz w:val="28"/>
          <w:lang w:eastAsia="zh-CN"/>
        </w:rPr>
        <w:t>，但</w:t>
      </w:r>
      <w:r>
        <w:rPr>
          <w:rFonts w:hint="eastAsia" w:ascii="仿宋" w:hAnsi="仿宋" w:eastAsia="仿宋" w:cs="仿宋"/>
          <w:sz w:val="28"/>
        </w:rPr>
        <w:t>预算绩效目标设置还需改进，年度工作任务未能充分分解到各部机构岗位人员上，缺乏预算金额</w:t>
      </w:r>
      <w:r>
        <w:rPr>
          <w:rFonts w:hint="eastAsia" w:ascii="仿宋" w:hAnsi="仿宋" w:eastAsia="仿宋" w:cs="仿宋_GB2312"/>
          <w:kern w:val="0"/>
          <w:sz w:val="30"/>
          <w:szCs w:val="30"/>
        </w:rPr>
        <w:t>。</w:t>
      </w:r>
    </w:p>
    <w:p>
      <w:pPr>
        <w:pStyle w:val="2"/>
        <w:spacing w:before="64"/>
        <w:ind w:left="2002" w:right="2018"/>
        <w:jc w:val="center"/>
        <w:rPr>
          <w:rFonts w:hint="eastAsia" w:ascii="宋体" w:eastAsia="宋体"/>
        </w:rPr>
      </w:pPr>
      <w:r>
        <w:rPr>
          <w:rFonts w:hint="eastAsia" w:ascii="仿宋" w:hAnsi="仿宋" w:eastAsia="仿宋" w:cs="仿宋_GB2312"/>
          <w:kern w:val="0"/>
          <w:sz w:val="30"/>
          <w:szCs w:val="30"/>
        </w:rPr>
        <w:t xml:space="preserve"> </w:t>
      </w:r>
    </w:p>
    <w:tbl>
      <w:tblPr>
        <w:tblStyle w:val="3"/>
        <w:tblW w:w="9297" w:type="dxa"/>
        <w:jc w:val="center"/>
        <w:tblLayout w:type="fixed"/>
        <w:tblCellMar>
          <w:top w:w="0" w:type="dxa"/>
          <w:left w:w="108" w:type="dxa"/>
          <w:bottom w:w="0" w:type="dxa"/>
          <w:right w:w="108" w:type="dxa"/>
        </w:tblCellMar>
      </w:tblPr>
      <w:tblGrid>
        <w:gridCol w:w="588"/>
        <w:gridCol w:w="727"/>
        <w:gridCol w:w="914"/>
        <w:gridCol w:w="1181"/>
        <w:gridCol w:w="1134"/>
        <w:gridCol w:w="284"/>
        <w:gridCol w:w="783"/>
        <w:gridCol w:w="918"/>
        <w:gridCol w:w="283"/>
        <w:gridCol w:w="284"/>
        <w:gridCol w:w="425"/>
        <w:gridCol w:w="142"/>
        <w:gridCol w:w="709"/>
        <w:gridCol w:w="925"/>
      </w:tblGrid>
      <w:tr>
        <w:tblPrEx>
          <w:tblCellMar>
            <w:top w:w="0" w:type="dxa"/>
            <w:left w:w="108" w:type="dxa"/>
            <w:bottom w:w="0" w:type="dxa"/>
            <w:right w:w="108" w:type="dxa"/>
          </w:tblCellMar>
        </w:tblPrEx>
        <w:trPr>
          <w:trHeight w:val="454" w:hRule="exact"/>
          <w:jc w:val="center"/>
        </w:trPr>
        <w:tc>
          <w:tcPr>
            <w:tcW w:w="9297"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297"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 </w:t>
            </w:r>
            <w:r>
              <w:rPr>
                <w:rFonts w:hint="eastAsia" w:ascii="宋体" w:hAnsi="宋体" w:eastAsia="宋体" w:cs="宋体"/>
                <w:kern w:val="0"/>
                <w:sz w:val="22"/>
                <w:szCs w:val="22"/>
                <w:lang w:val="en-US" w:eastAsia="zh-CN"/>
              </w:rPr>
              <w:t>2019</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98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残疾人康复</w:t>
            </w:r>
          </w:p>
        </w:tc>
      </w:tr>
      <w:tr>
        <w:tblPrEx>
          <w:tblCellMar>
            <w:top w:w="0" w:type="dxa"/>
            <w:left w:w="108" w:type="dxa"/>
            <w:bottom w:w="0" w:type="dxa"/>
            <w:right w:w="108" w:type="dxa"/>
          </w:tblCellMar>
        </w:tblPrEx>
        <w:trPr>
          <w:trHeight w:val="480" w:hRule="atLeast"/>
          <w:jc w:val="center"/>
        </w:trPr>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景德镇市残疾人联合会</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8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景德镇市残疾人联合会</w:t>
            </w:r>
          </w:p>
        </w:tc>
      </w:tr>
      <w:tr>
        <w:tblPrEx>
          <w:tblCellMar>
            <w:top w:w="0" w:type="dxa"/>
            <w:left w:w="108" w:type="dxa"/>
            <w:bottom w:w="0" w:type="dxa"/>
            <w:right w:w="108" w:type="dxa"/>
          </w:tblCellMar>
        </w:tblPrEx>
        <w:trPr>
          <w:trHeight w:val="480" w:hRule="atLeast"/>
          <w:jc w:val="center"/>
        </w:trPr>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480" w:hRule="atLeast"/>
          <w:jc w:val="center"/>
        </w:trPr>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0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607"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2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4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23" w:type="dxa"/>
            <w:gridSpan w:val="6"/>
            <w:tcBorders>
              <w:top w:val="single" w:color="auto" w:sz="4" w:space="0"/>
              <w:left w:val="nil"/>
              <w:bottom w:val="single" w:color="auto" w:sz="4" w:space="0"/>
              <w:right w:val="single" w:color="auto" w:sz="4" w:space="0"/>
            </w:tcBorders>
            <w:noWrap w:val="0"/>
            <w:vAlign w:val="center"/>
          </w:tcPr>
          <w:p>
            <w:pPr>
              <w:widowControl/>
              <w:numPr>
                <w:ilvl w:val="0"/>
                <w:numId w:val="1"/>
              </w:numPr>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通过开展基本康复服务工作，为有需求的0-6岁残疾儿童和持证残疾人提供基本康复服务，改善残疾儿童功能状况，努力增强残疾人生活自理和社会参与能力</w:t>
            </w:r>
          </w:p>
          <w:p>
            <w:pPr>
              <w:widowControl/>
              <w:numPr>
                <w:ilvl w:val="0"/>
                <w:numId w:val="1"/>
              </w:numPr>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帮助残疾人实施精准康复服务。</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numPr>
                <w:ilvl w:val="0"/>
                <w:numId w:val="0"/>
              </w:numPr>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1.通过开展基本康复服务工作，为有需求的0-6岁残疾儿童和持证残疾人提供基本康复服务，改善残疾儿单功能状况，努力增强残疾人生活自理和社会参与能力</w:t>
            </w:r>
          </w:p>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lang w:val="en-US" w:eastAsia="zh-CN"/>
              </w:rPr>
              <w:t>2.帮助残疾人实施精准康复服务。</w:t>
            </w:r>
          </w:p>
        </w:tc>
      </w:tr>
      <w:tr>
        <w:tblPrEx>
          <w:tblCellMar>
            <w:top w:w="0" w:type="dxa"/>
            <w:left w:w="108" w:type="dxa"/>
            <w:bottom w:w="0" w:type="dxa"/>
            <w:right w:w="108" w:type="dxa"/>
          </w:tblCellMar>
        </w:tblPrEx>
        <w:trPr>
          <w:trHeight w:val="720" w:hRule="atLeas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7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有需求的残疾儿童和持证残疾人接受基本康复服务的比例</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得到基本康复服务的残疾儿童和持证残疾人的合格率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项目完成及时率</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全年按计划实施项目是否超预算</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按预算实施</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未超预算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社会效益指标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残疾人康复服务水平</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有所提高</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有所提高</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39"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14"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59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残疾人及其家属对残疾人康复服务满意度</w:t>
            </w:r>
          </w:p>
        </w:tc>
        <w:tc>
          <w:tcPr>
            <w:tcW w:w="7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9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20"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93</w:t>
            </w:r>
          </w:p>
        </w:tc>
        <w:tc>
          <w:tcPr>
            <w:tcW w:w="163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autoSpaceDE w:val="0"/>
        <w:autoSpaceDN w:val="0"/>
        <w:adjustRightInd w:val="0"/>
        <w:spacing w:line="360" w:lineRule="auto"/>
        <w:jc w:val="left"/>
        <w:rPr>
          <w:rFonts w:ascii="仿宋" w:hAnsi="仿宋" w:eastAsia="仿宋" w:cs="仿宋_GB2312"/>
          <w:kern w:val="0"/>
          <w:sz w:val="30"/>
          <w:szCs w:val="30"/>
        </w:rPr>
      </w:pPr>
      <w:r>
        <mc:AlternateContent>
          <mc:Choice Requires="wps">
            <w:drawing>
              <wp:anchor distT="0" distB="0" distL="114300" distR="114300" simplePos="0" relativeHeight="235635712" behindDoc="1" locked="0" layoutInCell="1" allowOverlap="1">
                <wp:simplePos x="0" y="0"/>
                <wp:positionH relativeFrom="page">
                  <wp:posOffset>1884680</wp:posOffset>
                </wp:positionH>
                <wp:positionV relativeFrom="paragraph">
                  <wp:posOffset>1229995</wp:posOffset>
                </wp:positionV>
                <wp:extent cx="114300" cy="114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wps:spPr>
                      <wps:txbx>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wps:txbx>
                      <wps:bodyPr lIns="0" tIns="0" rIns="0" bIns="0" upright="1"/>
                    </wps:wsp>
                  </a:graphicData>
                </a:graphic>
              </wp:anchor>
            </w:drawing>
          </mc:Choice>
          <mc:Fallback>
            <w:pict>
              <v:shape id="_x0000_s1026" o:spid="_x0000_s1026" o:spt="202" type="#_x0000_t202" style="position:absolute;left:0pt;margin-left:148.4pt;margin-top:96.85pt;height:9pt;width:9pt;mso-position-horizontal-relative:page;z-index:-267680768;mso-width-relative:page;mso-height-relative:page;" filled="f" stroked="f" coordsize="21600,21600" o:gfxdata="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LB+dV2QAAAAsBAAAPAAAAAAAAAAEAIAAA&#10;ACIAAABkcnMvZG93bnJldi54bWxQSwECFAAUAAAACACHTuJAMnLddpkBAAAjAwAADgAAAAAAAAAB&#10;ACAAAAAoAQAAZHJzL2Uyb0RvYy54bWxQSwUGAAAAAAYABgBZAQAAMwUAAAAA&#10;">
                <v:fill on="f" focussize="0,0"/>
                <v:stroke on="f"/>
                <v:imagedata o:title=""/>
                <o:lock v:ext="edit" aspectratio="f"/>
                <v:textbox inset="0mm,0mm,0mm,0mm">
                  <w:txbxContent>
                    <w:p>
                      <w:pPr>
                        <w:spacing w:before="0" w:line="180" w:lineRule="exact"/>
                        <w:ind w:left="0" w:right="0" w:firstLine="0"/>
                        <w:jc w:val="left"/>
                        <w:rPr>
                          <w:rFonts w:hint="eastAsia" w:ascii="宋体" w:eastAsia="宋体"/>
                          <w:sz w:val="18"/>
                        </w:rPr>
                      </w:pPr>
                      <w:r>
                        <w:rPr>
                          <w:rFonts w:hint="eastAsia" w:ascii="宋体" w:eastAsia="宋体"/>
                          <w:color w:val="3E4041"/>
                          <w:sz w:val="18"/>
                        </w:rPr>
                        <w:t>）</w:t>
                      </w:r>
                    </w:p>
                  </w:txbxContent>
                </v:textbox>
              </v:shape>
            </w:pict>
          </mc:Fallback>
        </mc:AlternateContent>
      </w:r>
      <w:r>
        <mc:AlternateContent>
          <mc:Choice Requires="wps">
            <w:drawing>
              <wp:anchor distT="0" distB="0" distL="114300" distR="114300" simplePos="0" relativeHeight="235649024" behindDoc="1" locked="0" layoutInCell="1" allowOverlap="1">
                <wp:simplePos x="0" y="0"/>
                <wp:positionH relativeFrom="page">
                  <wp:posOffset>1953260</wp:posOffset>
                </wp:positionH>
                <wp:positionV relativeFrom="paragraph">
                  <wp:posOffset>1009015</wp:posOffset>
                </wp:positionV>
                <wp:extent cx="219075" cy="557530"/>
                <wp:effectExtent l="0" t="0" r="9525" b="13970"/>
                <wp:wrapNone/>
                <wp:docPr id="2" name="矩形 2"/>
                <wp:cNvGraphicFramePr/>
                <a:graphic xmlns:a="http://schemas.openxmlformats.org/drawingml/2006/main">
                  <a:graphicData uri="http://schemas.microsoft.com/office/word/2010/wordprocessingShape">
                    <wps:wsp>
                      <wps:cNvSpPr/>
                      <wps:spPr>
                        <a:xfrm>
                          <a:off x="0" y="0"/>
                          <a:ext cx="219075" cy="55753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_x0000_s1026" o:spid="_x0000_s1026" o:spt="1" style="position:absolute;left:0pt;margin-left:153.8pt;margin-top:79.45pt;height:43.9pt;width:17.25pt;mso-position-horizontal-relative:page;z-index:-267667456;mso-width-relative:page;mso-height-relative:page;" fillcolor="#FFFFFF" filled="t" stroked="f" coordsize="21600,21600" o:gfxdata="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P2JNx2QAAAAsBAAAPAAAAAAAAAAEA&#10;IAAAACIAAABkcnMvZG93bnJldi54bWxQSwECFAAUAAAACACHTuJAcOErNJwBAAAbAwAADgAAAAAA&#10;AAABACAAAAAoAQAAZHJzL2Uyb0RvYy54bWxQSwUGAAAAAAYABgBZAQAANgUAAAAA&#10;">
                <v:fill on="t" focussize="0,0"/>
                <v:stroke on="f"/>
                <v:imagedata o:title=""/>
                <o:lock v:ext="edit" aspectratio="f"/>
                <v:textbox>
                  <w:txbxContent>
                    <w:p>
                      <w:pPr>
                        <w:jc w:val="center"/>
                      </w:pPr>
                    </w:p>
                  </w:txbxContent>
                </v:textbox>
              </v:rect>
            </w:pict>
          </mc:Fallback>
        </mc:AlternateConten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
          <w:kern w:val="0"/>
          <w:sz w:val="30"/>
          <w:szCs w:val="30"/>
        </w:rPr>
        <w:t xml:space="preserve"> </w:t>
      </w:r>
    </w:p>
    <w:p>
      <w:pPr>
        <w:jc w:val="both"/>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widowControl/>
        <w:spacing w:line="580" w:lineRule="exact"/>
        <w:jc w:val="left"/>
        <w:rPr>
          <w:rFonts w:hint="eastAsia" w:ascii="仿宋" w:hAnsi="仿宋" w:eastAsia="仿宋"/>
          <w:kern w:val="0"/>
          <w:sz w:val="30"/>
          <w:szCs w:val="30"/>
        </w:rPr>
      </w:pPr>
      <w:r>
        <w:rPr>
          <w:rFonts w:hint="eastAsia" w:ascii="仿宋" w:hAnsi="仿宋" w:eastAsia="仿宋"/>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pPr>
        <w:ind w:firstLine="630"/>
        <w:jc w:val="left"/>
        <w:rPr>
          <w:rFonts w:ascii="仿宋" w:hAnsi="仿宋" w:eastAsia="仿宋"/>
          <w:sz w:val="30"/>
          <w:szCs w:val="30"/>
        </w:rPr>
      </w:pP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一、收入科目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（一）财政拨款：指省级财政当年拨付的资金。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（二）事业收入：指事业单位开展专业业务活动及辅助活动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（三）事业单位经营收入：指事业单位在专业业务活动及辅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助活动之外开展非独立核算经营活动取得的收入。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（四）其他收入：指除财政拨款、事业收入、事业单位经营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收入等以外的各项收入。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（五）上年结转和结余：填列全部结转和结余的资金数，包括当 年结转结余资金和历年滚存结转结余资金。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二、支出科目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医疗卫生与计划生育支出（类）医疗保障（款）行政单位医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疗（项）：指省团委机关本级基本医疗保险缴费经费，未参加医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疗保险的行政单位的公费医疗经费，按国家规定享受离休人员、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红军老战士待遇人员的医疗经费。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医疗卫生与计划生育支出（类）医疗保障（款）事业单位医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疗（项）：指省团委直属单位基本医疗保险缴费经费，未参加医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疗保险的事业单位的公费医疗经费，按国家规定享受离休人员待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遇人员的医疗经费。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住房保障支出（类）住房改革支出（款）购房补贴（项）：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指省团委及直属事业单位人员按房改房政策规定，行政事业单位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向符合条件的职工（含离退休人员）、军队（含武警）向转役复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员离退休人员发放的用于购买住房的补贴。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其它支出（类）其他支出（款）其他支出（项）：指省团委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及直属事业单位其他不能划分到具体功能科目中的支出项目。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“三公”经费支出为因公出国（境）支出、公务接待费支出、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公务用车运行维护费支出。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机关运行费指各部门的公用经费，包括办公及印刷费、邮电费、差旅费、会议费、福利费、日常维修费、专用材料及一般设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 xml:space="preserve">备购置费、办公用房水电费、办公用房取暖费、办公用房物业管 </w:t>
      </w:r>
    </w:p>
    <w:p>
      <w:pPr>
        <w:keepNext w:val="0"/>
        <w:keepLines w:val="0"/>
        <w:widowControl/>
        <w:suppressLineNumbers w:val="0"/>
        <w:jc w:val="left"/>
      </w:pPr>
      <w:r>
        <w:rPr>
          <w:rFonts w:hint="eastAsia" w:ascii="仿宋" w:hAnsi="仿宋" w:eastAsia="仿宋" w:cs="仿宋"/>
          <w:color w:val="000000"/>
          <w:kern w:val="0"/>
          <w:sz w:val="30"/>
          <w:szCs w:val="30"/>
          <w:lang w:val="en-US" w:eastAsia="zh-CN" w:bidi="ar"/>
        </w:rPr>
        <w:t>理费、公务用车运行维护费以及其他费用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mc:AlternateContent>
        <mc:Choice Requires="wps">
          <w:drawing>
            <wp:anchor distT="0" distB="0" distL="114300" distR="114300" simplePos="0" relativeHeight="235635712" behindDoc="1" locked="0" layoutInCell="1" allowOverlap="1">
              <wp:simplePos x="0" y="0"/>
              <wp:positionH relativeFrom="page">
                <wp:posOffset>3677920</wp:posOffset>
              </wp:positionH>
              <wp:positionV relativeFrom="page">
                <wp:posOffset>10244455</wp:posOffset>
              </wp:positionV>
              <wp:extent cx="203835" cy="199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835" cy="199390"/>
                      </a:xfrm>
                      <a:prstGeom prst="rect">
                        <a:avLst/>
                      </a:prstGeom>
                      <a:noFill/>
                      <a:ln>
                        <a:noFill/>
                      </a:ln>
                    </wps:spPr>
                    <wps:txbx>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6pt;margin-top:806.65pt;height:15.7pt;width:16.05pt;mso-position-horizontal-relative:page;mso-position-vertical-relative:page;z-index:-267680768;mso-width-relative:page;mso-height-relative:page;" filled="f" stroked="f" coordsize="21600,21600" o:gfxdata="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24taLbAAAADQEAAA8AAAAA&#10;AAAAAQAgAAAAIgAAAGRycy9kb3ducmV2LnhtbFBLAQIUABQAAAAIAIdO4kDLgvDLnwEAACMDAAAO&#10;AAAAAAAAAAEAIAAAACoBAABkcnMvZTJvRG9jLnhtbFBLBQYAAAAABgAGAFkBAAA7BQAAAAA=&#10;">
              <v:fill on="f" focussize="0,0"/>
              <v:stroke on="f"/>
              <v:imagedata o:title=""/>
              <o:lock v:ext="edit" aspectratio="f"/>
              <v:textbox inset="0mm,0mm,0mm,0mm">
                <w:txbxContent>
                  <w:p>
                    <w:pPr>
                      <w:spacing w:before="0" w:line="294" w:lineRule="exact"/>
                      <w:ind w:left="40" w:right="0" w:firstLine="0"/>
                      <w:jc w:val="left"/>
                      <w:rPr>
                        <w:rFonts w:ascii="宋体"/>
                        <w:sz w:val="24"/>
                      </w:rPr>
                    </w:pPr>
                    <w:r>
                      <w:fldChar w:fldCharType="begin"/>
                    </w:r>
                    <w:r>
                      <w:rPr>
                        <w:rFonts w:ascii="宋体"/>
                        <w:sz w:val="24"/>
                      </w:rPr>
                      <w:instrText xml:space="preserve"> PAGE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4BA30"/>
    <w:multiLevelType w:val="singleLevel"/>
    <w:tmpl w:val="A0A4BA3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55EC7"/>
    <w:rsid w:val="0B123986"/>
    <w:rsid w:val="0F786F62"/>
    <w:rsid w:val="1039595A"/>
    <w:rsid w:val="13671DAA"/>
    <w:rsid w:val="1A3213D7"/>
    <w:rsid w:val="1D9553F2"/>
    <w:rsid w:val="213D535C"/>
    <w:rsid w:val="217360FA"/>
    <w:rsid w:val="221932F0"/>
    <w:rsid w:val="26C81F84"/>
    <w:rsid w:val="352A495A"/>
    <w:rsid w:val="4BE02B89"/>
    <w:rsid w:val="54B2612F"/>
    <w:rsid w:val="55723658"/>
    <w:rsid w:val="5C2F04A4"/>
    <w:rsid w:val="638D3C1D"/>
    <w:rsid w:val="668E41FF"/>
    <w:rsid w:val="6921632F"/>
    <w:rsid w:val="76BF700E"/>
    <w:rsid w:val="7B01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customStyle="1" w:styleId="5">
    <w:name w:val="p0"/>
    <w:basedOn w:val="1"/>
    <w:qFormat/>
    <w:uiPriority w:val="0"/>
    <w:pPr>
      <w:widowControl/>
    </w:pPr>
    <w:rPr>
      <w:kern w:val="0"/>
      <w:szCs w:val="21"/>
    </w:rPr>
  </w:style>
  <w:style w:type="paragraph" w:customStyle="1" w:styleId="6">
    <w:name w:val="Table Paragraph"/>
    <w:basedOn w:val="1"/>
    <w:qFormat/>
    <w:uiPriority w:val="1"/>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英华灿灿（江英）</cp:lastModifiedBy>
  <dcterms:modified xsi:type="dcterms:W3CDTF">2020-10-10T02:49:11Z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