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36"/>
        </w:rPr>
      </w:pPr>
      <w:r>
        <w:rPr>
          <w:rFonts w:hint="eastAsia" w:ascii="黑体" w:hAnsi="黑体" w:eastAsia="黑体"/>
          <w:sz w:val="44"/>
          <w:szCs w:val="36"/>
          <w:lang w:eastAsia="zh-CN"/>
        </w:rPr>
        <w:t>景德镇市</w:t>
      </w:r>
      <w:r>
        <w:rPr>
          <w:rFonts w:hint="eastAsia" w:ascii="黑体" w:hAnsi="黑体" w:eastAsia="黑体"/>
          <w:sz w:val="44"/>
          <w:szCs w:val="36"/>
        </w:rPr>
        <w:t>工商业联合会</w:t>
      </w:r>
      <w:bookmarkStart w:id="0" w:name="_GoBack"/>
      <w:bookmarkEnd w:id="0"/>
    </w:p>
    <w:p>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numPr>
          <w:ilvl w:val="0"/>
          <w:numId w:val="1"/>
        </w:numPr>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 </w:t>
      </w:r>
      <w:r>
        <w:rPr>
          <w:rFonts w:hint="eastAsia" w:ascii="黑体" w:hAnsi="黑体" w:eastAsia="黑体"/>
          <w:sz w:val="32"/>
          <w:szCs w:val="32"/>
          <w:lang w:eastAsia="zh-CN"/>
        </w:rPr>
        <w:t>景德镇市工商联合会部门概况</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一、部门主要职责</w:t>
      </w:r>
    </w:p>
    <w:p>
      <w:pPr>
        <w:widowControl/>
        <w:spacing w:line="600" w:lineRule="exact"/>
        <w:ind w:firstLine="1292" w:firstLineChars="404"/>
        <w:jc w:val="left"/>
        <w:rPr>
          <w:rFonts w:hint="eastAsia" w:ascii="仿宋" w:hAnsi="仿宋" w:eastAsia="仿宋" w:cs="宋体"/>
          <w:kern w:val="0"/>
          <w:sz w:val="32"/>
          <w:szCs w:val="32"/>
        </w:rPr>
      </w:pPr>
      <w:r>
        <w:rPr>
          <w:rFonts w:hint="eastAsia" w:ascii="仿宋" w:hAnsi="仿宋" w:eastAsia="仿宋" w:cs="宋体"/>
          <w:kern w:val="0"/>
          <w:sz w:val="32"/>
          <w:szCs w:val="32"/>
        </w:rPr>
        <w:t>二、部门基本情况</w:t>
      </w:r>
    </w:p>
    <w:p>
      <w:pPr>
        <w:widowControl/>
        <w:numPr>
          <w:ilvl w:val="0"/>
          <w:numId w:val="0"/>
        </w:numPr>
        <w:spacing w:line="600" w:lineRule="exact"/>
        <w:jc w:val="left"/>
        <w:rPr>
          <w:rFonts w:hint="eastAsia" w:ascii="黑体" w:hAnsi="黑体" w:eastAsia="黑体"/>
          <w:b/>
          <w:sz w:val="32"/>
          <w:szCs w:val="32"/>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both"/>
        <w:rPr>
          <w:rFonts w:hint="eastAsia" w:ascii="仿宋" w:hAnsi="仿宋" w:eastAsia="仿宋" w:cs="仿宋"/>
          <w:b w:val="0"/>
          <w:bCs/>
          <w:sz w:val="32"/>
          <w:szCs w:val="32"/>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黑体" w:hAnsi="黑体" w:eastAsia="黑体"/>
          <w:sz w:val="32"/>
          <w:szCs w:val="32"/>
          <w:lang w:eastAsia="zh-CN"/>
        </w:rPr>
        <w:t>景德镇市工商联合会</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3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景德镇市工商业联合会是中国共产党领导的以非公有制企业和非公有制经济人士为主体，具有统战性、经济性、民间性有机 统一特征的人民团体和商会组织，是党和政府联系非公有制经济 人士的桥梁纽带，是政府管理和服务非公有制经济的助手，是中 国人民政治协商会议的重要组成部分。工商联工作是党的统一战 线工作和经济工作的重要内容。工商联事业是中国特色社会主义事业的重要组成部分。工商联工作是中国共产党统一战线工作和 经济工作的重要内容。</w:t>
      </w:r>
    </w:p>
    <w:p>
      <w:pPr>
        <w:ind w:firstLine="63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其主要职责包括：加强和改进非公有制经济人士思想政治工作；参与政治协商，发挥民主监督作用，积极参政议政；协助政府管理和服务非公有制经济；促进行业协会商会改革发展；参与协调劳动关系，协同社会治理，促进社会和谐 稳定；引导非公有制企业和非公有制经济人士依法诚信经营，了 解反映非公有制企业和非公有制经济人士诉求，帮助其依法维护合法权益，推动各种所有制经济依法平等使用生产要素、公开公平公正参与市场竞争、同等受到法律保护，促进权利平等、机会 平等、规则平等；参与经济纠纷的调解、仲裁；依法加强会产管理、经营和保护。 </w:t>
      </w: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宋体" w:hAnsi="宋体" w:cs="宋体"/>
          <w:sz w:val="24"/>
          <w:szCs w:val="24"/>
          <w:lang w:val="en-US" w:eastAsia="zh-CN"/>
        </w:rPr>
        <w:t xml:space="preserve"> </w:t>
      </w:r>
      <w:r>
        <w:rPr>
          <w:rFonts w:ascii="宋体" w:hAnsi="宋体" w:eastAsia="宋体" w:cs="宋体"/>
          <w:sz w:val="24"/>
          <w:szCs w:val="24"/>
        </w:rPr>
        <w:t xml:space="preserve"> </w:t>
      </w:r>
      <w:r>
        <w:rPr>
          <w:rFonts w:hint="eastAsia" w:ascii="仿宋" w:hAnsi="仿宋" w:eastAsia="仿宋"/>
          <w:sz w:val="30"/>
          <w:szCs w:val="30"/>
        </w:rPr>
        <w:t xml:space="preserve">纳入本套部门决算汇编范围的独立核算单位共 </w:t>
      </w:r>
      <w:r>
        <w:rPr>
          <w:rFonts w:hint="eastAsia" w:ascii="仿宋" w:hAnsi="仿宋" w:eastAsia="仿宋"/>
          <w:sz w:val="30"/>
          <w:szCs w:val="30"/>
          <w:lang w:eastAsia="zh-CN"/>
        </w:rPr>
        <w:t>一</w:t>
      </w:r>
      <w:r>
        <w:rPr>
          <w:rFonts w:hint="eastAsia" w:ascii="仿宋" w:hAnsi="仿宋" w:eastAsia="仿宋"/>
          <w:sz w:val="30"/>
          <w:szCs w:val="30"/>
        </w:rPr>
        <w:t xml:space="preserve">个，包括： </w:t>
      </w:r>
      <w:r>
        <w:rPr>
          <w:rFonts w:hint="eastAsia" w:ascii="仿宋" w:hAnsi="仿宋" w:eastAsia="仿宋"/>
          <w:sz w:val="30"/>
          <w:szCs w:val="30"/>
          <w:lang w:eastAsia="zh-CN"/>
        </w:rPr>
        <w:t>景德镇市</w:t>
      </w:r>
      <w:r>
        <w:rPr>
          <w:rFonts w:hint="eastAsia" w:ascii="仿宋" w:hAnsi="仿宋" w:eastAsia="仿宋"/>
          <w:sz w:val="30"/>
          <w:szCs w:val="30"/>
        </w:rPr>
        <w:t>省工商业联合会本级</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p>
    <w:p>
      <w:pPr>
        <w:ind w:firstLine="630"/>
        <w:jc w:val="left"/>
        <w:rPr>
          <w:rFonts w:hint="eastAsia" w:ascii="仿宋" w:hAnsi="仿宋" w:eastAsia="仿宋"/>
          <w:sz w:val="30"/>
          <w:szCs w:val="30"/>
        </w:rPr>
      </w:pPr>
      <w:r>
        <w:rPr>
          <w:rFonts w:hint="eastAsia" w:ascii="仿宋" w:hAnsi="仿宋" w:eastAsia="仿宋"/>
          <w:sz w:val="30"/>
          <w:szCs w:val="30"/>
        </w:rPr>
        <w:t>本部门 2019 年年末编制人数</w:t>
      </w:r>
      <w:r>
        <w:rPr>
          <w:rFonts w:hint="eastAsia" w:ascii="仿宋" w:hAnsi="仿宋" w:eastAsia="仿宋"/>
          <w:sz w:val="30"/>
          <w:szCs w:val="30"/>
          <w:lang w:val="en-US" w:eastAsia="zh-CN"/>
        </w:rPr>
        <w:t xml:space="preserve">  15 </w:t>
      </w:r>
      <w:r>
        <w:rPr>
          <w:rFonts w:hint="eastAsia" w:ascii="仿宋" w:hAnsi="仿宋" w:eastAsia="仿宋"/>
          <w:sz w:val="30"/>
          <w:szCs w:val="30"/>
        </w:rPr>
        <w:t>人，其中行政编制</w:t>
      </w:r>
      <w:r>
        <w:rPr>
          <w:rFonts w:hint="eastAsia" w:ascii="仿宋" w:hAnsi="仿宋" w:eastAsia="仿宋"/>
          <w:sz w:val="30"/>
          <w:szCs w:val="30"/>
          <w:lang w:val="en-US" w:eastAsia="zh-CN"/>
        </w:rPr>
        <w:t xml:space="preserve"> 15  </w:t>
      </w:r>
      <w:r>
        <w:rPr>
          <w:rFonts w:hint="eastAsia" w:ascii="仿宋" w:hAnsi="仿宋" w:eastAsia="仿宋"/>
          <w:sz w:val="30"/>
          <w:szCs w:val="30"/>
        </w:rPr>
        <w:t>人， 事业编制</w:t>
      </w:r>
      <w:r>
        <w:rPr>
          <w:rFonts w:hint="eastAsia" w:ascii="仿宋" w:hAnsi="仿宋" w:eastAsia="仿宋"/>
          <w:sz w:val="30"/>
          <w:szCs w:val="30"/>
          <w:lang w:val="en-US" w:eastAsia="zh-CN"/>
        </w:rPr>
        <w:t xml:space="preserve">  0 </w:t>
      </w:r>
      <w:r>
        <w:rPr>
          <w:rFonts w:hint="eastAsia" w:ascii="仿宋" w:hAnsi="仿宋" w:eastAsia="仿宋"/>
          <w:sz w:val="30"/>
          <w:szCs w:val="30"/>
        </w:rPr>
        <w:t xml:space="preserve">人；年末实有人数 </w:t>
      </w:r>
      <w:r>
        <w:rPr>
          <w:rFonts w:hint="eastAsia" w:ascii="仿宋" w:hAnsi="仿宋" w:eastAsia="仿宋"/>
          <w:sz w:val="30"/>
          <w:szCs w:val="30"/>
          <w:lang w:val="en-US" w:eastAsia="zh-CN"/>
        </w:rPr>
        <w:t xml:space="preserve"> 30 </w:t>
      </w:r>
      <w:r>
        <w:rPr>
          <w:rFonts w:hint="eastAsia" w:ascii="仿宋" w:hAnsi="仿宋" w:eastAsia="仿宋"/>
          <w:sz w:val="30"/>
          <w:szCs w:val="30"/>
        </w:rPr>
        <w:t>人，其中在职人员</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sz w:val="30"/>
          <w:szCs w:val="30"/>
          <w:lang w:val="en-US" w:eastAsia="zh-CN"/>
        </w:rPr>
        <w:t>15</w:t>
      </w:r>
      <w:r>
        <w:rPr>
          <w:rFonts w:hint="eastAsia" w:ascii="仿宋" w:hAnsi="仿宋" w:eastAsia="仿宋"/>
          <w:sz w:val="30"/>
          <w:szCs w:val="30"/>
        </w:rPr>
        <w:t xml:space="preserve">人，离休人员 </w:t>
      </w:r>
      <w:r>
        <w:rPr>
          <w:rFonts w:hint="eastAsia" w:ascii="仿宋" w:hAnsi="仿宋" w:eastAsia="仿宋"/>
          <w:sz w:val="30"/>
          <w:szCs w:val="30"/>
          <w:lang w:val="en-US" w:eastAsia="zh-CN"/>
        </w:rPr>
        <w:t>0</w:t>
      </w:r>
      <w:r>
        <w:rPr>
          <w:rFonts w:hint="eastAsia" w:ascii="仿宋" w:hAnsi="仿宋" w:eastAsia="仿宋"/>
          <w:sz w:val="30"/>
          <w:szCs w:val="30"/>
        </w:rPr>
        <w:t xml:space="preserve"> 人，退休人员 </w:t>
      </w:r>
      <w:r>
        <w:rPr>
          <w:rFonts w:hint="eastAsia" w:ascii="仿宋" w:hAnsi="仿宋" w:eastAsia="仿宋"/>
          <w:sz w:val="30"/>
          <w:szCs w:val="30"/>
          <w:lang w:val="en-US" w:eastAsia="zh-CN"/>
        </w:rPr>
        <w:t>15</w:t>
      </w:r>
      <w:r>
        <w:rPr>
          <w:rFonts w:hint="eastAsia" w:ascii="仿宋" w:hAnsi="仿宋" w:eastAsia="仿宋"/>
          <w:sz w:val="30"/>
          <w:szCs w:val="30"/>
        </w:rPr>
        <w:t xml:space="preserve">  人；</w:t>
      </w:r>
      <w:r>
        <w:rPr>
          <w:rFonts w:hint="eastAsia" w:ascii="仿宋" w:hAnsi="仿宋" w:eastAsia="仿宋"/>
          <w:sz w:val="30"/>
          <w:szCs w:val="30"/>
          <w:lang w:val="en-US" w:eastAsia="zh-CN"/>
        </w:rPr>
        <w:t>年末其他人员 0 人；</w:t>
      </w:r>
      <w:r>
        <w:rPr>
          <w:rFonts w:hint="eastAsia" w:ascii="仿宋" w:hAnsi="仿宋" w:eastAsia="仿宋"/>
          <w:sz w:val="30"/>
          <w:szCs w:val="30"/>
        </w:rPr>
        <w:t xml:space="preserve">年末学生人数 </w:t>
      </w:r>
      <w:r>
        <w:rPr>
          <w:rFonts w:hint="eastAsia" w:ascii="仿宋" w:hAnsi="仿宋" w:eastAsia="仿宋"/>
          <w:sz w:val="30"/>
          <w:szCs w:val="30"/>
          <w:lang w:val="en-US" w:eastAsia="zh-CN"/>
        </w:rPr>
        <w:t>0</w:t>
      </w:r>
      <w:r>
        <w:rPr>
          <w:rFonts w:hint="eastAsia" w:ascii="仿宋" w:hAnsi="仿宋" w:eastAsia="仿宋"/>
          <w:sz w:val="30"/>
          <w:szCs w:val="30"/>
        </w:rPr>
        <w:t xml:space="preserve">  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230" cy="4827270"/>
            <wp:effectExtent l="0" t="0" r="7620" b="11430"/>
            <wp:docPr id="8" name="图片 8" descr="1602749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02749013(1)"/>
                    <pic:cNvPicPr>
                      <a:picLocks noChangeAspect="1"/>
                    </pic:cNvPicPr>
                  </pic:nvPicPr>
                  <pic:blipFill>
                    <a:blip r:embed="rId5"/>
                    <a:stretch>
                      <a:fillRect/>
                    </a:stretch>
                  </pic:blipFill>
                  <pic:spPr>
                    <a:xfrm>
                      <a:off x="0" y="0"/>
                      <a:ext cx="5269230" cy="482727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仿宋"/>
          <w:lang w:eastAsia="zh-CN"/>
        </w:rPr>
      </w:pPr>
      <w:r>
        <w:rPr>
          <w:rFonts w:hint="eastAsia" w:ascii="仿宋" w:hAnsi="仿宋" w:eastAsia="仿宋" w:cs="仿宋_GB2312"/>
          <w:kern w:val="0"/>
          <w:sz w:val="30"/>
          <w:szCs w:val="30"/>
        </w:rPr>
        <w:t xml:space="preserve"> </w:t>
      </w:r>
      <w:r>
        <w:rPr>
          <w:rFonts w:hint="eastAsia" w:eastAsia="仿宋"/>
          <w:lang w:eastAsia="zh-CN"/>
        </w:rPr>
        <w:drawing>
          <wp:inline distT="0" distB="0" distL="114300" distR="114300">
            <wp:extent cx="5262880" cy="2776220"/>
            <wp:effectExtent l="0" t="0" r="13970" b="5080"/>
            <wp:docPr id="10" name="图片 10" descr="1602749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2749074(1)"/>
                    <pic:cNvPicPr>
                      <a:picLocks noChangeAspect="1"/>
                    </pic:cNvPicPr>
                  </pic:nvPicPr>
                  <pic:blipFill>
                    <a:blip r:embed="rId6"/>
                    <a:stretch>
                      <a:fillRect/>
                    </a:stretch>
                  </pic:blipFill>
                  <pic:spPr>
                    <a:xfrm>
                      <a:off x="0" y="0"/>
                      <a:ext cx="5262880" cy="277622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65420" cy="3446780"/>
            <wp:effectExtent l="0" t="0" r="11430" b="1270"/>
            <wp:docPr id="11" name="图片 11" descr="1602749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2749101(1)"/>
                    <pic:cNvPicPr>
                      <a:picLocks noChangeAspect="1"/>
                    </pic:cNvPicPr>
                  </pic:nvPicPr>
                  <pic:blipFill>
                    <a:blip r:embed="rId7"/>
                    <a:stretch>
                      <a:fillRect/>
                    </a:stretch>
                  </pic:blipFill>
                  <pic:spPr>
                    <a:xfrm>
                      <a:off x="0" y="0"/>
                      <a:ext cx="5265420" cy="344678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1135" cy="4227830"/>
            <wp:effectExtent l="0" t="0" r="5715" b="1270"/>
            <wp:docPr id="12" name="图片 12" descr="1602749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02749206(1)"/>
                    <pic:cNvPicPr>
                      <a:picLocks noChangeAspect="1"/>
                    </pic:cNvPicPr>
                  </pic:nvPicPr>
                  <pic:blipFill>
                    <a:blip r:embed="rId8"/>
                    <a:stretch>
                      <a:fillRect/>
                    </a:stretch>
                  </pic:blipFill>
                  <pic:spPr>
                    <a:xfrm>
                      <a:off x="0" y="0"/>
                      <a:ext cx="5271135" cy="422783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4310" cy="5050790"/>
            <wp:effectExtent l="0" t="0" r="2540" b="16510"/>
            <wp:docPr id="13" name="图片 13" descr="1602749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02749247(1)"/>
                    <pic:cNvPicPr>
                      <a:picLocks noChangeAspect="1"/>
                    </pic:cNvPicPr>
                  </pic:nvPicPr>
                  <pic:blipFill>
                    <a:blip r:embed="rId9"/>
                    <a:stretch>
                      <a:fillRect/>
                    </a:stretch>
                  </pic:blipFill>
                  <pic:spPr>
                    <a:xfrm>
                      <a:off x="0" y="0"/>
                      <a:ext cx="5274310" cy="505079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4770755"/>
            <wp:effectExtent l="0" t="0" r="8255" b="10795"/>
            <wp:docPr id="14" name="图片 14" descr="1602749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2749418(1)"/>
                    <pic:cNvPicPr>
                      <a:picLocks noChangeAspect="1"/>
                    </pic:cNvPicPr>
                  </pic:nvPicPr>
                  <pic:blipFill>
                    <a:blip r:embed="rId10"/>
                    <a:stretch>
                      <a:fillRect/>
                    </a:stretch>
                  </pic:blipFill>
                  <pic:spPr>
                    <a:xfrm>
                      <a:off x="0" y="0"/>
                      <a:ext cx="5268595" cy="4770755"/>
                    </a:xfrm>
                    <a:prstGeom prst="rect">
                      <a:avLst/>
                    </a:prstGeom>
                  </pic:spPr>
                </pic:pic>
              </a:graphicData>
            </a:graphic>
          </wp:inline>
        </w:drawing>
      </w:r>
      <w:r>
        <w:rPr>
          <w:rFonts w:hint="eastAsia" w:eastAsia="宋体"/>
          <w:szCs w:val="30"/>
          <w:lang w:eastAsia="zh-CN"/>
        </w:rPr>
        <w:drawing>
          <wp:inline distT="0" distB="0" distL="114300" distR="114300">
            <wp:extent cx="5271135" cy="2825750"/>
            <wp:effectExtent l="0" t="0" r="5715" b="12700"/>
            <wp:docPr id="15" name="图片 15" descr="1602749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2749533(1)"/>
                    <pic:cNvPicPr>
                      <a:picLocks noChangeAspect="1"/>
                    </pic:cNvPicPr>
                  </pic:nvPicPr>
                  <pic:blipFill>
                    <a:blip r:embed="rId11"/>
                    <a:stretch>
                      <a:fillRect/>
                    </a:stretch>
                  </pic:blipFill>
                  <pic:spPr>
                    <a:xfrm>
                      <a:off x="0" y="0"/>
                      <a:ext cx="5271135" cy="282575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230" cy="5647055"/>
            <wp:effectExtent l="0" t="0" r="7620" b="10795"/>
            <wp:docPr id="16" name="图片 16" descr="1602749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02749834"/>
                    <pic:cNvPicPr>
                      <a:picLocks noChangeAspect="1"/>
                    </pic:cNvPicPr>
                  </pic:nvPicPr>
                  <pic:blipFill>
                    <a:blip r:embed="rId12"/>
                    <a:stretch>
                      <a:fillRect/>
                    </a:stretch>
                  </pic:blipFill>
                  <pic:spPr>
                    <a:xfrm>
                      <a:off x="0" y="0"/>
                      <a:ext cx="5269230" cy="564705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0500" cy="2227580"/>
            <wp:effectExtent l="0" t="0" r="6350" b="1270"/>
            <wp:docPr id="17" name="图片 17" descr="1602749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02749922(1)"/>
                    <pic:cNvPicPr>
                      <a:picLocks noChangeAspect="1"/>
                    </pic:cNvPicPr>
                  </pic:nvPicPr>
                  <pic:blipFill>
                    <a:blip r:embed="rId13"/>
                    <a:stretch>
                      <a:fillRect/>
                    </a:stretch>
                  </pic:blipFill>
                  <pic:spPr>
                    <a:xfrm>
                      <a:off x="0" y="0"/>
                      <a:ext cx="5270500" cy="222758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3675" cy="3623945"/>
            <wp:effectExtent l="0" t="0" r="3175" b="14605"/>
            <wp:docPr id="18" name="图片 18" descr="160275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02750002(1)"/>
                    <pic:cNvPicPr>
                      <a:picLocks noChangeAspect="1"/>
                    </pic:cNvPicPr>
                  </pic:nvPicPr>
                  <pic:blipFill>
                    <a:blip r:embed="rId14"/>
                    <a:stretch>
                      <a:fillRect/>
                    </a:stretch>
                  </pic:blipFill>
                  <pic:spPr>
                    <a:xfrm>
                      <a:off x="0" y="0"/>
                      <a:ext cx="5273675" cy="3623945"/>
                    </a:xfrm>
                    <a:prstGeom prst="rect">
                      <a:avLst/>
                    </a:prstGeom>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370.01</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106.22</w:t>
      </w:r>
      <w:r>
        <w:rPr>
          <w:rFonts w:hint="eastAsia" w:ascii="仿宋" w:hAnsi="仿宋" w:eastAsia="仿宋"/>
          <w:sz w:val="30"/>
          <w:szCs w:val="30"/>
        </w:rPr>
        <w:t>万元，增长</w:t>
      </w:r>
      <w:r>
        <w:rPr>
          <w:rFonts w:hint="eastAsia" w:ascii="仿宋" w:hAnsi="仿宋" w:eastAsia="仿宋"/>
          <w:sz w:val="30"/>
          <w:szCs w:val="30"/>
          <w:lang w:val="en-US" w:eastAsia="zh-CN"/>
        </w:rPr>
        <w:t>40.27</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370.01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106.22</w:t>
      </w:r>
      <w:r>
        <w:rPr>
          <w:rFonts w:hint="eastAsia" w:ascii="仿宋" w:hAnsi="仿宋" w:eastAsia="仿宋"/>
          <w:sz w:val="30"/>
          <w:szCs w:val="30"/>
        </w:rPr>
        <w:t>万元，增长</w:t>
      </w:r>
      <w:r>
        <w:rPr>
          <w:rFonts w:hint="eastAsia" w:ascii="仿宋" w:hAnsi="仿宋" w:eastAsia="仿宋"/>
          <w:sz w:val="30"/>
          <w:szCs w:val="30"/>
          <w:lang w:val="en-US" w:eastAsia="zh-CN"/>
        </w:rPr>
        <w:t>40.27</w:t>
      </w:r>
      <w:r>
        <w:rPr>
          <w:rFonts w:hint="eastAsia" w:ascii="仿宋" w:hAnsi="仿宋" w:eastAsia="仿宋"/>
          <w:sz w:val="30"/>
          <w:szCs w:val="30"/>
        </w:rPr>
        <w:t xml:space="preserve"> %，主要原因是：</w:t>
      </w:r>
      <w:r>
        <w:rPr>
          <w:rFonts w:hint="eastAsia" w:ascii="仿宋" w:hAnsi="仿宋" w:eastAsia="仿宋"/>
          <w:sz w:val="30"/>
          <w:szCs w:val="30"/>
          <w:lang w:eastAsia="zh-CN"/>
        </w:rPr>
        <w:t>财政预算调整增加及收非公企业党建活动费</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310.81</w:t>
      </w:r>
      <w:r>
        <w:rPr>
          <w:rFonts w:hint="eastAsia" w:ascii="仿宋" w:hAnsi="仿宋" w:eastAsia="仿宋"/>
          <w:sz w:val="30"/>
          <w:szCs w:val="30"/>
        </w:rPr>
        <w:t>万元，占</w:t>
      </w:r>
      <w:r>
        <w:rPr>
          <w:rFonts w:hint="eastAsia" w:ascii="仿宋" w:hAnsi="仿宋" w:eastAsia="仿宋"/>
          <w:sz w:val="30"/>
          <w:szCs w:val="30"/>
          <w:lang w:val="en-US" w:eastAsia="zh-CN"/>
        </w:rPr>
        <w:t>83.77</w:t>
      </w:r>
      <w:r>
        <w:rPr>
          <w:rFonts w:hint="eastAsia" w:ascii="仿宋" w:hAnsi="仿宋" w:eastAsia="仿宋"/>
          <w:sz w:val="30"/>
          <w:szCs w:val="30"/>
        </w:rPr>
        <w:t xml:space="preserve"> %；事业收入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60.2</w:t>
      </w:r>
      <w:r>
        <w:rPr>
          <w:rFonts w:hint="eastAsia" w:ascii="仿宋" w:hAnsi="仿宋" w:eastAsia="仿宋"/>
          <w:sz w:val="30"/>
          <w:szCs w:val="30"/>
        </w:rPr>
        <w:t>万元，占</w:t>
      </w:r>
      <w:r>
        <w:rPr>
          <w:rFonts w:hint="eastAsia" w:ascii="仿宋" w:hAnsi="仿宋" w:eastAsia="仿宋"/>
          <w:sz w:val="30"/>
          <w:szCs w:val="30"/>
          <w:lang w:val="en-US" w:eastAsia="zh-CN"/>
        </w:rPr>
        <w:t>16.23</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370.01</w:t>
      </w:r>
      <w:r>
        <w:rPr>
          <w:rFonts w:hint="eastAsia" w:ascii="仿宋" w:hAnsi="仿宋" w:eastAsia="仿宋"/>
          <w:sz w:val="30"/>
          <w:szCs w:val="30"/>
        </w:rPr>
        <w:t>万元，其中本年支出合计</w:t>
      </w:r>
      <w:r>
        <w:rPr>
          <w:rFonts w:hint="eastAsia" w:ascii="仿宋" w:hAnsi="仿宋" w:eastAsia="仿宋"/>
          <w:sz w:val="30"/>
          <w:szCs w:val="30"/>
          <w:lang w:val="en-US" w:eastAsia="zh-CN"/>
        </w:rPr>
        <w:t>370.01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102.52</w:t>
      </w:r>
      <w:r>
        <w:rPr>
          <w:rFonts w:hint="eastAsia" w:ascii="仿宋" w:hAnsi="仿宋" w:eastAsia="仿宋"/>
          <w:sz w:val="30"/>
          <w:szCs w:val="30"/>
        </w:rPr>
        <w:t>万元，增长</w:t>
      </w:r>
      <w:r>
        <w:rPr>
          <w:rFonts w:hint="eastAsia" w:ascii="仿宋" w:hAnsi="仿宋" w:eastAsia="仿宋"/>
          <w:sz w:val="30"/>
          <w:szCs w:val="30"/>
          <w:lang w:val="en-US" w:eastAsia="zh-CN"/>
        </w:rPr>
        <w:t>38.33</w:t>
      </w:r>
      <w:r>
        <w:rPr>
          <w:rFonts w:hint="eastAsia" w:ascii="仿宋" w:hAnsi="仿宋" w:eastAsia="仿宋"/>
          <w:sz w:val="30"/>
          <w:szCs w:val="30"/>
        </w:rPr>
        <w:t xml:space="preserve"> %，主要原因是：</w:t>
      </w:r>
      <w:r>
        <w:rPr>
          <w:rFonts w:hint="eastAsia" w:ascii="仿宋" w:hAnsi="仿宋" w:eastAsia="仿宋"/>
          <w:sz w:val="30"/>
          <w:szCs w:val="30"/>
          <w:lang w:eastAsia="zh-CN"/>
        </w:rPr>
        <w:t>人员支出增加及非公企业党建活动支出</w:t>
      </w:r>
      <w:r>
        <w:rPr>
          <w:rFonts w:hint="eastAsia" w:ascii="仿宋" w:hAnsi="仿宋" w:eastAsia="仿宋"/>
          <w:sz w:val="30"/>
          <w:szCs w:val="30"/>
        </w:rPr>
        <w:t>；年末结转和结余</w:t>
      </w:r>
      <w:r>
        <w:rPr>
          <w:rFonts w:hint="eastAsia" w:ascii="仿宋" w:hAnsi="仿宋" w:eastAsia="仿宋"/>
          <w:sz w:val="30"/>
          <w:szCs w:val="30"/>
          <w:lang w:val="en-US" w:eastAsia="zh-CN"/>
        </w:rPr>
        <w:t>22.96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年增加22.96万元，增长</w:t>
      </w:r>
      <w:r>
        <w:rPr>
          <w:rFonts w:hint="eastAsia" w:ascii="仿宋" w:hAnsi="仿宋" w:eastAsia="仿宋"/>
          <w:sz w:val="30"/>
          <w:szCs w:val="30"/>
          <w:lang w:val="en-US" w:eastAsia="zh-CN"/>
        </w:rPr>
        <w:t>100</w:t>
      </w:r>
      <w:r>
        <w:rPr>
          <w:rFonts w:hint="eastAsia" w:ascii="仿宋" w:hAnsi="仿宋" w:eastAsia="仿宋"/>
          <w:sz w:val="30"/>
          <w:szCs w:val="30"/>
        </w:rPr>
        <w:t xml:space="preserve"> %。</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310.81</w:t>
      </w:r>
      <w:r>
        <w:rPr>
          <w:rFonts w:hint="eastAsia" w:ascii="仿宋" w:hAnsi="仿宋" w:eastAsia="仿宋"/>
          <w:sz w:val="30"/>
          <w:szCs w:val="30"/>
        </w:rPr>
        <w:t>万元，占</w:t>
      </w:r>
      <w:r>
        <w:rPr>
          <w:rFonts w:hint="eastAsia" w:ascii="仿宋" w:hAnsi="仿宋" w:eastAsia="仿宋"/>
          <w:sz w:val="30"/>
          <w:szCs w:val="30"/>
          <w:lang w:val="en-US" w:eastAsia="zh-CN"/>
        </w:rPr>
        <w:t>83.77</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60.2</w:t>
      </w:r>
      <w:r>
        <w:rPr>
          <w:rFonts w:hint="eastAsia" w:ascii="仿宋" w:hAnsi="仿宋" w:eastAsia="仿宋"/>
          <w:sz w:val="30"/>
          <w:szCs w:val="30"/>
        </w:rPr>
        <w:t>万元，占</w:t>
      </w:r>
      <w:r>
        <w:rPr>
          <w:rFonts w:hint="eastAsia" w:ascii="仿宋" w:hAnsi="仿宋" w:eastAsia="仿宋"/>
          <w:sz w:val="30"/>
          <w:szCs w:val="30"/>
          <w:lang w:val="en-US" w:eastAsia="zh-CN"/>
        </w:rPr>
        <w:t>16.33</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310.81</w:t>
      </w:r>
      <w:r>
        <w:rPr>
          <w:rFonts w:hint="eastAsia" w:ascii="仿宋" w:hAnsi="仿宋" w:eastAsia="仿宋"/>
          <w:sz w:val="30"/>
          <w:szCs w:val="30"/>
        </w:rPr>
        <w:t>万元，决算数为</w:t>
      </w:r>
      <w:r>
        <w:rPr>
          <w:rFonts w:hint="eastAsia" w:ascii="仿宋" w:hAnsi="仿宋" w:eastAsia="仿宋"/>
          <w:sz w:val="30"/>
          <w:szCs w:val="30"/>
          <w:lang w:val="en-US" w:eastAsia="zh-CN"/>
        </w:rPr>
        <w:t>310.81</w:t>
      </w:r>
      <w:r>
        <w:rPr>
          <w:rFonts w:hint="eastAsia" w:ascii="仿宋" w:hAnsi="仿宋" w:eastAsia="仿宋"/>
          <w:sz w:val="30"/>
          <w:szCs w:val="30"/>
        </w:rPr>
        <w:t>元，完成年初预算的</w:t>
      </w:r>
      <w:r>
        <w:rPr>
          <w:rFonts w:hint="eastAsia" w:ascii="仿宋" w:hAnsi="仿宋" w:eastAsia="仿宋"/>
          <w:sz w:val="30"/>
          <w:szCs w:val="30"/>
          <w:lang w:val="en-US" w:eastAsia="zh-CN"/>
        </w:rPr>
        <w:t>100</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（一）一般公共服务支出年初预算数为240.03万元，决算数为240.03万元，完成年初预算的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（二）社会保障和就业支出年初预算数为16.49万元，决算数16.49万元，完成年初预算的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）卫生健康支出年初预算数为15.97万元，决算数15.97万元，完成年初预算的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年度一般公共预算财政拨款基本支出287.85万元，其中：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（一）工资福利支出230.67万元，较201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eastAsia="zh-CN"/>
        </w:rPr>
        <w:t>22.48</w:t>
      </w:r>
      <w:r>
        <w:rPr>
          <w:rFonts w:hint="eastAsia" w:ascii="仿宋" w:hAnsi="仿宋" w:eastAsia="仿宋"/>
          <w:sz w:val="30"/>
          <w:szCs w:val="30"/>
        </w:rPr>
        <w:t>万元，</w:t>
      </w:r>
      <w:r>
        <w:rPr>
          <w:rFonts w:hint="eastAsia" w:ascii="仿宋" w:hAnsi="仿宋" w:eastAsia="仿宋"/>
          <w:sz w:val="30"/>
          <w:szCs w:val="30"/>
          <w:lang w:eastAsia="zh-CN"/>
        </w:rPr>
        <w:t>增加了10.80</w:t>
      </w:r>
      <w:r>
        <w:rPr>
          <w:rFonts w:hint="eastAsia" w:ascii="仿宋" w:hAnsi="仿宋" w:eastAsia="仿宋"/>
          <w:sz w:val="30"/>
          <w:szCs w:val="30"/>
        </w:rPr>
        <w:t>%，主要原因是</w:t>
      </w:r>
      <w:r>
        <w:rPr>
          <w:rFonts w:hint="eastAsia" w:ascii="仿宋" w:hAnsi="仿宋" w:eastAsia="仿宋"/>
          <w:sz w:val="30"/>
          <w:szCs w:val="30"/>
          <w:lang w:eastAsia="zh-CN"/>
        </w:rPr>
        <w:t>：增加外聘人员</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（二）商品和服务支出50.89万元，较201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增加26.6</w:t>
      </w:r>
      <w:r>
        <w:rPr>
          <w:rFonts w:hint="eastAsia" w:ascii="仿宋" w:hAnsi="仿宋" w:eastAsia="仿宋"/>
          <w:sz w:val="30"/>
          <w:szCs w:val="30"/>
        </w:rPr>
        <w:t>万元，增长</w:t>
      </w:r>
      <w:r>
        <w:rPr>
          <w:rFonts w:hint="eastAsia" w:ascii="仿宋" w:hAnsi="仿宋" w:eastAsia="仿宋"/>
          <w:sz w:val="30"/>
          <w:szCs w:val="30"/>
          <w:lang w:eastAsia="zh-CN"/>
        </w:rPr>
        <w:t>109.51</w:t>
      </w:r>
      <w:r>
        <w:rPr>
          <w:rFonts w:hint="eastAsia" w:ascii="仿宋" w:hAnsi="仿宋" w:eastAsia="仿宋"/>
          <w:sz w:val="30"/>
          <w:szCs w:val="30"/>
        </w:rPr>
        <w:t>%，主要原因是</w:t>
      </w:r>
      <w:r>
        <w:rPr>
          <w:rFonts w:hint="eastAsia" w:ascii="仿宋" w:hAnsi="仿宋" w:eastAsia="仿宋"/>
          <w:sz w:val="30"/>
          <w:szCs w:val="30"/>
          <w:lang w:eastAsia="zh-CN"/>
        </w:rPr>
        <w:t>：单位进行装修以及开展非公维权工作</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（三）对个人和家庭补助支出1.53万元，较201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eastAsia="zh-CN"/>
        </w:rPr>
        <w:t>17.93</w:t>
      </w:r>
      <w:r>
        <w:rPr>
          <w:rFonts w:hint="eastAsia" w:ascii="仿宋" w:hAnsi="仿宋" w:eastAsia="仿宋"/>
          <w:sz w:val="30"/>
          <w:szCs w:val="30"/>
        </w:rPr>
        <w:t>万元，下降</w:t>
      </w:r>
      <w:r>
        <w:rPr>
          <w:rFonts w:hint="eastAsia" w:ascii="仿宋" w:hAnsi="仿宋" w:eastAsia="仿宋"/>
          <w:sz w:val="30"/>
          <w:szCs w:val="30"/>
          <w:lang w:eastAsia="zh-CN"/>
        </w:rPr>
        <w:t>92.14</w:t>
      </w:r>
      <w:r>
        <w:rPr>
          <w:rFonts w:hint="eastAsia" w:ascii="仿宋" w:hAnsi="仿宋" w:eastAsia="仿宋"/>
          <w:sz w:val="30"/>
          <w:szCs w:val="30"/>
        </w:rPr>
        <w:t>%，主要原因是：</w:t>
      </w:r>
      <w:r>
        <w:rPr>
          <w:rFonts w:hint="eastAsia" w:ascii="仿宋" w:hAnsi="仿宋" w:eastAsia="仿宋"/>
          <w:sz w:val="30"/>
          <w:szCs w:val="30"/>
          <w:lang w:eastAsia="zh-CN"/>
        </w:rPr>
        <w:t>无抚恤金的支付</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（四）资本性支出4.75万元，较201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eastAsia="zh-CN"/>
        </w:rPr>
        <w:t>2.95</w:t>
      </w:r>
      <w:r>
        <w:rPr>
          <w:rFonts w:hint="eastAsia" w:ascii="仿宋" w:hAnsi="仿宋" w:eastAsia="仿宋"/>
          <w:sz w:val="30"/>
          <w:szCs w:val="30"/>
        </w:rPr>
        <w:t xml:space="preserve"> 万元，增长</w:t>
      </w:r>
      <w:r>
        <w:rPr>
          <w:rFonts w:hint="eastAsia" w:ascii="仿宋" w:hAnsi="仿宋" w:eastAsia="仿宋"/>
          <w:sz w:val="30"/>
          <w:szCs w:val="30"/>
          <w:lang w:eastAsia="zh-CN"/>
        </w:rPr>
        <w:t>163.89</w:t>
      </w:r>
      <w:r>
        <w:rPr>
          <w:rFonts w:hint="eastAsia" w:ascii="仿宋" w:hAnsi="仿宋" w:eastAsia="仿宋"/>
          <w:sz w:val="30"/>
          <w:szCs w:val="30"/>
        </w:rPr>
        <w:t>%，主要原因是：</w:t>
      </w:r>
      <w:r>
        <w:rPr>
          <w:rFonts w:hint="eastAsia" w:ascii="仿宋" w:hAnsi="仿宋" w:eastAsia="仿宋"/>
          <w:sz w:val="30"/>
          <w:szCs w:val="30"/>
          <w:lang w:eastAsia="zh-CN"/>
        </w:rPr>
        <w:t>电脑等办公用品的更换</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3.50</w:t>
      </w:r>
      <w:r>
        <w:rPr>
          <w:rFonts w:hint="eastAsia" w:ascii="仿宋" w:hAnsi="仿宋" w:eastAsia="仿宋"/>
          <w:sz w:val="30"/>
          <w:szCs w:val="30"/>
        </w:rPr>
        <w:t>万元，决算数为1.13万元，完成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32.29</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eastAsia="zh-CN"/>
        </w:rPr>
        <w:t>0.5</w:t>
      </w:r>
      <w:r>
        <w:rPr>
          <w:rFonts w:hint="eastAsia" w:ascii="仿宋" w:hAnsi="仿宋" w:eastAsia="仿宋"/>
          <w:sz w:val="30"/>
          <w:szCs w:val="30"/>
        </w:rPr>
        <w:t>万元，增长</w:t>
      </w:r>
      <w:r>
        <w:rPr>
          <w:rFonts w:hint="eastAsia" w:ascii="仿宋" w:hAnsi="仿宋" w:eastAsia="仿宋"/>
          <w:sz w:val="30"/>
          <w:szCs w:val="30"/>
          <w:lang w:eastAsia="zh-CN"/>
        </w:rPr>
        <w:t>79.37</w:t>
      </w:r>
      <w:r>
        <w:rPr>
          <w:rFonts w:hint="eastAsia" w:ascii="仿宋" w:hAnsi="仿宋" w:eastAsia="仿宋"/>
          <w:sz w:val="30"/>
          <w:szCs w:val="30"/>
        </w:rPr>
        <w:t>%，其中：</w:t>
      </w:r>
    </w:p>
    <w:p>
      <w:pPr>
        <w:numPr>
          <w:ilvl w:val="0"/>
          <w:numId w:val="2"/>
        </w:numPr>
        <w:ind w:firstLine="630"/>
        <w:jc w:val="left"/>
        <w:rPr>
          <w:rFonts w:hint="eastAsia" w:ascii="仿宋" w:hAnsi="仿宋" w:eastAsia="仿宋"/>
          <w:sz w:val="30"/>
          <w:szCs w:val="30"/>
        </w:rPr>
      </w:pPr>
      <w:r>
        <w:rPr>
          <w:rFonts w:hint="eastAsia" w:ascii="仿宋" w:hAnsi="仿宋" w:eastAsia="仿宋"/>
          <w:sz w:val="30"/>
          <w:szCs w:val="30"/>
        </w:rPr>
        <w:t>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w:t>
      </w:r>
    </w:p>
    <w:p>
      <w:pPr>
        <w:numPr>
          <w:ilvl w:val="0"/>
          <w:numId w:val="0"/>
        </w:numPr>
        <w:jc w:val="left"/>
        <w:rPr>
          <w:rFonts w:hint="eastAsia" w:ascii="仿宋" w:hAnsi="仿宋" w:eastAsia="仿宋"/>
          <w:sz w:val="30"/>
          <w:szCs w:val="30"/>
        </w:rPr>
      </w:pPr>
      <w:r>
        <w:rPr>
          <w:rFonts w:hint="eastAsia" w:ascii="仿宋" w:hAnsi="仿宋" w:eastAsia="仿宋"/>
          <w:sz w:val="30"/>
          <w:szCs w:val="30"/>
          <w:lang w:eastAsia="zh-CN"/>
        </w:rPr>
        <w:t xml:space="preserve">   </w:t>
      </w: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3.5</w:t>
      </w:r>
      <w:r>
        <w:rPr>
          <w:rFonts w:hint="eastAsia" w:ascii="仿宋" w:hAnsi="仿宋" w:eastAsia="仿宋"/>
          <w:sz w:val="30"/>
          <w:szCs w:val="30"/>
        </w:rPr>
        <w:t>万元，决算数为</w:t>
      </w:r>
      <w:r>
        <w:rPr>
          <w:rFonts w:hint="eastAsia" w:ascii="仿宋" w:hAnsi="仿宋" w:eastAsia="仿宋"/>
          <w:sz w:val="30"/>
          <w:szCs w:val="30"/>
          <w:lang w:val="en-US" w:eastAsia="zh-CN"/>
        </w:rPr>
        <w:t>1.13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32.29</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eastAsia="zh-CN"/>
        </w:rPr>
        <w:t>0.5</w:t>
      </w:r>
      <w:r>
        <w:rPr>
          <w:rFonts w:hint="eastAsia" w:ascii="仿宋" w:hAnsi="仿宋" w:eastAsia="仿宋"/>
          <w:sz w:val="30"/>
          <w:szCs w:val="30"/>
        </w:rPr>
        <w:t>万元，增长</w:t>
      </w:r>
      <w:r>
        <w:rPr>
          <w:rFonts w:hint="eastAsia" w:ascii="仿宋" w:hAnsi="仿宋" w:eastAsia="仿宋"/>
          <w:sz w:val="30"/>
          <w:szCs w:val="30"/>
          <w:lang w:eastAsia="zh-CN"/>
        </w:rPr>
        <w:t>79.37</w:t>
      </w:r>
      <w:r>
        <w:rPr>
          <w:rFonts w:hint="eastAsia" w:ascii="仿宋" w:hAnsi="仿宋" w:eastAsia="仿宋"/>
          <w:sz w:val="30"/>
          <w:szCs w:val="30"/>
        </w:rPr>
        <w:t xml:space="preserve"> %。决算数较年初预算数增加的主要原因是：</w:t>
      </w:r>
      <w:r>
        <w:rPr>
          <w:rFonts w:hint="eastAsia" w:ascii="仿宋" w:hAnsi="仿宋" w:eastAsia="仿宋"/>
          <w:sz w:val="30"/>
          <w:szCs w:val="30"/>
          <w:lang w:eastAsia="zh-CN"/>
        </w:rPr>
        <w:t>非公维权工作的开展</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年度机关运行经费支出55.64万元（与部门决算中行政单位和参照公务员法管理事业单位一般公共预算财政拨款基本支出中公用经费之和保持一致），较年初预算数增加（减少）</w:t>
      </w:r>
      <w:r>
        <w:rPr>
          <w:rFonts w:hint="eastAsia" w:ascii="仿宋" w:hAnsi="仿宋" w:eastAsia="仿宋"/>
          <w:sz w:val="30"/>
          <w:szCs w:val="30"/>
          <w:lang w:val="en-US" w:eastAsia="zh-CN"/>
        </w:rPr>
        <w:t>0</w:t>
      </w:r>
      <w:r>
        <w:rPr>
          <w:rFonts w:hint="eastAsia" w:ascii="仿宋" w:hAnsi="仿宋" w:eastAsia="仿宋"/>
          <w:sz w:val="30"/>
          <w:szCs w:val="30"/>
        </w:rPr>
        <w:t>万元，增长（降低）</w:t>
      </w:r>
      <w:r>
        <w:rPr>
          <w:rFonts w:hint="eastAsia" w:ascii="仿宋" w:hAnsi="仿宋" w:eastAsia="仿宋"/>
          <w:sz w:val="30"/>
          <w:szCs w:val="30"/>
          <w:lang w:val="en-US" w:eastAsia="zh-CN"/>
        </w:rPr>
        <w:t>0</w:t>
      </w:r>
      <w:r>
        <w:rPr>
          <w:rFonts w:hint="eastAsia" w:ascii="仿宋" w:hAnsi="仿宋" w:eastAsia="仿宋"/>
          <w:sz w:val="30"/>
          <w:szCs w:val="30"/>
        </w:rPr>
        <w:t xml:space="preserve"> %。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6"/>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4.75</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4.75</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黑体" w:hAnsi="黑体" w:eastAsia="黑体"/>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ind w:firstLine="630"/>
        <w:jc w:val="left"/>
        <w:rPr>
          <w:rFonts w:hint="eastAsia" w:ascii="仿宋" w:hAnsi="仿宋" w:eastAsia="仿宋" w:cs="仿宋"/>
          <w:sz w:val="30"/>
          <w:szCs w:val="30"/>
        </w:rPr>
      </w:pPr>
      <w:r>
        <w:rPr>
          <w:rFonts w:hint="eastAsia" w:ascii="仿宋" w:hAnsi="仿宋" w:eastAsia="仿宋" w:cs="仿宋"/>
          <w:sz w:val="30"/>
          <w:szCs w:val="30"/>
        </w:rPr>
        <w:t>（一）绩效管理工作开展情况。</w:t>
      </w:r>
    </w:p>
    <w:p>
      <w:pPr>
        <w:ind w:firstLine="630"/>
        <w:jc w:val="left"/>
        <w:rPr>
          <w:rFonts w:hint="eastAsia" w:ascii="仿宋" w:hAnsi="仿宋" w:eastAsia="仿宋" w:cs="仿宋"/>
          <w:sz w:val="30"/>
          <w:szCs w:val="30"/>
        </w:rPr>
      </w:pPr>
      <w:r>
        <w:rPr>
          <w:rFonts w:hint="eastAsia" w:ascii="仿宋" w:hAnsi="仿宋" w:eastAsia="仿宋" w:cs="仿宋"/>
          <w:sz w:val="30"/>
          <w:szCs w:val="30"/>
        </w:rPr>
        <w:t>根据预算绩效管理要求，我部门组织对2019年度一般公共预算项目支出全面开展绩效自评，其中，一级项目 0个，二级项目 0个，共涉及资金0万元，占一般公共预算项目支出总额的 0 %。</w:t>
      </w:r>
    </w:p>
    <w:p>
      <w:pPr>
        <w:ind w:firstLine="630"/>
        <w:jc w:val="left"/>
        <w:rPr>
          <w:rFonts w:hint="eastAsia" w:ascii="仿宋" w:hAnsi="仿宋" w:eastAsia="仿宋" w:cs="仿宋"/>
          <w:sz w:val="30"/>
          <w:szCs w:val="30"/>
        </w:rPr>
      </w:pPr>
      <w:r>
        <w:rPr>
          <w:rFonts w:hint="eastAsia" w:ascii="仿宋" w:hAnsi="仿宋" w:eastAsia="仿宋" w:cs="仿宋"/>
          <w:sz w:val="30"/>
          <w:szCs w:val="30"/>
        </w:rPr>
        <w:t>组织对0个项目开展了部门评价，涉及一般公共预算支出0万元。其中，无项目，未委托第三方机构开展绩效评价。从评价情况来看，未开展无说明（请对预算绩效评价情况进行简单说明）。</w:t>
      </w:r>
    </w:p>
    <w:p>
      <w:pPr>
        <w:ind w:firstLine="630"/>
        <w:jc w:val="left"/>
        <w:rPr>
          <w:rFonts w:hint="eastAsia" w:ascii="仿宋" w:hAnsi="仿宋" w:eastAsia="仿宋" w:cs="仿宋"/>
          <w:sz w:val="30"/>
          <w:szCs w:val="30"/>
        </w:rPr>
      </w:pPr>
      <w:r>
        <w:rPr>
          <w:rFonts w:hint="eastAsia" w:ascii="仿宋" w:hAnsi="仿宋" w:eastAsia="仿宋" w:cs="仿宋"/>
          <w:sz w:val="30"/>
          <w:szCs w:val="30"/>
        </w:rPr>
        <w:t>（二）部门决算中项目绩效自评结果（选择1至2个项目）。</w:t>
      </w:r>
    </w:p>
    <w:p>
      <w:pPr>
        <w:ind w:firstLine="630"/>
        <w:jc w:val="left"/>
        <w:rPr>
          <w:rFonts w:hint="eastAsia" w:ascii="仿宋" w:hAnsi="仿宋" w:eastAsia="仿宋" w:cs="仿宋"/>
          <w:sz w:val="30"/>
          <w:szCs w:val="30"/>
        </w:rPr>
      </w:pPr>
      <w:r>
        <w:rPr>
          <w:rFonts w:hint="eastAsia" w:ascii="仿宋" w:hAnsi="仿宋" w:eastAsia="仿宋" w:cs="仿宋"/>
          <w:sz w:val="30"/>
          <w:szCs w:val="30"/>
        </w:rPr>
        <w:t>我部门今年在省级部门决算中反映0项目绩效自评结果。项目绩效自评综述：无</w:t>
      </w:r>
    </w:p>
    <w:p>
      <w:pPr>
        <w:ind w:firstLine="630"/>
        <w:jc w:val="left"/>
        <w:rPr>
          <w:rFonts w:hint="eastAsia" w:ascii="黑体" w:hAnsi="黑体" w:eastAsia="黑体"/>
          <w:sz w:val="30"/>
          <w:szCs w:val="30"/>
        </w:rPr>
      </w:pPr>
      <w:r>
        <w:rPr>
          <w:rFonts w:hint="eastAsia" w:ascii="仿宋" w:hAnsi="仿宋" w:eastAsia="仿宋" w:cs="仿宋"/>
          <w:sz w:val="30"/>
          <w:szCs w:val="30"/>
        </w:rPr>
        <w:t>在公开项目绩效自评综述的同时，需公开《项目支出绩效自评表》。</w:t>
      </w:r>
    </w:p>
    <w:p>
      <w:pPr>
        <w:autoSpaceDE w:val="0"/>
        <w:autoSpaceDN w:val="0"/>
        <w:adjustRightInd w:val="0"/>
        <w:spacing w:line="360" w:lineRule="auto"/>
        <w:ind w:left="0" w:leftChars="0" w:firstLine="0" w:firstLineChars="0"/>
        <w:jc w:val="left"/>
        <w:rPr>
          <w:rFonts w:hint="eastAsia" w:ascii="仿宋" w:hAnsi="仿宋" w:eastAsia="仿宋" w:cs="仿宋"/>
          <w:sz w:val="32"/>
          <w:szCs w:val="32"/>
        </w:rPr>
      </w:pPr>
    </w:p>
    <w:p>
      <w:pPr>
        <w:autoSpaceDE w:val="0"/>
        <w:autoSpaceDN w:val="0"/>
        <w:adjustRightInd w:val="0"/>
        <w:spacing w:line="360" w:lineRule="auto"/>
        <w:ind w:left="0" w:leftChars="0" w:firstLine="0" w:firstLineChars="0"/>
        <w:jc w:val="left"/>
        <w:rPr>
          <w:rFonts w:ascii="仿宋" w:hAnsi="仿宋" w:eastAsia="仿宋" w:cs="仿宋_GB2312"/>
          <w:kern w:val="0"/>
          <w:sz w:val="30"/>
          <w:szCs w:val="30"/>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6"/>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cs="仿宋"/>
          <w:kern w:val="0"/>
          <w:sz w:val="30"/>
          <w:szCs w:val="30"/>
        </w:rPr>
      </w:pPr>
      <w:r>
        <w:rPr>
          <w:rFonts w:hint="eastAsia" w:ascii="仿宋" w:hAnsi="仿宋" w:eastAsia="仿宋"/>
          <w:kern w:val="0"/>
          <w:sz w:val="30"/>
          <w:szCs w:val="30"/>
        </w:rPr>
        <w:t xml:space="preserve">    </w:t>
      </w:r>
      <w:r>
        <w:rPr>
          <w:rFonts w:hint="eastAsia" w:ascii="仿宋" w:hAnsi="仿宋" w:eastAsia="仿宋" w:cs="仿宋"/>
          <w:kern w:val="0"/>
          <w:sz w:val="30"/>
          <w:szCs w:val="30"/>
        </w:rPr>
        <w:t>名词解释应以财务会计制度、政府收支分类科目以及部门预算管理等规定为基本说明，可在此基础上结合部门实际情况适当细化。“三公”经费支出和机关运行经费支出口径必需予以说明。</w:t>
      </w:r>
    </w:p>
    <w:p>
      <w:pPr>
        <w:widowControl/>
        <w:spacing w:line="580" w:lineRule="exact"/>
        <w:jc w:val="left"/>
        <w:rPr>
          <w:rFonts w:hint="eastAsia" w:ascii="仿宋" w:hAnsi="仿宋" w:eastAsia="仿宋" w:cs="仿宋"/>
          <w:sz w:val="30"/>
          <w:szCs w:val="30"/>
        </w:rPr>
      </w:pPr>
      <w:r>
        <w:rPr>
          <w:rFonts w:hint="eastAsia" w:ascii="仿宋" w:hAnsi="仿宋" w:eastAsia="仿宋" w:cs="仿宋"/>
          <w:sz w:val="30"/>
          <w:szCs w:val="30"/>
          <w:lang w:eastAsia="zh-CN"/>
        </w:rPr>
        <w:t xml:space="preserve">   </w:t>
      </w:r>
      <w:r>
        <w:rPr>
          <w:rFonts w:hint="eastAsia" w:ascii="仿宋" w:hAnsi="仿宋" w:eastAsia="仿宋" w:cs="仿宋"/>
          <w:sz w:val="30"/>
          <w:szCs w:val="30"/>
        </w:rPr>
        <w:t xml:space="preserve">（一）上年结转：指以前年度尚未完成、结转到本年仍按原规定用途继续使用的资金。 </w:t>
      </w:r>
    </w:p>
    <w:p>
      <w:pPr>
        <w:widowControl/>
        <w:spacing w:line="580" w:lineRule="exact"/>
        <w:jc w:val="left"/>
        <w:rPr>
          <w:rFonts w:hint="eastAsia" w:ascii="仿宋" w:hAnsi="仿宋" w:eastAsia="仿宋" w:cs="仿宋"/>
          <w:sz w:val="30"/>
          <w:szCs w:val="30"/>
        </w:rPr>
      </w:pPr>
      <w:r>
        <w:rPr>
          <w:rFonts w:hint="eastAsia" w:ascii="仿宋" w:hAnsi="仿宋" w:eastAsia="仿宋" w:cs="仿宋"/>
          <w:sz w:val="30"/>
          <w:szCs w:val="30"/>
          <w:lang w:eastAsia="zh-CN"/>
        </w:rPr>
        <w:t xml:space="preserve">   </w:t>
      </w:r>
      <w:r>
        <w:rPr>
          <w:rFonts w:hint="eastAsia" w:ascii="仿宋" w:hAnsi="仿宋" w:eastAsia="仿宋" w:cs="仿宋"/>
          <w:sz w:val="30"/>
          <w:szCs w:val="30"/>
        </w:rPr>
        <w:t xml:space="preserve">（二）结转下年：指以前年度预算安排、因客观条件发生变化无法按原计划实施，需延迟到以后年度按原规定用途继续使用的资金。 </w:t>
      </w:r>
    </w:p>
    <w:p>
      <w:pPr>
        <w:widowControl/>
        <w:spacing w:line="580" w:lineRule="exact"/>
        <w:jc w:val="left"/>
        <w:rPr>
          <w:rFonts w:hint="eastAsia" w:ascii="仿宋" w:hAnsi="仿宋" w:eastAsia="仿宋" w:cs="仿宋"/>
          <w:sz w:val="30"/>
          <w:szCs w:val="30"/>
        </w:rPr>
      </w:pPr>
      <w:r>
        <w:rPr>
          <w:rFonts w:hint="eastAsia" w:ascii="仿宋" w:hAnsi="仿宋" w:eastAsia="仿宋" w:cs="仿宋"/>
          <w:sz w:val="30"/>
          <w:szCs w:val="30"/>
          <w:lang w:eastAsia="zh-CN"/>
        </w:rPr>
        <w:t xml:space="preserve">   </w:t>
      </w:r>
      <w:r>
        <w:rPr>
          <w:rFonts w:hint="eastAsia" w:ascii="仿宋" w:hAnsi="仿宋" w:eastAsia="仿宋" w:cs="仿宋"/>
          <w:sz w:val="30"/>
          <w:szCs w:val="30"/>
        </w:rPr>
        <w:t xml:space="preserve">（三）基本支出：指为保障机构正常运转、完成日常工作任务而发生的人员支出和公用支出。 </w:t>
      </w:r>
    </w:p>
    <w:p>
      <w:pPr>
        <w:widowControl/>
        <w:spacing w:line="580" w:lineRule="exact"/>
        <w:jc w:val="left"/>
        <w:rPr>
          <w:rFonts w:hint="eastAsia" w:ascii="仿宋" w:hAnsi="仿宋" w:eastAsia="仿宋" w:cs="仿宋"/>
          <w:sz w:val="30"/>
          <w:szCs w:val="30"/>
        </w:rPr>
      </w:pPr>
      <w:r>
        <w:rPr>
          <w:rFonts w:hint="eastAsia" w:ascii="仿宋" w:hAnsi="仿宋" w:eastAsia="仿宋" w:cs="仿宋"/>
          <w:sz w:val="30"/>
          <w:szCs w:val="30"/>
          <w:lang w:eastAsia="zh-CN"/>
        </w:rPr>
        <w:t xml:space="preserve">   </w:t>
      </w:r>
      <w:r>
        <w:rPr>
          <w:rFonts w:hint="eastAsia" w:ascii="仿宋" w:hAnsi="仿宋" w:eastAsia="仿宋" w:cs="仿宋"/>
          <w:sz w:val="30"/>
          <w:szCs w:val="30"/>
        </w:rPr>
        <w:t>（四）项目支出：指在基本支出之外为完成特定行政任务和事业发展目标所发生的支出。</w:t>
      </w:r>
    </w:p>
    <w:p>
      <w:pPr>
        <w:widowControl/>
        <w:spacing w:line="580" w:lineRule="exact"/>
        <w:jc w:val="left"/>
        <w:rPr>
          <w:rFonts w:hint="eastAsia" w:ascii="仿宋" w:hAnsi="仿宋" w:eastAsia="仿宋" w:cs="仿宋"/>
          <w:sz w:val="30"/>
          <w:szCs w:val="30"/>
        </w:rPr>
      </w:pPr>
      <w:r>
        <w:rPr>
          <w:rFonts w:hint="eastAsia" w:ascii="仿宋" w:hAnsi="仿宋" w:eastAsia="仿宋" w:cs="仿宋"/>
          <w:sz w:val="30"/>
          <w:szCs w:val="30"/>
          <w:lang w:eastAsia="zh-CN"/>
        </w:rPr>
        <w:t xml:space="preserve">   </w:t>
      </w:r>
      <w:r>
        <w:rPr>
          <w:rFonts w:hint="eastAsia" w:ascii="仿宋" w:hAnsi="仿宋" w:eastAsia="仿宋" w:cs="仿宋"/>
          <w:sz w:val="30"/>
          <w:szCs w:val="30"/>
        </w:rPr>
        <w:t xml:space="preserve">（五）“三公” 经费：纳入中央财政预决算管理的 “三 公”经费，是指中央部门用财政拨款安排的因公出国（境）费、 公务用车购置及运行费和公务接待费。其中，因公出国（境）费 反映单位公务出国（境）的国际旅费、国外城市间交通费、住宿 费、伙食费、培训费、公杂费等支出；公务用车购置及运行费反映单位公务用车车辆购置支出（含车辆购置税）及租用费、燃料 费、维修费、过路过桥费、保险费、安全奖励费用等支出；公务接待费反映单位按规定开支的各类公务接待（含外宾接待）支出。 </w:t>
      </w:r>
    </w:p>
    <w:p>
      <w:pPr>
        <w:widowControl/>
        <w:spacing w:line="580" w:lineRule="exact"/>
        <w:jc w:val="left"/>
        <w:rPr>
          <w:rFonts w:hint="eastAsia" w:ascii="仿宋" w:hAnsi="仿宋" w:eastAsia="仿宋" w:cs="仿宋"/>
          <w:kern w:val="0"/>
          <w:sz w:val="30"/>
          <w:szCs w:val="30"/>
        </w:rPr>
      </w:pPr>
      <w:r>
        <w:rPr>
          <w:rFonts w:hint="eastAsia" w:ascii="仿宋" w:hAnsi="仿宋" w:eastAsia="仿宋" w:cs="仿宋"/>
          <w:sz w:val="30"/>
          <w:szCs w:val="30"/>
          <w:lang w:eastAsia="zh-CN"/>
        </w:rPr>
        <w:t xml:space="preserve">   </w:t>
      </w:r>
      <w:r>
        <w:rPr>
          <w:rFonts w:hint="eastAsia" w:ascii="仿宋" w:hAnsi="仿宋" w:eastAsia="仿宋" w:cs="仿宋"/>
          <w:sz w:val="30"/>
          <w:szCs w:val="30"/>
        </w:rPr>
        <w:t>（六）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515E19"/>
    <w:multiLevelType w:val="singleLevel"/>
    <w:tmpl w:val="F3515E19"/>
    <w:lvl w:ilvl="0" w:tentative="0">
      <w:start w:val="1"/>
      <w:numFmt w:val="chineseCounting"/>
      <w:suff w:val="nothing"/>
      <w:lvlText w:val="（%1）"/>
      <w:lvlJc w:val="left"/>
      <w:rPr>
        <w:rFonts w:hint="eastAsia"/>
      </w:rPr>
    </w:lvl>
  </w:abstractNum>
  <w:abstractNum w:abstractNumId="1">
    <w:nsid w:val="35CD487A"/>
    <w:multiLevelType w:val="singleLevel"/>
    <w:tmpl w:val="35CD487A"/>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565E3"/>
    <w:rsid w:val="67213D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2020-09-25T09:41:00Z</dcterms:created>
  <dc:creator>DELL</dc:creator>
  <cp:lastModifiedBy>DELL</cp:lastModifiedBy>
  <dcterms:modified xsi:type="dcterms:W3CDTF">2020-10-16T01:16:45Z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