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黑体" w:eastAsia="黑体"/>
          <w:sz w:val="44"/>
          <w:szCs w:val="36"/>
          <w:lang w:val="en-US" w:eastAsia="zh-CN"/>
        </w:rPr>
      </w:pPr>
      <w:r>
        <w:rPr>
          <w:rFonts w:hint="eastAsia" w:ascii="黑体" w:eastAsia="黑体"/>
          <w:sz w:val="44"/>
          <w:szCs w:val="36"/>
          <w:lang w:val="en-US" w:eastAsia="zh-CN"/>
        </w:rPr>
        <w:t>中国农工党景德镇市委会</w:t>
      </w:r>
    </w:p>
    <w:p>
      <w:pPr>
        <w:spacing w:line="600" w:lineRule="exact"/>
        <w:jc w:val="center"/>
        <w:rPr>
          <w:rFonts w:hint="eastAsia" w:ascii="黑体" w:eastAsia="黑体"/>
          <w:sz w:val="44"/>
          <w:szCs w:val="36"/>
        </w:rPr>
      </w:pPr>
      <w:r>
        <w:rPr>
          <w:rFonts w:hint="eastAsia" w:ascii="黑体" w:eastAsia="黑体"/>
          <w:sz w:val="44"/>
          <w:szCs w:val="36"/>
        </w:rPr>
        <w:t>201</w:t>
      </w:r>
      <w:r>
        <w:rPr>
          <w:rFonts w:hint="eastAsia" w:ascii="黑体" w:eastAsia="黑体"/>
          <w:sz w:val="44"/>
          <w:szCs w:val="36"/>
          <w:lang w:val="en-US" w:eastAsia="zh-CN"/>
        </w:rPr>
        <w:t>9</w:t>
      </w:r>
      <w:r>
        <w:rPr>
          <w:rFonts w:hint="eastAsia" w:ascii="黑体" w:eastAsia="黑体"/>
          <w:sz w:val="44"/>
          <w:szCs w:val="36"/>
        </w:rPr>
        <w:t>年度部门决算</w:t>
      </w:r>
    </w:p>
    <w:p>
      <w:pPr>
        <w:spacing w:line="600" w:lineRule="exact"/>
        <w:jc w:val="center"/>
        <w:rPr>
          <w:rFonts w:hint="eastAsia" w:ascii="黑体" w:eastAsia="黑体"/>
          <w:sz w:val="44"/>
          <w:szCs w:val="36"/>
        </w:rPr>
      </w:pPr>
    </w:p>
    <w:p>
      <w:pPr>
        <w:spacing w:line="600" w:lineRule="exact"/>
        <w:jc w:val="center"/>
        <w:rPr>
          <w:rFonts w:hint="eastAsia" w:ascii="黑体" w:eastAsia="黑体"/>
          <w:sz w:val="40"/>
          <w:szCs w:val="36"/>
        </w:rPr>
      </w:pPr>
      <w:r>
        <w:rPr>
          <w:rFonts w:hint="eastAsia" w:ascii="黑体" w:eastAsia="黑体"/>
          <w:sz w:val="40"/>
          <w:szCs w:val="36"/>
        </w:rPr>
        <w:t>目    录</w:t>
      </w:r>
    </w:p>
    <w:p>
      <w:pPr>
        <w:widowControl/>
        <w:spacing w:line="600" w:lineRule="exact"/>
        <w:ind w:firstLine="640"/>
        <w:jc w:val="left"/>
        <w:rPr>
          <w:rFonts w:hint="eastAsia" w:ascii="仿宋_GB2312" w:eastAsia="仿宋_GB2312"/>
          <w:sz w:val="32"/>
          <w:szCs w:val="30"/>
        </w:rPr>
      </w:pPr>
    </w:p>
    <w:p>
      <w:pPr>
        <w:widowControl/>
        <w:spacing w:line="600" w:lineRule="exact"/>
        <w:ind w:firstLine="640"/>
        <w:jc w:val="left"/>
        <w:rPr>
          <w:rFonts w:hint="eastAsia" w:ascii="黑体" w:hAnsi="黑体" w:eastAsia="黑体"/>
          <w:b/>
          <w:sz w:val="32"/>
          <w:szCs w:val="32"/>
        </w:rPr>
      </w:pPr>
      <w:r>
        <w:rPr>
          <w:rFonts w:hint="eastAsia" w:ascii="黑体" w:hAnsi="黑体" w:eastAsia="黑体"/>
          <w:b/>
          <w:sz w:val="32"/>
          <w:szCs w:val="32"/>
        </w:rPr>
        <w:t xml:space="preserve">第一部分  </w:t>
      </w:r>
      <w:r>
        <w:rPr>
          <w:rFonts w:hint="eastAsia" w:ascii="黑体" w:hAnsi="黑体" w:eastAsia="黑体"/>
          <w:b/>
          <w:sz w:val="32"/>
          <w:szCs w:val="32"/>
          <w:lang w:val="en-US" w:eastAsia="zh-CN"/>
        </w:rPr>
        <w:t>中国农工党景德镇市委会</w:t>
      </w:r>
      <w:r>
        <w:rPr>
          <w:rFonts w:hint="eastAsia" w:ascii="黑体" w:hAnsi="黑体" w:eastAsia="黑体"/>
          <w:b/>
          <w:sz w:val="32"/>
          <w:szCs w:val="32"/>
        </w:rPr>
        <w:t>部门概况</w:t>
      </w:r>
    </w:p>
    <w:p>
      <w:pPr>
        <w:widowControl/>
        <w:spacing w:line="600" w:lineRule="exact"/>
        <w:ind w:firstLine="640"/>
        <w:jc w:val="left"/>
        <w:rPr>
          <w:rFonts w:hint="eastAsia" w:ascii="仿宋" w:hAnsi="仿宋" w:eastAsia="仿宋"/>
          <w:sz w:val="32"/>
          <w:szCs w:val="30"/>
        </w:rPr>
      </w:pPr>
      <w:r>
        <w:rPr>
          <w:rFonts w:hint="eastAsia" w:ascii="仿宋_GB2312" w:eastAsia="仿宋_GB2312"/>
          <w:b/>
          <w:sz w:val="32"/>
          <w:szCs w:val="30"/>
        </w:rPr>
        <w:t xml:space="preserve">    </w:t>
      </w:r>
      <w:r>
        <w:rPr>
          <w:rFonts w:hint="eastAsia" w:ascii="仿宋" w:hAnsi="仿宋" w:eastAsia="仿宋"/>
          <w:sz w:val="32"/>
          <w:szCs w:val="30"/>
        </w:rPr>
        <w:t>一、部门主要职责</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二、部门基本情况</w:t>
      </w:r>
    </w:p>
    <w:p>
      <w:pPr>
        <w:widowControl/>
        <w:spacing w:line="600" w:lineRule="exact"/>
        <w:ind w:firstLine="640"/>
        <w:jc w:val="left"/>
        <w:rPr>
          <w:rFonts w:hint="eastAsia" w:ascii="黑体" w:hAnsi="黑体" w:eastAsia="黑体"/>
          <w:sz w:val="32"/>
          <w:szCs w:val="32"/>
        </w:rPr>
      </w:pPr>
      <w:r>
        <w:rPr>
          <w:rFonts w:hint="eastAsia" w:ascii="黑体" w:hAnsi="黑体" w:eastAsia="黑体"/>
          <w:sz w:val="32"/>
          <w:szCs w:val="32"/>
        </w:rPr>
        <w:t>第二部分  201</w:t>
      </w:r>
      <w:r>
        <w:rPr>
          <w:rFonts w:hint="eastAsia" w:ascii="黑体" w:hAnsi="黑体" w:eastAsia="黑体"/>
          <w:sz w:val="32"/>
          <w:szCs w:val="32"/>
          <w:lang w:val="en-US" w:eastAsia="zh-CN"/>
        </w:rPr>
        <w:t>9</w:t>
      </w:r>
      <w:r>
        <w:rPr>
          <w:rFonts w:hint="eastAsia" w:ascii="黑体" w:hAnsi="黑体" w:eastAsia="黑体"/>
          <w:sz w:val="32"/>
          <w:szCs w:val="32"/>
        </w:rPr>
        <w:t>年度部门决算表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一、收入支出决算总表</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二、收入决算表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三、支出决算表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四、财政拨款收入支出决算总表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五、一般公共预算财政拨款支出决算表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六、一般公共预算财政拨款基本支出决算表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七、一般公共预算财政拨款“三公”经费支出决算</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八、政府性基金预算财政拨款收入支出决算表</w:t>
      </w:r>
    </w:p>
    <w:p>
      <w:pPr>
        <w:widowControl/>
        <w:spacing w:line="600" w:lineRule="exact"/>
        <w:ind w:firstLine="640"/>
        <w:jc w:val="left"/>
        <w:rPr>
          <w:rFonts w:hint="eastAsia" w:ascii="仿宋" w:hAnsi="仿宋" w:eastAsia="仿宋" w:cs="宋体"/>
          <w:kern w:val="0"/>
          <w:sz w:val="32"/>
          <w:szCs w:val="32"/>
        </w:rPr>
      </w:pPr>
      <w:r>
        <w:rPr>
          <w:rFonts w:hint="eastAsia" w:ascii="仿宋" w:hAnsi="仿宋" w:eastAsia="仿宋" w:cs="宋体"/>
          <w:kern w:val="0"/>
          <w:sz w:val="32"/>
          <w:szCs w:val="32"/>
        </w:rPr>
        <w:t xml:space="preserve">    九、国有资产占用情况表</w:t>
      </w:r>
    </w:p>
    <w:p>
      <w:pPr>
        <w:widowControl/>
        <w:spacing w:line="600" w:lineRule="exact"/>
        <w:jc w:val="left"/>
        <w:rPr>
          <w:rFonts w:hint="eastAsia" w:ascii="黑体" w:hAnsi="黑体" w:eastAsia="黑体"/>
          <w:sz w:val="32"/>
          <w:szCs w:val="32"/>
        </w:rPr>
      </w:pPr>
      <w:r>
        <w:rPr>
          <w:rFonts w:hint="eastAsia" w:ascii="仿宋" w:hAnsi="仿宋" w:eastAsia="仿宋" w:cs="宋体"/>
          <w:kern w:val="0"/>
          <w:sz w:val="32"/>
          <w:szCs w:val="32"/>
        </w:rPr>
        <w:t xml:space="preserve">    </w:t>
      </w:r>
      <w:r>
        <w:rPr>
          <w:rFonts w:hint="eastAsia" w:ascii="黑体" w:hAnsi="黑体" w:eastAsia="黑体"/>
          <w:sz w:val="32"/>
          <w:szCs w:val="32"/>
        </w:rPr>
        <w:t>第三部分  201</w:t>
      </w:r>
      <w:r>
        <w:rPr>
          <w:rFonts w:hint="eastAsia" w:ascii="黑体" w:hAnsi="黑体" w:eastAsia="黑体"/>
          <w:sz w:val="32"/>
          <w:szCs w:val="32"/>
          <w:lang w:val="en-US" w:eastAsia="zh-CN"/>
        </w:rPr>
        <w:t>9</w:t>
      </w:r>
      <w:r>
        <w:rPr>
          <w:rFonts w:hint="eastAsia" w:ascii="黑体" w:hAnsi="黑体" w:eastAsia="黑体"/>
          <w:sz w:val="32"/>
          <w:szCs w:val="32"/>
        </w:rPr>
        <w:t>年度部门决算情况说明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一、收入决算情况说明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二、支出决算情况说明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三、财政拨款支出决算情况说明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四、一般公共预算财政拨款基本支出决算情况说明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五、一般公共预算财政拨款“三公”经费支出决算</w:t>
      </w:r>
    </w:p>
    <w:p>
      <w:pPr>
        <w:widowControl/>
        <w:spacing w:line="600" w:lineRule="exact"/>
        <w:jc w:val="left"/>
        <w:rPr>
          <w:rFonts w:hint="eastAsia" w:ascii="仿宋" w:hAnsi="仿宋" w:eastAsia="仿宋"/>
          <w:sz w:val="32"/>
          <w:szCs w:val="30"/>
        </w:rPr>
      </w:pPr>
      <w:r>
        <w:rPr>
          <w:rFonts w:hint="eastAsia" w:ascii="仿宋" w:hAnsi="仿宋" w:eastAsia="仿宋"/>
          <w:sz w:val="32"/>
          <w:szCs w:val="30"/>
        </w:rPr>
        <w:t xml:space="preserve">    情况说明</w:t>
      </w:r>
    </w:p>
    <w:p>
      <w:pPr>
        <w:widowControl/>
        <w:spacing w:line="600" w:lineRule="exact"/>
        <w:ind w:firstLine="1280" w:firstLineChars="400"/>
        <w:jc w:val="left"/>
        <w:rPr>
          <w:rFonts w:hint="eastAsia" w:ascii="仿宋" w:hAnsi="仿宋" w:eastAsia="仿宋"/>
          <w:sz w:val="32"/>
          <w:szCs w:val="30"/>
        </w:rPr>
      </w:pPr>
      <w:r>
        <w:rPr>
          <w:rFonts w:hint="eastAsia" w:ascii="仿宋" w:hAnsi="仿宋" w:eastAsia="仿宋"/>
          <w:sz w:val="32"/>
          <w:szCs w:val="30"/>
        </w:rPr>
        <w:t>六、机关运行经费支出情况说明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七、政府采购支出情况说明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八、国有资产占用情况说明</w:t>
      </w:r>
    </w:p>
    <w:p>
      <w:pPr>
        <w:widowControl/>
        <w:spacing w:line="600" w:lineRule="exact"/>
        <w:ind w:firstLine="640"/>
        <w:jc w:val="left"/>
        <w:rPr>
          <w:rFonts w:hint="eastAsia" w:ascii="仿宋" w:hAnsi="仿宋" w:eastAsia="仿宋"/>
          <w:sz w:val="32"/>
          <w:szCs w:val="30"/>
        </w:rPr>
      </w:pPr>
      <w:r>
        <w:rPr>
          <w:rFonts w:hint="eastAsia" w:ascii="仿宋" w:hAnsi="仿宋" w:eastAsia="仿宋"/>
          <w:sz w:val="32"/>
          <w:szCs w:val="30"/>
        </w:rPr>
        <w:t xml:space="preserve">    九、预算绩效情况说明</w:t>
      </w:r>
    </w:p>
    <w:p>
      <w:pPr>
        <w:widowControl/>
        <w:spacing w:line="600" w:lineRule="exact"/>
        <w:ind w:firstLine="640"/>
        <w:jc w:val="left"/>
        <w:rPr>
          <w:rFonts w:ascii="仿宋" w:hAnsi="仿宋" w:eastAsia="仿宋"/>
          <w:sz w:val="32"/>
          <w:szCs w:val="30"/>
        </w:rPr>
      </w:pPr>
      <w:r>
        <w:rPr>
          <w:rFonts w:hint="eastAsia" w:ascii="黑体" w:hAnsi="黑体" w:eastAsia="黑体"/>
          <w:sz w:val="32"/>
          <w:szCs w:val="32"/>
        </w:rPr>
        <w:t>第四部分  名词解释</w:t>
      </w: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jc w:val="both"/>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ind w:firstLine="630"/>
        <w:jc w:val="center"/>
        <w:rPr>
          <w:rFonts w:hint="eastAsia" w:ascii="宋体" w:hAnsi="宋体"/>
          <w:b/>
          <w:sz w:val="36"/>
          <w:szCs w:val="36"/>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p>
    <w:p>
      <w:pPr>
        <w:widowControl/>
        <w:spacing w:line="580" w:lineRule="exact"/>
        <w:jc w:val="center"/>
        <w:rPr>
          <w:rFonts w:hint="eastAsia" w:ascii="宋体" w:hAnsi="宋体"/>
          <w:b/>
          <w:sz w:val="32"/>
          <w:szCs w:val="30"/>
        </w:rPr>
      </w:pPr>
      <w:r>
        <w:rPr>
          <w:rFonts w:hint="eastAsia" w:ascii="宋体" w:hAnsi="宋体"/>
          <w:b/>
          <w:sz w:val="32"/>
          <w:szCs w:val="30"/>
        </w:rPr>
        <w:t xml:space="preserve">第一部分  </w:t>
      </w:r>
      <w:r>
        <w:rPr>
          <w:rFonts w:hint="eastAsia" w:ascii="宋体" w:hAnsi="宋体"/>
          <w:b/>
          <w:sz w:val="32"/>
          <w:szCs w:val="30"/>
          <w:lang w:val="en-US" w:eastAsia="zh-CN"/>
        </w:rPr>
        <w:t>中国农工党景德镇市委会</w:t>
      </w:r>
      <w:r>
        <w:rPr>
          <w:rFonts w:hint="eastAsia" w:ascii="宋体" w:hAnsi="宋体"/>
          <w:b/>
          <w:sz w:val="32"/>
          <w:szCs w:val="30"/>
        </w:rPr>
        <w:t>部门概况</w:t>
      </w:r>
    </w:p>
    <w:p>
      <w:pPr>
        <w:ind w:firstLine="630"/>
        <w:jc w:val="center"/>
        <w:rPr>
          <w:rFonts w:hint="eastAsia"/>
          <w:sz w:val="32"/>
          <w:szCs w:val="32"/>
        </w:rPr>
      </w:pPr>
    </w:p>
    <w:p>
      <w:pPr>
        <w:ind w:firstLine="630"/>
        <w:jc w:val="left"/>
        <w:rPr>
          <w:rFonts w:hint="eastAsia" w:ascii="黑体" w:hAnsi="黑体" w:eastAsia="黑体"/>
          <w:sz w:val="30"/>
          <w:szCs w:val="30"/>
        </w:rPr>
      </w:pPr>
      <w:r>
        <w:rPr>
          <w:rFonts w:hint="eastAsia" w:ascii="黑体" w:hAnsi="黑体" w:eastAsia="黑体"/>
          <w:sz w:val="30"/>
          <w:szCs w:val="30"/>
        </w:rPr>
        <w:t>一、部门主要职能</w:t>
      </w:r>
    </w:p>
    <w:p>
      <w:pPr>
        <w:ind w:firstLine="560" w:firstLineChars="200"/>
        <w:rPr>
          <w:rFonts w:hint="eastAsia" w:ascii="仿宋" w:hAnsi="仿宋" w:eastAsia="仿宋" w:cs="仿宋"/>
          <w:kern w:val="2"/>
          <w:sz w:val="28"/>
          <w:szCs w:val="28"/>
          <w:lang w:val="en-US" w:eastAsia="zh-CN" w:bidi="ar-SA"/>
        </w:rPr>
      </w:pPr>
      <w:r>
        <w:rPr>
          <w:rFonts w:hint="eastAsia" w:ascii="仿宋" w:hAnsi="仿宋" w:eastAsia="仿宋" w:cs="仿宋"/>
          <w:b w:val="0"/>
          <w:bCs w:val="0"/>
          <w:sz w:val="28"/>
          <w:szCs w:val="28"/>
          <w:lang w:val="en-US" w:eastAsia="zh-CN"/>
        </w:rPr>
        <w:t>参政议政，民主监督，政治协商，社会服务。</w:t>
      </w:r>
    </w:p>
    <w:p>
      <w:pPr>
        <w:jc w:val="left"/>
        <w:rPr>
          <w:rFonts w:hint="eastAsia" w:ascii="黑体" w:hAnsi="黑体" w:eastAsia="黑体"/>
          <w:sz w:val="30"/>
          <w:szCs w:val="30"/>
        </w:rPr>
      </w:pPr>
      <w:r>
        <w:rPr>
          <w:rFonts w:hint="eastAsia" w:ascii="黑体" w:hAnsi="黑体" w:eastAsia="黑体"/>
          <w:sz w:val="30"/>
          <w:szCs w:val="30"/>
        </w:rPr>
        <w:t>二、部门基本情况</w:t>
      </w:r>
    </w:p>
    <w:p>
      <w:pPr>
        <w:ind w:firstLine="630"/>
        <w:jc w:val="left"/>
        <w:rPr>
          <w:rFonts w:hint="eastAsia" w:ascii="仿宋" w:hAnsi="仿宋" w:eastAsia="仿宋" w:cs="Times New Roman"/>
          <w:sz w:val="30"/>
          <w:szCs w:val="30"/>
        </w:rPr>
      </w:pPr>
      <w:r>
        <w:rPr>
          <w:rFonts w:hint="eastAsia" w:ascii="仿宋" w:hAnsi="仿宋" w:eastAsia="仿宋"/>
          <w:sz w:val="30"/>
          <w:szCs w:val="30"/>
        </w:rPr>
        <w:t>纳入本套部门决算汇编范围的单位共</w:t>
      </w:r>
      <w:r>
        <w:rPr>
          <w:rFonts w:hint="eastAsia" w:ascii="仿宋" w:hAnsi="仿宋" w:eastAsia="仿宋"/>
          <w:sz w:val="30"/>
          <w:szCs w:val="30"/>
          <w:lang w:val="en-US" w:eastAsia="zh-CN"/>
        </w:rPr>
        <w:t>1</w:t>
      </w:r>
      <w:r>
        <w:rPr>
          <w:rFonts w:hint="eastAsia" w:ascii="仿宋" w:hAnsi="仿宋" w:eastAsia="仿宋"/>
          <w:sz w:val="30"/>
          <w:szCs w:val="30"/>
        </w:rPr>
        <w:t>个，包括：</w:t>
      </w:r>
      <w:r>
        <w:rPr>
          <w:rFonts w:hint="eastAsia" w:ascii="仿宋" w:hAnsi="仿宋" w:eastAsia="仿宋" w:cs="仿宋"/>
          <w:kern w:val="2"/>
          <w:sz w:val="28"/>
          <w:szCs w:val="28"/>
          <w:lang w:val="en-US" w:eastAsia="zh-CN" w:bidi="ar-SA"/>
        </w:rPr>
        <w:t>中国农工党景德镇市委会</w:t>
      </w:r>
      <w:r>
        <w:rPr>
          <w:rFonts w:hint="eastAsia" w:ascii="仿宋" w:hAnsi="仿宋" w:eastAsia="仿宋"/>
          <w:sz w:val="30"/>
          <w:szCs w:val="30"/>
          <w:lang w:val="en-US" w:eastAsia="zh-CN"/>
        </w:rPr>
        <w:t>本级。</w:t>
      </w:r>
    </w:p>
    <w:p>
      <w:pPr>
        <w:pStyle w:val="6"/>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b/>
          <w:sz w:val="32"/>
          <w:szCs w:val="32"/>
        </w:rPr>
      </w:pPr>
      <w:r>
        <w:rPr>
          <w:rFonts w:hint="eastAsia" w:ascii="仿宋" w:hAnsi="仿宋" w:eastAsia="仿宋" w:cs="仿宋"/>
          <w:kern w:val="2"/>
          <w:sz w:val="28"/>
          <w:szCs w:val="28"/>
          <w:lang w:val="en-US" w:eastAsia="zh-CN" w:bidi="ar-SA"/>
        </w:rPr>
        <w:t>人员编制数为 4人，其中行政编制4人。实有人数4人，在职4人。</w:t>
      </w:r>
    </w:p>
    <w:p>
      <w:pPr>
        <w:widowControl/>
        <w:spacing w:line="600" w:lineRule="exact"/>
        <w:jc w:val="center"/>
        <w:rPr>
          <w:rFonts w:hint="eastAsia" w:ascii="宋体" w:hAnsi="宋体"/>
          <w:b/>
          <w:sz w:val="32"/>
          <w:szCs w:val="32"/>
        </w:rPr>
      </w:pPr>
      <w:r>
        <w:rPr>
          <w:rFonts w:hint="eastAsia" w:ascii="宋体" w:hAnsi="宋体"/>
          <w:b/>
          <w:sz w:val="32"/>
          <w:szCs w:val="32"/>
        </w:rPr>
        <w:t>第二部分  201</w:t>
      </w:r>
      <w:r>
        <w:rPr>
          <w:rFonts w:hint="eastAsia" w:ascii="宋体" w:hAnsi="宋体"/>
          <w:b/>
          <w:sz w:val="32"/>
          <w:szCs w:val="32"/>
          <w:lang w:val="en-US" w:eastAsia="zh-CN"/>
        </w:rPr>
        <w:t>9</w:t>
      </w:r>
      <w:r>
        <w:rPr>
          <w:rFonts w:hint="eastAsia" w:ascii="宋体" w:hAnsi="宋体"/>
          <w:b/>
          <w:sz w:val="32"/>
          <w:szCs w:val="32"/>
        </w:rPr>
        <w:t>年度部门决算表</w:t>
      </w:r>
    </w:p>
    <w:p>
      <w:pPr>
        <w:autoSpaceDE w:val="0"/>
        <w:autoSpaceDN w:val="0"/>
        <w:adjustRightInd w:val="0"/>
        <w:spacing w:line="360" w:lineRule="auto"/>
        <w:jc w:val="left"/>
        <w:rPr>
          <w:rFonts w:hint="eastAsia"/>
          <w:szCs w:val="30"/>
        </w:rPr>
      </w:pPr>
    </w:p>
    <w:p>
      <w:pPr>
        <w:autoSpaceDE w:val="0"/>
        <w:autoSpaceDN w:val="0"/>
        <w:adjustRightInd w:val="0"/>
        <w:spacing w:line="360" w:lineRule="auto"/>
        <w:jc w:val="left"/>
        <w:rPr>
          <w:rFonts w:hint="eastAsia" w:ascii="宋体" w:hAnsi="宋体" w:eastAsia="宋体"/>
          <w:b/>
          <w:sz w:val="32"/>
          <w:szCs w:val="32"/>
          <w:lang w:eastAsia="zh-CN"/>
        </w:rPr>
      </w:pPr>
      <w:r>
        <w:drawing>
          <wp:inline distT="0" distB="0" distL="114300" distR="114300">
            <wp:extent cx="5268595" cy="4836160"/>
            <wp:effectExtent l="0" t="0" r="8255"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8595" cy="4836160"/>
                    </a:xfrm>
                    <a:prstGeom prst="rect">
                      <a:avLst/>
                    </a:prstGeom>
                    <a:noFill/>
                    <a:ln>
                      <a:noFill/>
                    </a:ln>
                  </pic:spPr>
                </pic:pic>
              </a:graphicData>
            </a:graphic>
          </wp:inline>
        </w:drawing>
      </w:r>
      <w:r>
        <w:drawing>
          <wp:inline distT="0" distB="0" distL="114300" distR="114300">
            <wp:extent cx="5271135" cy="2120900"/>
            <wp:effectExtent l="0" t="0" r="5715" b="1270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1135" cy="2120900"/>
                    </a:xfrm>
                    <a:prstGeom prst="rect">
                      <a:avLst/>
                    </a:prstGeom>
                    <a:noFill/>
                    <a:ln>
                      <a:noFill/>
                    </a:ln>
                  </pic:spPr>
                </pic:pic>
              </a:graphicData>
            </a:graphic>
          </wp:inline>
        </w:drawing>
      </w:r>
      <w:r>
        <w:drawing>
          <wp:inline distT="0" distB="0" distL="114300" distR="114300">
            <wp:extent cx="5265420" cy="2480945"/>
            <wp:effectExtent l="0" t="0" r="11430" b="1460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5420" cy="2480945"/>
                    </a:xfrm>
                    <a:prstGeom prst="rect">
                      <a:avLst/>
                    </a:prstGeom>
                    <a:noFill/>
                    <a:ln>
                      <a:noFill/>
                    </a:ln>
                  </pic:spPr>
                </pic:pic>
              </a:graphicData>
            </a:graphic>
          </wp:inline>
        </w:drawing>
      </w:r>
      <w:r>
        <w:drawing>
          <wp:inline distT="0" distB="0" distL="114300" distR="114300">
            <wp:extent cx="5268595" cy="4100830"/>
            <wp:effectExtent l="0" t="0" r="8255" b="1397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5268595" cy="4100830"/>
                    </a:xfrm>
                    <a:prstGeom prst="rect">
                      <a:avLst/>
                    </a:prstGeom>
                    <a:noFill/>
                    <a:ln>
                      <a:noFill/>
                    </a:ln>
                  </pic:spPr>
                </pic:pic>
              </a:graphicData>
            </a:graphic>
          </wp:inline>
        </w:drawing>
      </w:r>
      <w:r>
        <w:drawing>
          <wp:inline distT="0" distB="0" distL="114300" distR="114300">
            <wp:extent cx="5267960" cy="3695065"/>
            <wp:effectExtent l="0" t="0" r="889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8"/>
                    <a:stretch>
                      <a:fillRect/>
                    </a:stretch>
                  </pic:blipFill>
                  <pic:spPr>
                    <a:xfrm>
                      <a:off x="0" y="0"/>
                      <a:ext cx="5267960" cy="3695065"/>
                    </a:xfrm>
                    <a:prstGeom prst="rect">
                      <a:avLst/>
                    </a:prstGeom>
                    <a:noFill/>
                    <a:ln>
                      <a:noFill/>
                    </a:ln>
                  </pic:spPr>
                </pic:pic>
              </a:graphicData>
            </a:graphic>
          </wp:inline>
        </w:drawing>
      </w:r>
      <w:r>
        <w:rPr>
          <w:rFonts w:hint="eastAsia" w:ascii="宋体" w:hAnsi="宋体" w:eastAsia="宋体"/>
          <w:b/>
          <w:sz w:val="32"/>
          <w:szCs w:val="32"/>
          <w:lang w:eastAsia="zh-CN"/>
        </w:rPr>
        <w:drawing>
          <wp:inline distT="0" distB="0" distL="114300" distR="114300">
            <wp:extent cx="5121275" cy="8853805"/>
            <wp:effectExtent l="0" t="0" r="3175" b="4445"/>
            <wp:docPr id="6" name="图片 6" descr="16025979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602597993(1)"/>
                    <pic:cNvPicPr>
                      <a:picLocks noChangeAspect="1"/>
                    </pic:cNvPicPr>
                  </pic:nvPicPr>
                  <pic:blipFill>
                    <a:blip r:embed="rId9"/>
                    <a:stretch>
                      <a:fillRect/>
                    </a:stretch>
                  </pic:blipFill>
                  <pic:spPr>
                    <a:xfrm>
                      <a:off x="0" y="0"/>
                      <a:ext cx="5121275" cy="8853805"/>
                    </a:xfrm>
                    <a:prstGeom prst="rect">
                      <a:avLst/>
                    </a:prstGeom>
                  </pic:spPr>
                </pic:pic>
              </a:graphicData>
            </a:graphic>
          </wp:inline>
        </w:drawing>
      </w:r>
      <w:r>
        <w:drawing>
          <wp:inline distT="0" distB="0" distL="114300" distR="114300">
            <wp:extent cx="5273040" cy="4747895"/>
            <wp:effectExtent l="0" t="0" r="3810" b="1460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0"/>
                    <a:stretch>
                      <a:fillRect/>
                    </a:stretch>
                  </pic:blipFill>
                  <pic:spPr>
                    <a:xfrm>
                      <a:off x="0" y="0"/>
                      <a:ext cx="5273040" cy="4747895"/>
                    </a:xfrm>
                    <a:prstGeom prst="rect">
                      <a:avLst/>
                    </a:prstGeom>
                    <a:noFill/>
                    <a:ln>
                      <a:noFill/>
                    </a:ln>
                  </pic:spPr>
                </pic:pic>
              </a:graphicData>
            </a:graphic>
          </wp:inline>
        </w:drawing>
      </w:r>
      <w:r>
        <w:drawing>
          <wp:inline distT="0" distB="0" distL="114300" distR="114300">
            <wp:extent cx="5273675" cy="1704975"/>
            <wp:effectExtent l="0" t="0" r="3175" b="952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1"/>
                    <a:stretch>
                      <a:fillRect/>
                    </a:stretch>
                  </pic:blipFill>
                  <pic:spPr>
                    <a:xfrm>
                      <a:off x="0" y="0"/>
                      <a:ext cx="5273675" cy="1704975"/>
                    </a:xfrm>
                    <a:prstGeom prst="rect">
                      <a:avLst/>
                    </a:prstGeom>
                    <a:noFill/>
                    <a:ln>
                      <a:noFill/>
                    </a:ln>
                  </pic:spPr>
                </pic:pic>
              </a:graphicData>
            </a:graphic>
          </wp:inline>
        </w:drawing>
      </w:r>
      <w:r>
        <w:drawing>
          <wp:inline distT="0" distB="0" distL="114300" distR="114300">
            <wp:extent cx="5114925" cy="3048000"/>
            <wp:effectExtent l="0" t="0" r="9525" b="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2"/>
                    <a:stretch>
                      <a:fillRect/>
                    </a:stretch>
                  </pic:blipFill>
                  <pic:spPr>
                    <a:xfrm>
                      <a:off x="0" y="0"/>
                      <a:ext cx="5114925" cy="3048000"/>
                    </a:xfrm>
                    <a:prstGeom prst="rect">
                      <a:avLst/>
                    </a:prstGeom>
                    <a:noFill/>
                    <a:ln>
                      <a:noFill/>
                    </a:ln>
                  </pic:spPr>
                </pic:pic>
              </a:graphicData>
            </a:graphic>
          </wp:inline>
        </w:drawing>
      </w:r>
    </w:p>
    <w:p>
      <w:pPr>
        <w:widowControl/>
        <w:spacing w:line="600" w:lineRule="exact"/>
        <w:ind w:firstLine="640"/>
        <w:jc w:val="center"/>
        <w:rPr>
          <w:rFonts w:hint="eastAsia" w:ascii="宋体" w:hAnsi="宋体"/>
          <w:b/>
          <w:sz w:val="32"/>
          <w:szCs w:val="32"/>
        </w:rPr>
      </w:pPr>
      <w:r>
        <w:rPr>
          <w:rFonts w:hint="eastAsia" w:ascii="宋体" w:hAnsi="宋体"/>
          <w:b/>
          <w:sz w:val="32"/>
          <w:szCs w:val="32"/>
        </w:rPr>
        <w:t>第三部分  201</w:t>
      </w:r>
      <w:r>
        <w:rPr>
          <w:rFonts w:hint="eastAsia" w:ascii="宋体" w:hAnsi="宋体"/>
          <w:b/>
          <w:sz w:val="32"/>
          <w:szCs w:val="32"/>
          <w:lang w:val="en-US" w:eastAsia="zh-CN"/>
        </w:rPr>
        <w:t>9</w:t>
      </w:r>
      <w:r>
        <w:rPr>
          <w:rFonts w:hint="eastAsia" w:ascii="宋体" w:hAnsi="宋体"/>
          <w:b/>
          <w:sz w:val="32"/>
          <w:szCs w:val="32"/>
        </w:rPr>
        <w:t>年度部门决算情况说明</w:t>
      </w:r>
    </w:p>
    <w:p>
      <w:pPr>
        <w:ind w:firstLine="630"/>
        <w:jc w:val="left"/>
        <w:rPr>
          <w:rFonts w:hint="eastAsia" w:ascii="仿宋" w:hAnsi="仿宋" w:eastAsia="仿宋"/>
          <w:sz w:val="30"/>
          <w:szCs w:val="30"/>
        </w:rPr>
      </w:pPr>
    </w:p>
    <w:p>
      <w:pPr>
        <w:ind w:firstLine="630"/>
        <w:jc w:val="left"/>
        <w:rPr>
          <w:rFonts w:hint="eastAsia" w:ascii="黑体" w:hAnsi="黑体" w:eastAsia="黑体"/>
          <w:sz w:val="30"/>
          <w:szCs w:val="30"/>
        </w:rPr>
      </w:pPr>
      <w:r>
        <w:rPr>
          <w:rFonts w:hint="eastAsia" w:ascii="黑体" w:hAnsi="黑体" w:eastAsia="黑体"/>
          <w:sz w:val="30"/>
          <w:szCs w:val="30"/>
        </w:rPr>
        <w:t>一、收入决算情况说明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年度收入总计</w:t>
      </w:r>
      <w:r>
        <w:rPr>
          <w:rFonts w:hint="eastAsia" w:ascii="仿宋" w:hAnsi="仿宋" w:eastAsia="仿宋"/>
          <w:sz w:val="30"/>
          <w:szCs w:val="30"/>
          <w:lang w:val="en-US" w:eastAsia="zh-CN"/>
        </w:rPr>
        <w:t>90.97</w:t>
      </w:r>
      <w:r>
        <w:rPr>
          <w:rFonts w:hint="eastAsia" w:ascii="仿宋" w:hAnsi="仿宋" w:eastAsia="仿宋"/>
          <w:sz w:val="30"/>
          <w:szCs w:val="30"/>
        </w:rPr>
        <w:t>万元，其中年初结转和结余</w:t>
      </w:r>
      <w:r>
        <w:rPr>
          <w:rFonts w:hint="eastAsia" w:ascii="仿宋" w:hAnsi="仿宋" w:eastAsia="仿宋"/>
          <w:sz w:val="30"/>
          <w:szCs w:val="30"/>
          <w:lang w:val="en-US" w:eastAsia="zh-CN"/>
        </w:rPr>
        <w:t>3.01</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2.84</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94.35</w:t>
      </w:r>
      <w:r>
        <w:rPr>
          <w:rFonts w:hint="eastAsia" w:ascii="仿宋" w:hAnsi="仿宋" w:eastAsia="仿宋"/>
          <w:sz w:val="30"/>
          <w:szCs w:val="30"/>
        </w:rPr>
        <w:t>%；本年收入合计</w:t>
      </w:r>
      <w:r>
        <w:rPr>
          <w:rFonts w:hint="eastAsia" w:ascii="仿宋" w:hAnsi="仿宋" w:eastAsia="仿宋"/>
          <w:sz w:val="30"/>
          <w:szCs w:val="30"/>
          <w:lang w:val="en-US" w:eastAsia="zh-CN"/>
        </w:rPr>
        <w:t>87.96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7.53</w:t>
      </w:r>
      <w:r>
        <w:rPr>
          <w:rFonts w:hint="eastAsia" w:ascii="仿宋" w:hAnsi="仿宋" w:eastAsia="仿宋"/>
          <w:sz w:val="30"/>
          <w:szCs w:val="30"/>
        </w:rPr>
        <w:t>万元，增长</w:t>
      </w:r>
      <w:r>
        <w:rPr>
          <w:rFonts w:hint="eastAsia" w:ascii="仿宋" w:hAnsi="仿宋" w:eastAsia="仿宋"/>
          <w:sz w:val="30"/>
          <w:szCs w:val="30"/>
          <w:lang w:val="en-US" w:eastAsia="zh-CN"/>
        </w:rPr>
        <w:t>8.56</w:t>
      </w:r>
      <w:r>
        <w:rPr>
          <w:rFonts w:hint="eastAsia" w:ascii="仿宋" w:hAnsi="仿宋" w:eastAsia="仿宋"/>
          <w:sz w:val="30"/>
          <w:szCs w:val="30"/>
        </w:rPr>
        <w:t>%，主要原因是：</w:t>
      </w:r>
      <w:r>
        <w:rPr>
          <w:rFonts w:hint="eastAsia" w:ascii="仿宋" w:hAnsi="仿宋" w:eastAsia="仿宋"/>
          <w:sz w:val="30"/>
          <w:szCs w:val="30"/>
          <w:lang w:eastAsia="zh-CN"/>
        </w:rPr>
        <w:t>人员经费和公用经费增加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本年收入的具体构成为：财政拨款收入</w:t>
      </w:r>
      <w:r>
        <w:rPr>
          <w:rFonts w:hint="eastAsia" w:ascii="仿宋" w:hAnsi="仿宋" w:eastAsia="仿宋"/>
          <w:sz w:val="30"/>
          <w:szCs w:val="30"/>
          <w:lang w:val="en-US" w:eastAsia="zh-CN"/>
        </w:rPr>
        <w:t>87.96</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%；事业收入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%；其他收入</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 xml:space="preserve">%。  </w:t>
      </w:r>
    </w:p>
    <w:p>
      <w:pPr>
        <w:ind w:firstLine="630"/>
        <w:jc w:val="left"/>
        <w:rPr>
          <w:rFonts w:hint="eastAsia" w:ascii="黑体" w:hAnsi="黑体" w:eastAsia="黑体"/>
          <w:sz w:val="30"/>
          <w:szCs w:val="30"/>
        </w:rPr>
      </w:pPr>
      <w:r>
        <w:rPr>
          <w:rFonts w:hint="eastAsia" w:ascii="黑体" w:hAnsi="黑体" w:eastAsia="黑体"/>
          <w:sz w:val="30"/>
          <w:szCs w:val="30"/>
        </w:rPr>
        <w:t>二、支出决算情况说明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年度支出总计</w:t>
      </w:r>
      <w:r>
        <w:rPr>
          <w:rFonts w:hint="eastAsia" w:ascii="仿宋" w:hAnsi="仿宋" w:eastAsia="仿宋"/>
          <w:sz w:val="30"/>
          <w:szCs w:val="30"/>
          <w:lang w:val="en-US" w:eastAsia="zh-CN"/>
        </w:rPr>
        <w:t>90.97</w:t>
      </w:r>
      <w:r>
        <w:rPr>
          <w:rFonts w:hint="eastAsia" w:ascii="仿宋" w:hAnsi="仿宋" w:eastAsia="仿宋"/>
          <w:sz w:val="30"/>
          <w:szCs w:val="30"/>
        </w:rPr>
        <w:t xml:space="preserve">万元，其中本年支出合计   </w:t>
      </w:r>
      <w:r>
        <w:rPr>
          <w:rFonts w:hint="eastAsia" w:ascii="仿宋" w:hAnsi="仿宋" w:eastAsia="仿宋"/>
          <w:sz w:val="30"/>
          <w:szCs w:val="30"/>
          <w:lang w:val="en-US" w:eastAsia="zh-CN"/>
        </w:rPr>
        <w:t>86.85</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9.26</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10.66</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；年末结转和结余</w:t>
      </w:r>
      <w:r>
        <w:rPr>
          <w:rFonts w:hint="eastAsia" w:ascii="仿宋" w:hAnsi="仿宋" w:eastAsia="仿宋"/>
          <w:sz w:val="30"/>
          <w:szCs w:val="30"/>
          <w:lang w:val="en-US" w:eastAsia="zh-CN"/>
        </w:rPr>
        <w:t>4.12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w:t>
      </w:r>
      <w:r>
        <w:rPr>
          <w:rFonts w:hint="eastAsia" w:ascii="仿宋" w:hAnsi="仿宋" w:eastAsia="仿宋"/>
          <w:sz w:val="30"/>
          <w:szCs w:val="30"/>
          <w:lang w:eastAsia="zh-CN"/>
        </w:rPr>
        <w:t>加</w:t>
      </w:r>
      <w:r>
        <w:rPr>
          <w:rFonts w:hint="eastAsia" w:ascii="仿宋" w:hAnsi="仿宋" w:eastAsia="仿宋"/>
          <w:sz w:val="30"/>
          <w:szCs w:val="30"/>
          <w:lang w:val="en-US" w:eastAsia="zh-CN"/>
        </w:rPr>
        <w:t>1.11</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26.94</w:t>
      </w:r>
      <w:r>
        <w:rPr>
          <w:rFonts w:hint="eastAsia" w:ascii="仿宋" w:hAnsi="仿宋" w:eastAsia="仿宋"/>
          <w:sz w:val="30"/>
          <w:szCs w:val="30"/>
        </w:rPr>
        <w:t>%，主要原因是：</w:t>
      </w:r>
      <w:r>
        <w:rPr>
          <w:rFonts w:hint="eastAsia" w:ascii="仿宋" w:hAnsi="仿宋" w:eastAsia="仿宋"/>
          <w:sz w:val="30"/>
          <w:szCs w:val="30"/>
          <w:lang w:eastAsia="zh-CN"/>
        </w:rPr>
        <w:t>年末结余增加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本年支出的具体构成为：基本支出</w:t>
      </w:r>
      <w:r>
        <w:rPr>
          <w:rFonts w:hint="eastAsia" w:ascii="仿宋" w:hAnsi="仿宋" w:eastAsia="仿宋"/>
          <w:sz w:val="30"/>
          <w:szCs w:val="30"/>
          <w:lang w:val="en-US" w:eastAsia="zh-CN"/>
        </w:rPr>
        <w:t>87.96</w:t>
      </w:r>
      <w:r>
        <w:rPr>
          <w:rFonts w:hint="eastAsia" w:ascii="仿宋" w:hAnsi="仿宋" w:eastAsia="仿宋"/>
          <w:sz w:val="30"/>
          <w:szCs w:val="30"/>
        </w:rPr>
        <w:t>万元，占</w:t>
      </w:r>
      <w:r>
        <w:rPr>
          <w:rFonts w:hint="eastAsia" w:ascii="仿宋" w:hAnsi="仿宋" w:eastAsia="仿宋"/>
          <w:sz w:val="30"/>
          <w:szCs w:val="30"/>
          <w:lang w:val="en-US" w:eastAsia="zh-CN"/>
        </w:rPr>
        <w:t>100</w:t>
      </w:r>
      <w:r>
        <w:rPr>
          <w:rFonts w:hint="eastAsia" w:ascii="仿宋" w:hAnsi="仿宋" w:eastAsia="仿宋"/>
          <w:sz w:val="30"/>
          <w:szCs w:val="30"/>
        </w:rPr>
        <w:t>%；项目支出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%；经营支出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%；其他支出（对附属单位补助支出、上缴上级支出）</w:t>
      </w:r>
      <w:r>
        <w:rPr>
          <w:rFonts w:hint="eastAsia" w:ascii="仿宋" w:hAnsi="仿宋" w:eastAsia="仿宋"/>
          <w:sz w:val="30"/>
          <w:szCs w:val="30"/>
          <w:lang w:val="en-US" w:eastAsia="zh-CN"/>
        </w:rPr>
        <w:t>0</w:t>
      </w:r>
      <w:r>
        <w:rPr>
          <w:rFonts w:hint="eastAsia" w:ascii="仿宋" w:hAnsi="仿宋" w:eastAsia="仿宋"/>
          <w:sz w:val="30"/>
          <w:szCs w:val="30"/>
        </w:rPr>
        <w:t>万元，占</w:t>
      </w:r>
      <w:r>
        <w:rPr>
          <w:rFonts w:hint="eastAsia" w:ascii="仿宋" w:hAnsi="仿宋" w:eastAsia="仿宋"/>
          <w:sz w:val="30"/>
          <w:szCs w:val="30"/>
          <w:lang w:val="en-US" w:eastAsia="zh-CN"/>
        </w:rPr>
        <w:t>0</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三、财政拨款支出决算情况说明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年度财政拨款本年支出年初预算数为</w:t>
      </w:r>
      <w:r>
        <w:rPr>
          <w:rFonts w:hint="eastAsia" w:ascii="仿宋" w:hAnsi="仿宋" w:eastAsia="仿宋"/>
          <w:sz w:val="30"/>
          <w:szCs w:val="30"/>
          <w:lang w:val="en-US" w:eastAsia="zh-CN"/>
        </w:rPr>
        <w:t>80.5</w:t>
      </w:r>
      <w:r>
        <w:rPr>
          <w:rFonts w:hint="eastAsia" w:ascii="仿宋" w:hAnsi="仿宋" w:eastAsia="仿宋"/>
          <w:sz w:val="30"/>
          <w:szCs w:val="30"/>
        </w:rPr>
        <w:t>万元，决算数为</w:t>
      </w:r>
      <w:r>
        <w:rPr>
          <w:rFonts w:hint="eastAsia" w:ascii="仿宋" w:hAnsi="仿宋" w:eastAsia="仿宋"/>
          <w:sz w:val="30"/>
          <w:szCs w:val="30"/>
          <w:lang w:val="en-US" w:eastAsia="zh-CN"/>
        </w:rPr>
        <w:t>86.85</w:t>
      </w:r>
      <w:r>
        <w:rPr>
          <w:rFonts w:hint="eastAsia" w:ascii="仿宋" w:hAnsi="仿宋" w:eastAsia="仿宋"/>
          <w:sz w:val="30"/>
          <w:szCs w:val="30"/>
        </w:rPr>
        <w:t>万元，完成年初预算的</w:t>
      </w:r>
      <w:r>
        <w:rPr>
          <w:rFonts w:hint="eastAsia" w:ascii="仿宋" w:hAnsi="仿宋" w:eastAsia="仿宋"/>
          <w:sz w:val="30"/>
          <w:szCs w:val="30"/>
          <w:lang w:val="en-US" w:eastAsia="zh-CN"/>
        </w:rPr>
        <w:t>107.88</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（一）一般公共服务支出年初预算数为</w:t>
      </w:r>
      <w:r>
        <w:rPr>
          <w:rFonts w:hint="eastAsia" w:ascii="仿宋" w:hAnsi="仿宋" w:eastAsia="仿宋"/>
          <w:sz w:val="30"/>
          <w:szCs w:val="30"/>
          <w:lang w:val="en-US" w:eastAsia="zh-CN"/>
        </w:rPr>
        <w:t>67.14</w:t>
      </w:r>
      <w:r>
        <w:rPr>
          <w:rFonts w:hint="eastAsia" w:ascii="仿宋" w:hAnsi="仿宋" w:eastAsia="仿宋"/>
          <w:sz w:val="30"/>
          <w:szCs w:val="30"/>
        </w:rPr>
        <w:t>万元，决算数为</w:t>
      </w:r>
      <w:r>
        <w:rPr>
          <w:rFonts w:hint="eastAsia" w:ascii="仿宋" w:hAnsi="仿宋" w:eastAsia="仿宋"/>
          <w:sz w:val="30"/>
          <w:szCs w:val="30"/>
          <w:lang w:val="en-US" w:eastAsia="zh-CN"/>
        </w:rPr>
        <w:t>73.49</w:t>
      </w:r>
      <w:r>
        <w:rPr>
          <w:rFonts w:hint="eastAsia" w:ascii="仿宋" w:hAnsi="仿宋" w:eastAsia="仿宋"/>
          <w:sz w:val="30"/>
          <w:szCs w:val="30"/>
        </w:rPr>
        <w:t>万元，完成年初预算的</w:t>
      </w:r>
      <w:r>
        <w:rPr>
          <w:rFonts w:hint="eastAsia" w:ascii="仿宋" w:hAnsi="仿宋" w:eastAsia="仿宋"/>
          <w:sz w:val="30"/>
          <w:szCs w:val="30"/>
          <w:lang w:val="en-US" w:eastAsia="zh-CN"/>
        </w:rPr>
        <w:t>109.45</w:t>
      </w:r>
      <w:r>
        <w:rPr>
          <w:rFonts w:hint="eastAsia" w:ascii="仿宋" w:hAnsi="仿宋" w:eastAsia="仿宋"/>
          <w:sz w:val="30"/>
          <w:szCs w:val="30"/>
        </w:rPr>
        <w:t>%，主要原因是：</w:t>
      </w:r>
      <w:r>
        <w:rPr>
          <w:rFonts w:hint="eastAsia" w:ascii="仿宋" w:hAnsi="仿宋" w:eastAsia="仿宋"/>
          <w:sz w:val="30"/>
          <w:szCs w:val="30"/>
          <w:lang w:eastAsia="zh-CN"/>
        </w:rPr>
        <w:t>业务活动增加开支</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w:t>
      </w:r>
      <w:r>
        <w:rPr>
          <w:rFonts w:hint="eastAsia" w:ascii="仿宋" w:hAnsi="仿宋" w:eastAsia="仿宋"/>
          <w:sz w:val="30"/>
          <w:szCs w:val="30"/>
          <w:lang w:eastAsia="zh-CN"/>
        </w:rPr>
        <w:t>社会保障和就业支出</w:t>
      </w:r>
      <w:r>
        <w:rPr>
          <w:rFonts w:hint="eastAsia" w:ascii="仿宋" w:hAnsi="仿宋" w:eastAsia="仿宋"/>
          <w:sz w:val="30"/>
          <w:szCs w:val="30"/>
        </w:rPr>
        <w:t>年初预算数为</w:t>
      </w:r>
      <w:r>
        <w:rPr>
          <w:rFonts w:hint="eastAsia" w:ascii="仿宋" w:hAnsi="仿宋" w:eastAsia="仿宋"/>
          <w:sz w:val="30"/>
          <w:szCs w:val="30"/>
          <w:lang w:val="en-US" w:eastAsia="zh-CN"/>
        </w:rPr>
        <w:t>6.14</w:t>
      </w:r>
      <w:r>
        <w:rPr>
          <w:rFonts w:hint="eastAsia" w:ascii="仿宋" w:hAnsi="仿宋" w:eastAsia="仿宋"/>
          <w:sz w:val="30"/>
          <w:szCs w:val="30"/>
        </w:rPr>
        <w:t>万元，决算数为</w:t>
      </w:r>
      <w:r>
        <w:rPr>
          <w:rFonts w:hint="eastAsia" w:ascii="仿宋" w:hAnsi="仿宋" w:eastAsia="仿宋"/>
          <w:sz w:val="30"/>
          <w:szCs w:val="30"/>
          <w:lang w:val="en-US" w:eastAsia="zh-CN"/>
        </w:rPr>
        <w:t>6.14</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eastAsia="zh-CN"/>
        </w:rPr>
        <w:t>（三）卫生健康支出年初</w:t>
      </w:r>
      <w:r>
        <w:rPr>
          <w:rFonts w:hint="eastAsia" w:ascii="仿宋" w:hAnsi="仿宋" w:eastAsia="仿宋"/>
          <w:sz w:val="30"/>
          <w:szCs w:val="30"/>
        </w:rPr>
        <w:t>预算数为</w:t>
      </w:r>
      <w:r>
        <w:rPr>
          <w:rFonts w:hint="eastAsia" w:ascii="仿宋" w:hAnsi="仿宋" w:eastAsia="仿宋"/>
          <w:sz w:val="30"/>
          <w:szCs w:val="30"/>
          <w:lang w:val="en-US" w:eastAsia="zh-CN"/>
        </w:rPr>
        <w:t>3.71</w:t>
      </w:r>
      <w:r>
        <w:rPr>
          <w:rFonts w:hint="eastAsia" w:ascii="仿宋" w:hAnsi="仿宋" w:eastAsia="仿宋"/>
          <w:sz w:val="30"/>
          <w:szCs w:val="30"/>
        </w:rPr>
        <w:t>万元，决算数为</w:t>
      </w:r>
      <w:r>
        <w:rPr>
          <w:rFonts w:hint="eastAsia" w:ascii="仿宋" w:hAnsi="仿宋" w:eastAsia="仿宋"/>
          <w:sz w:val="30"/>
          <w:szCs w:val="30"/>
          <w:lang w:val="en-US" w:eastAsia="zh-CN"/>
        </w:rPr>
        <w:t>3.71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lang w:eastAsia="zh-CN"/>
        </w:rPr>
        <w:t>（四）住房保障支出支出年初</w:t>
      </w:r>
      <w:r>
        <w:rPr>
          <w:rFonts w:hint="eastAsia" w:ascii="仿宋" w:hAnsi="仿宋" w:eastAsia="仿宋"/>
          <w:sz w:val="30"/>
          <w:szCs w:val="30"/>
        </w:rPr>
        <w:t>预算数为</w:t>
      </w:r>
      <w:r>
        <w:rPr>
          <w:rFonts w:hint="eastAsia" w:ascii="仿宋" w:hAnsi="仿宋" w:eastAsia="仿宋"/>
          <w:sz w:val="30"/>
          <w:szCs w:val="30"/>
          <w:lang w:val="en-US" w:eastAsia="zh-CN"/>
        </w:rPr>
        <w:t>3.51</w:t>
      </w:r>
      <w:r>
        <w:rPr>
          <w:rFonts w:hint="eastAsia" w:ascii="仿宋" w:hAnsi="仿宋" w:eastAsia="仿宋"/>
          <w:sz w:val="30"/>
          <w:szCs w:val="30"/>
        </w:rPr>
        <w:t>万元，决算数为</w:t>
      </w:r>
      <w:r>
        <w:rPr>
          <w:rFonts w:hint="eastAsia" w:ascii="仿宋" w:hAnsi="仿宋" w:eastAsia="仿宋"/>
          <w:sz w:val="30"/>
          <w:szCs w:val="30"/>
          <w:lang w:val="en-US" w:eastAsia="zh-CN"/>
        </w:rPr>
        <w:t>3.51</w:t>
      </w:r>
      <w:r>
        <w:rPr>
          <w:rFonts w:hint="eastAsia" w:ascii="仿宋" w:hAnsi="仿宋" w:eastAsia="仿宋"/>
          <w:sz w:val="30"/>
          <w:szCs w:val="30"/>
        </w:rPr>
        <w:t>万元，完成年初预算的</w:t>
      </w:r>
      <w:r>
        <w:rPr>
          <w:rFonts w:hint="eastAsia" w:ascii="仿宋" w:hAnsi="仿宋" w:eastAsia="仿宋"/>
          <w:sz w:val="30"/>
          <w:szCs w:val="30"/>
          <w:lang w:val="en-US" w:eastAsia="zh-CN"/>
        </w:rPr>
        <w:t>100</w:t>
      </w:r>
      <w:r>
        <w:rPr>
          <w:rFonts w:hint="eastAsia" w:ascii="仿宋" w:hAnsi="仿宋" w:eastAsia="仿宋"/>
          <w:sz w:val="30"/>
          <w:szCs w:val="30"/>
        </w:rPr>
        <w:t>%，主要原因是：</w:t>
      </w:r>
      <w:r>
        <w:rPr>
          <w:rFonts w:hint="eastAsia" w:ascii="仿宋" w:hAnsi="仿宋" w:eastAsia="仿宋"/>
          <w:sz w:val="30"/>
          <w:szCs w:val="30"/>
          <w:lang w:eastAsia="zh-CN"/>
        </w:rPr>
        <w:t>按预算支出</w:t>
      </w:r>
      <w:r>
        <w:rPr>
          <w:rFonts w:hint="eastAsia" w:ascii="仿宋" w:hAnsi="仿宋" w:eastAsia="仿宋"/>
          <w:sz w:val="30"/>
          <w:szCs w:val="30"/>
        </w:rPr>
        <w:t>。</w:t>
      </w:r>
    </w:p>
    <w:p>
      <w:pPr>
        <w:ind w:firstLine="630"/>
        <w:jc w:val="left"/>
        <w:rPr>
          <w:rFonts w:hint="eastAsia"/>
          <w:lang w:eastAsia="zh-CN"/>
        </w:rPr>
      </w:pPr>
    </w:p>
    <w:p>
      <w:pPr>
        <w:ind w:firstLine="585"/>
        <w:jc w:val="left"/>
        <w:rPr>
          <w:rFonts w:hint="eastAsia" w:ascii="黑体" w:hAnsi="黑体" w:eastAsia="黑体"/>
          <w:sz w:val="30"/>
          <w:szCs w:val="30"/>
        </w:rPr>
      </w:pPr>
      <w:r>
        <w:rPr>
          <w:rFonts w:hint="eastAsia" w:ascii="黑体" w:hAnsi="黑体" w:eastAsia="黑体"/>
          <w:sz w:val="30"/>
          <w:szCs w:val="30"/>
        </w:rPr>
        <w:t>四、一般公共预算财政拨款基本支出决算情况说明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年度一般公共预算财政拨款基本支出</w:t>
      </w:r>
      <w:r>
        <w:rPr>
          <w:rFonts w:hint="eastAsia" w:ascii="仿宋" w:hAnsi="仿宋" w:eastAsia="仿宋"/>
          <w:sz w:val="30"/>
          <w:szCs w:val="30"/>
          <w:lang w:val="en-US" w:eastAsia="zh-CN"/>
        </w:rPr>
        <w:t>83.96</w:t>
      </w:r>
      <w:r>
        <w:rPr>
          <w:rFonts w:hint="eastAsia" w:ascii="仿宋" w:hAnsi="仿宋" w:eastAsia="仿宋"/>
          <w:sz w:val="30"/>
          <w:szCs w:val="30"/>
        </w:rPr>
        <w:t>万元，其中：</w:t>
      </w:r>
    </w:p>
    <w:p>
      <w:pPr>
        <w:ind w:firstLine="585"/>
        <w:jc w:val="left"/>
        <w:rPr>
          <w:rFonts w:hint="eastAsia" w:ascii="仿宋" w:hAnsi="仿宋" w:eastAsia="仿宋"/>
          <w:sz w:val="30"/>
          <w:szCs w:val="30"/>
        </w:rPr>
      </w:pPr>
      <w:r>
        <w:rPr>
          <w:rFonts w:hint="eastAsia" w:ascii="仿宋" w:hAnsi="仿宋" w:eastAsia="仿宋"/>
          <w:sz w:val="30"/>
          <w:szCs w:val="30"/>
        </w:rPr>
        <w:t>（一）工资福利支出</w:t>
      </w:r>
      <w:r>
        <w:rPr>
          <w:rFonts w:hint="eastAsia" w:ascii="仿宋" w:hAnsi="仿宋" w:eastAsia="仿宋"/>
          <w:sz w:val="30"/>
          <w:szCs w:val="30"/>
          <w:lang w:val="en-US" w:eastAsia="zh-CN"/>
        </w:rPr>
        <w:t>72.28</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8.92</w:t>
      </w:r>
      <w:r>
        <w:rPr>
          <w:rFonts w:hint="eastAsia" w:ascii="仿宋" w:hAnsi="仿宋" w:eastAsia="仿宋"/>
          <w:sz w:val="30"/>
          <w:szCs w:val="30"/>
        </w:rPr>
        <w:t>万元，增长</w:t>
      </w:r>
      <w:r>
        <w:rPr>
          <w:rFonts w:hint="eastAsia" w:ascii="仿宋" w:hAnsi="仿宋" w:eastAsia="仿宋"/>
          <w:sz w:val="30"/>
          <w:szCs w:val="30"/>
          <w:lang w:val="en-US" w:eastAsia="zh-CN"/>
        </w:rPr>
        <w:t>12.34</w:t>
      </w:r>
      <w:r>
        <w:rPr>
          <w:rFonts w:hint="eastAsia" w:ascii="仿宋" w:hAnsi="仿宋" w:eastAsia="仿宋"/>
          <w:sz w:val="30"/>
          <w:szCs w:val="30"/>
        </w:rPr>
        <w:t>%，主要原因是：</w:t>
      </w:r>
      <w:r>
        <w:rPr>
          <w:rFonts w:hint="eastAsia" w:ascii="仿宋" w:hAnsi="仿宋" w:eastAsia="仿宋"/>
          <w:sz w:val="30"/>
          <w:szCs w:val="30"/>
          <w:lang w:eastAsia="zh-CN"/>
        </w:rPr>
        <w:t>人员增资、补发</w:t>
      </w:r>
      <w:r>
        <w:rPr>
          <w:rFonts w:hint="eastAsia" w:ascii="仿宋" w:hAnsi="仿宋" w:eastAsia="仿宋"/>
          <w:sz w:val="30"/>
          <w:szCs w:val="30"/>
          <w:lang w:val="en-US" w:eastAsia="zh-CN"/>
        </w:rPr>
        <w:t>2018年奖励金</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（二）商品和服务支出</w:t>
      </w:r>
      <w:r>
        <w:rPr>
          <w:rFonts w:hint="eastAsia" w:ascii="仿宋" w:hAnsi="仿宋" w:eastAsia="仿宋"/>
          <w:sz w:val="30"/>
          <w:szCs w:val="30"/>
          <w:lang w:val="en-US" w:eastAsia="zh-CN"/>
        </w:rPr>
        <w:t>11.76</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0.11</w:t>
      </w:r>
      <w:r>
        <w:rPr>
          <w:rFonts w:hint="eastAsia" w:ascii="仿宋" w:hAnsi="仿宋" w:eastAsia="仿宋"/>
          <w:sz w:val="30"/>
          <w:szCs w:val="30"/>
        </w:rPr>
        <w:t>万元，</w:t>
      </w:r>
      <w:r>
        <w:rPr>
          <w:rFonts w:hint="eastAsia" w:ascii="仿宋" w:hAnsi="仿宋" w:eastAsia="仿宋"/>
          <w:sz w:val="30"/>
          <w:szCs w:val="30"/>
          <w:lang w:eastAsia="zh-CN"/>
        </w:rPr>
        <w:t>降低</w:t>
      </w:r>
      <w:r>
        <w:rPr>
          <w:rFonts w:hint="eastAsia" w:ascii="仿宋" w:hAnsi="仿宋" w:eastAsia="仿宋"/>
          <w:sz w:val="30"/>
          <w:szCs w:val="30"/>
          <w:lang w:val="en-US" w:eastAsia="zh-CN"/>
        </w:rPr>
        <w:t>0.93</w:t>
      </w:r>
      <w:r>
        <w:rPr>
          <w:rFonts w:hint="eastAsia" w:ascii="仿宋" w:hAnsi="仿宋" w:eastAsia="仿宋"/>
          <w:sz w:val="30"/>
          <w:szCs w:val="30"/>
        </w:rPr>
        <w:t>%，主要原因是：</w:t>
      </w:r>
      <w:r>
        <w:rPr>
          <w:rFonts w:hint="eastAsia" w:ascii="仿宋" w:hAnsi="仿宋" w:eastAsia="仿宋"/>
          <w:sz w:val="30"/>
          <w:szCs w:val="30"/>
          <w:lang w:eastAsia="zh-CN"/>
        </w:rPr>
        <w:t>厉行节约，控制行政成本</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（三）对个人和家庭补助支出</w:t>
      </w:r>
      <w:r>
        <w:rPr>
          <w:rFonts w:hint="eastAsia" w:ascii="仿宋" w:hAnsi="仿宋" w:eastAsia="仿宋"/>
          <w:sz w:val="30"/>
          <w:szCs w:val="30"/>
          <w:lang w:val="en-US" w:eastAsia="zh-CN"/>
        </w:rPr>
        <w:t>2.82</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0.78</w:t>
      </w:r>
      <w:r>
        <w:rPr>
          <w:rFonts w:hint="eastAsia" w:ascii="仿宋" w:hAnsi="仿宋" w:eastAsia="仿宋"/>
          <w:sz w:val="30"/>
          <w:szCs w:val="30"/>
        </w:rPr>
        <w:t>万元，增长</w:t>
      </w:r>
      <w:r>
        <w:rPr>
          <w:rFonts w:hint="eastAsia" w:ascii="仿宋" w:hAnsi="仿宋" w:eastAsia="仿宋"/>
          <w:sz w:val="30"/>
          <w:szCs w:val="30"/>
          <w:lang w:val="en-US" w:eastAsia="zh-CN"/>
        </w:rPr>
        <w:t>27.65</w:t>
      </w:r>
      <w:r>
        <w:rPr>
          <w:rFonts w:hint="eastAsia" w:ascii="仿宋" w:hAnsi="仿宋" w:eastAsia="仿宋"/>
          <w:sz w:val="30"/>
          <w:szCs w:val="30"/>
        </w:rPr>
        <w:t>%，主要原因是：</w:t>
      </w:r>
      <w:r>
        <w:rPr>
          <w:rFonts w:hint="eastAsia" w:ascii="仿宋" w:hAnsi="仿宋" w:eastAsia="仿宋"/>
          <w:sz w:val="30"/>
          <w:szCs w:val="30"/>
          <w:lang w:eastAsia="zh-CN"/>
        </w:rPr>
        <w:t>支出增加</w:t>
      </w:r>
      <w:r>
        <w:rPr>
          <w:rFonts w:hint="eastAsia" w:ascii="仿宋" w:hAnsi="仿宋" w:eastAsia="仿宋"/>
          <w:sz w:val="30"/>
          <w:szCs w:val="30"/>
        </w:rPr>
        <w:t>。</w:t>
      </w:r>
    </w:p>
    <w:p>
      <w:pPr>
        <w:ind w:firstLine="585"/>
        <w:jc w:val="left"/>
        <w:rPr>
          <w:rFonts w:hint="eastAsia" w:ascii="仿宋" w:hAnsi="仿宋" w:eastAsia="仿宋"/>
          <w:sz w:val="30"/>
          <w:szCs w:val="30"/>
        </w:rPr>
      </w:pPr>
      <w:r>
        <w:rPr>
          <w:rFonts w:hint="eastAsia" w:ascii="仿宋" w:hAnsi="仿宋" w:eastAsia="仿宋"/>
          <w:sz w:val="30"/>
          <w:szCs w:val="30"/>
        </w:rPr>
        <w:t>（四）资本性支出</w:t>
      </w:r>
      <w:r>
        <w:rPr>
          <w:rFonts w:hint="eastAsia" w:ascii="仿宋" w:hAnsi="仿宋" w:eastAsia="仿宋"/>
          <w:sz w:val="30"/>
          <w:szCs w:val="30"/>
          <w:lang w:val="en-US" w:eastAsia="zh-CN"/>
        </w:rPr>
        <w:t>0</w:t>
      </w:r>
      <w:r>
        <w:rPr>
          <w:rFonts w:hint="eastAsia" w:ascii="仿宋" w:hAnsi="仿宋" w:eastAsia="仿宋"/>
          <w:sz w:val="30"/>
          <w:szCs w:val="30"/>
        </w:rPr>
        <w:t>万元，较201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减少</w:t>
      </w:r>
      <w:r>
        <w:rPr>
          <w:rFonts w:hint="eastAsia" w:ascii="仿宋" w:hAnsi="仿宋" w:eastAsia="仿宋"/>
          <w:sz w:val="30"/>
          <w:szCs w:val="30"/>
          <w:lang w:val="en-US" w:eastAsia="zh-CN"/>
        </w:rPr>
        <w:t>0.32</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%，主要原因是：</w:t>
      </w:r>
      <w:r>
        <w:rPr>
          <w:rFonts w:hint="eastAsia" w:ascii="仿宋" w:hAnsi="仿宋" w:eastAsia="仿宋"/>
          <w:sz w:val="30"/>
          <w:szCs w:val="30"/>
          <w:lang w:eastAsia="zh-CN"/>
        </w:rPr>
        <w:t>无资本性支出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五、一般公共预算财政拨款“三公”经费支出决算情况说明</w:t>
      </w:r>
    </w:p>
    <w:p>
      <w:pPr>
        <w:ind w:firstLine="630"/>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年度一般公共预算财政拨款“三公”经费支出年初预算数为</w:t>
      </w:r>
      <w:r>
        <w:rPr>
          <w:rFonts w:hint="eastAsia" w:ascii="仿宋" w:hAnsi="仿宋" w:eastAsia="仿宋"/>
          <w:sz w:val="30"/>
          <w:szCs w:val="30"/>
          <w:lang w:val="en-US" w:eastAsia="zh-CN"/>
        </w:rPr>
        <w:t>2</w:t>
      </w:r>
      <w:r>
        <w:rPr>
          <w:rFonts w:hint="eastAsia" w:ascii="仿宋" w:hAnsi="仿宋" w:eastAsia="仿宋"/>
          <w:sz w:val="30"/>
          <w:szCs w:val="30"/>
        </w:rPr>
        <w:t>万元，决算数为</w:t>
      </w:r>
      <w:r>
        <w:rPr>
          <w:rFonts w:hint="eastAsia" w:ascii="仿宋" w:hAnsi="仿宋" w:eastAsia="仿宋"/>
          <w:sz w:val="30"/>
          <w:szCs w:val="30"/>
          <w:lang w:val="en-US" w:eastAsia="zh-CN"/>
        </w:rPr>
        <w:t>0.32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0.09</w:t>
      </w:r>
      <w:r>
        <w:rPr>
          <w:rFonts w:hint="eastAsia" w:ascii="仿宋" w:hAnsi="仿宋" w:eastAsia="仿宋"/>
          <w:sz w:val="30"/>
          <w:szCs w:val="30"/>
        </w:rPr>
        <w:t>万元，</w:t>
      </w:r>
      <w:r>
        <w:rPr>
          <w:rFonts w:hint="eastAsia" w:ascii="仿宋" w:hAnsi="仿宋" w:eastAsia="仿宋"/>
          <w:sz w:val="30"/>
          <w:szCs w:val="30"/>
          <w:lang w:eastAsia="zh-CN"/>
        </w:rPr>
        <w:t>增加</w:t>
      </w:r>
      <w:r>
        <w:rPr>
          <w:rFonts w:hint="eastAsia" w:ascii="仿宋" w:hAnsi="仿宋" w:eastAsia="仿宋"/>
          <w:sz w:val="30"/>
          <w:szCs w:val="30"/>
          <w:lang w:val="en-US" w:eastAsia="zh-CN"/>
        </w:rPr>
        <w:t>28.12</w:t>
      </w:r>
      <w:r>
        <w:rPr>
          <w:rFonts w:hint="eastAsia" w:ascii="仿宋" w:hAnsi="仿宋" w:eastAsia="仿宋"/>
          <w:sz w:val="30"/>
          <w:szCs w:val="30"/>
        </w:rPr>
        <w:t>%，其中：</w:t>
      </w:r>
    </w:p>
    <w:p>
      <w:pPr>
        <w:ind w:firstLine="630"/>
        <w:jc w:val="left"/>
        <w:rPr>
          <w:rFonts w:hint="eastAsia" w:ascii="仿宋" w:hAnsi="仿宋" w:eastAsia="仿宋"/>
          <w:sz w:val="30"/>
          <w:szCs w:val="30"/>
        </w:rPr>
      </w:pPr>
      <w:r>
        <w:rPr>
          <w:rFonts w:hint="eastAsia" w:ascii="仿宋" w:hAnsi="仿宋" w:eastAsia="仿宋"/>
          <w:sz w:val="30"/>
          <w:szCs w:val="30"/>
        </w:rPr>
        <w:t>（一）因公出国（境）支出年初预算数为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  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（二）公务接待费支出年初预算数为</w:t>
      </w:r>
      <w:r>
        <w:rPr>
          <w:rFonts w:hint="eastAsia" w:ascii="仿宋" w:hAnsi="仿宋" w:eastAsia="仿宋"/>
          <w:sz w:val="30"/>
          <w:szCs w:val="30"/>
          <w:lang w:val="en-US" w:eastAsia="zh-CN"/>
        </w:rPr>
        <w:t>2</w:t>
      </w:r>
      <w:r>
        <w:rPr>
          <w:rFonts w:hint="eastAsia" w:ascii="仿宋" w:hAnsi="仿宋" w:eastAsia="仿宋"/>
          <w:sz w:val="30"/>
          <w:szCs w:val="30"/>
        </w:rPr>
        <w:t xml:space="preserve">万元，决算数为  </w:t>
      </w:r>
      <w:r>
        <w:rPr>
          <w:rFonts w:hint="eastAsia" w:ascii="仿宋" w:hAnsi="仿宋" w:eastAsia="仿宋"/>
          <w:sz w:val="30"/>
          <w:szCs w:val="30"/>
          <w:lang w:val="en-US" w:eastAsia="zh-CN"/>
        </w:rPr>
        <w:t>0.32</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16</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w:t>
      </w:r>
      <w:r>
        <w:rPr>
          <w:rFonts w:hint="eastAsia" w:ascii="仿宋" w:hAnsi="仿宋" w:eastAsia="仿宋"/>
          <w:sz w:val="30"/>
          <w:szCs w:val="30"/>
          <w:lang w:eastAsia="zh-CN"/>
        </w:rPr>
        <w:t>增加</w:t>
      </w:r>
      <w:r>
        <w:rPr>
          <w:rFonts w:hint="eastAsia" w:ascii="仿宋" w:hAnsi="仿宋" w:eastAsia="仿宋"/>
          <w:sz w:val="30"/>
          <w:szCs w:val="30"/>
          <w:lang w:val="en-US" w:eastAsia="zh-CN"/>
        </w:rPr>
        <w:t>0.09</w:t>
      </w:r>
      <w:r>
        <w:rPr>
          <w:rFonts w:hint="eastAsia" w:ascii="仿宋" w:hAnsi="仿宋" w:eastAsia="仿宋"/>
          <w:sz w:val="30"/>
          <w:szCs w:val="30"/>
        </w:rPr>
        <w:t>万元，</w:t>
      </w:r>
      <w:r>
        <w:rPr>
          <w:rFonts w:hint="eastAsia" w:ascii="仿宋" w:hAnsi="仿宋" w:eastAsia="仿宋"/>
          <w:sz w:val="30"/>
          <w:szCs w:val="30"/>
          <w:lang w:eastAsia="zh-CN"/>
        </w:rPr>
        <w:t>增长</w:t>
      </w:r>
      <w:r>
        <w:rPr>
          <w:rFonts w:hint="eastAsia" w:ascii="仿宋" w:hAnsi="仿宋" w:eastAsia="仿宋"/>
          <w:sz w:val="30"/>
          <w:szCs w:val="30"/>
          <w:lang w:val="en-US" w:eastAsia="zh-CN"/>
        </w:rPr>
        <w:t>28.12</w:t>
      </w:r>
      <w:r>
        <w:rPr>
          <w:rFonts w:hint="eastAsia" w:ascii="仿宋" w:hAnsi="仿宋" w:eastAsia="仿宋"/>
          <w:sz w:val="30"/>
          <w:szCs w:val="30"/>
        </w:rPr>
        <w:t>%。决算数较年初预算数</w:t>
      </w:r>
      <w:r>
        <w:rPr>
          <w:rFonts w:hint="eastAsia" w:ascii="仿宋" w:hAnsi="仿宋" w:eastAsia="仿宋"/>
          <w:sz w:val="30"/>
          <w:szCs w:val="30"/>
          <w:lang w:eastAsia="zh-CN"/>
        </w:rPr>
        <w:t>增加</w:t>
      </w:r>
      <w:r>
        <w:rPr>
          <w:rFonts w:hint="eastAsia" w:ascii="仿宋" w:hAnsi="仿宋" w:eastAsia="仿宋"/>
          <w:sz w:val="30"/>
          <w:szCs w:val="30"/>
        </w:rPr>
        <w:t>的主要原因是：</w:t>
      </w:r>
      <w:r>
        <w:rPr>
          <w:rFonts w:hint="eastAsia" w:ascii="仿宋" w:hAnsi="仿宋" w:eastAsia="仿宋"/>
          <w:sz w:val="30"/>
          <w:szCs w:val="30"/>
          <w:lang w:eastAsia="zh-CN"/>
        </w:rPr>
        <w:t>接待单位人数增加</w:t>
      </w:r>
      <w:r>
        <w:rPr>
          <w:rFonts w:hint="eastAsia" w:ascii="仿宋" w:hAnsi="仿宋" w:eastAsia="仿宋"/>
          <w:sz w:val="30"/>
          <w:szCs w:val="30"/>
        </w:rPr>
        <w:t>。</w:t>
      </w:r>
    </w:p>
    <w:p>
      <w:pPr>
        <w:ind w:firstLine="630"/>
        <w:jc w:val="left"/>
        <w:rPr>
          <w:rFonts w:hint="eastAsia" w:ascii="仿宋" w:hAnsi="仿宋" w:eastAsia="仿宋"/>
          <w:sz w:val="30"/>
          <w:szCs w:val="30"/>
        </w:rPr>
      </w:pPr>
      <w:r>
        <w:rPr>
          <w:rFonts w:hint="eastAsia" w:ascii="仿宋" w:hAnsi="仿宋" w:eastAsia="仿宋"/>
          <w:sz w:val="30"/>
          <w:szCs w:val="30"/>
        </w:rPr>
        <w:t>（三）公务用车购置及运行维护费支出</w:t>
      </w:r>
      <w:r>
        <w:rPr>
          <w:rFonts w:hint="eastAsia" w:ascii="仿宋" w:hAnsi="仿宋" w:eastAsia="仿宋"/>
          <w:sz w:val="30"/>
          <w:szCs w:val="30"/>
          <w:lang w:val="en-US" w:eastAsia="zh-CN"/>
        </w:rPr>
        <w:t>0</w:t>
      </w:r>
      <w:r>
        <w:rPr>
          <w:rFonts w:hint="eastAsia" w:ascii="仿宋" w:hAnsi="仿宋" w:eastAsia="仿宋"/>
          <w:sz w:val="30"/>
          <w:szCs w:val="30"/>
        </w:rPr>
        <w:t>万元，其中公务用车购置年初预算数为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 xml:space="preserve">预算的 </w:t>
      </w:r>
      <w:r>
        <w:rPr>
          <w:rFonts w:hint="eastAsia" w:ascii="仿宋" w:hAnsi="仿宋" w:eastAsia="仿宋"/>
          <w:sz w:val="30"/>
          <w:szCs w:val="30"/>
          <w:lang w:val="en-US" w:eastAsia="zh-CN"/>
        </w:rPr>
        <w:t>0</w:t>
      </w:r>
      <w:r>
        <w:rPr>
          <w:rFonts w:hint="eastAsia" w:ascii="仿宋" w:hAnsi="仿宋" w:eastAsia="仿宋"/>
          <w:sz w:val="30"/>
          <w:szCs w:val="30"/>
        </w:rPr>
        <w:t>%，决算数较201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%。决算数较年初预算数增加（的主要原因是：</w:t>
      </w:r>
      <w:r>
        <w:rPr>
          <w:rFonts w:hint="eastAsia" w:ascii="仿宋" w:hAnsi="仿宋" w:eastAsia="仿宋"/>
          <w:sz w:val="30"/>
          <w:szCs w:val="30"/>
          <w:lang w:eastAsia="zh-CN"/>
        </w:rPr>
        <w:t>无支出</w:t>
      </w:r>
      <w:r>
        <w:rPr>
          <w:rFonts w:hint="eastAsia" w:ascii="仿宋" w:hAnsi="仿宋" w:eastAsia="仿宋"/>
          <w:sz w:val="30"/>
          <w:szCs w:val="30"/>
        </w:rPr>
        <w:t>；公务用车运行维护费支出年初预算数为</w:t>
      </w:r>
      <w:r>
        <w:rPr>
          <w:rFonts w:hint="eastAsia" w:ascii="仿宋" w:hAnsi="仿宋" w:eastAsia="仿宋"/>
          <w:sz w:val="30"/>
          <w:szCs w:val="30"/>
          <w:lang w:val="en-US" w:eastAsia="zh-CN"/>
        </w:rPr>
        <w:t>0</w:t>
      </w:r>
      <w:r>
        <w:rPr>
          <w:rFonts w:hint="eastAsia" w:ascii="仿宋" w:hAnsi="仿宋" w:eastAsia="仿宋"/>
          <w:sz w:val="30"/>
          <w:szCs w:val="30"/>
        </w:rPr>
        <w:t>万元，决算数为</w:t>
      </w:r>
      <w:r>
        <w:rPr>
          <w:rFonts w:hint="eastAsia" w:ascii="仿宋" w:hAnsi="仿宋" w:eastAsia="仿宋"/>
          <w:sz w:val="30"/>
          <w:szCs w:val="30"/>
          <w:lang w:val="en-US" w:eastAsia="zh-CN"/>
        </w:rPr>
        <w:t>0</w:t>
      </w:r>
      <w:r>
        <w:rPr>
          <w:rFonts w:hint="eastAsia" w:ascii="仿宋" w:hAnsi="仿宋" w:eastAsia="仿宋"/>
          <w:sz w:val="30"/>
          <w:szCs w:val="30"/>
        </w:rPr>
        <w:t>万元，完成</w:t>
      </w:r>
      <w:r>
        <w:rPr>
          <w:rFonts w:hint="eastAsia" w:ascii="仿宋" w:hAnsi="仿宋" w:eastAsia="仿宋"/>
          <w:sz w:val="30"/>
          <w:szCs w:val="30"/>
          <w:lang w:val="en-US" w:eastAsia="zh-CN"/>
        </w:rPr>
        <w:t>年初</w:t>
      </w:r>
      <w:r>
        <w:rPr>
          <w:rFonts w:hint="eastAsia" w:ascii="仿宋" w:hAnsi="仿宋" w:eastAsia="仿宋"/>
          <w:sz w:val="30"/>
          <w:szCs w:val="30"/>
        </w:rPr>
        <w:t>预算的</w:t>
      </w:r>
      <w:r>
        <w:rPr>
          <w:rFonts w:hint="eastAsia" w:ascii="仿宋" w:hAnsi="仿宋" w:eastAsia="仿宋"/>
          <w:sz w:val="30"/>
          <w:szCs w:val="30"/>
          <w:lang w:val="en-US" w:eastAsia="zh-CN"/>
        </w:rPr>
        <w:t>0</w:t>
      </w:r>
      <w:r>
        <w:rPr>
          <w:rFonts w:hint="eastAsia" w:ascii="仿宋" w:hAnsi="仿宋" w:eastAsia="仿宋"/>
          <w:sz w:val="30"/>
          <w:szCs w:val="30"/>
        </w:rPr>
        <w:t xml:space="preserve"> %，决算数较201</w:t>
      </w:r>
      <w:r>
        <w:rPr>
          <w:rFonts w:hint="eastAsia" w:ascii="仿宋" w:hAnsi="仿宋" w:eastAsia="仿宋"/>
          <w:sz w:val="30"/>
          <w:szCs w:val="30"/>
          <w:lang w:val="en-US" w:eastAsia="zh-CN"/>
        </w:rPr>
        <w:t>8</w:t>
      </w:r>
      <w:r>
        <w:rPr>
          <w:rFonts w:hint="eastAsia" w:ascii="仿宋" w:hAnsi="仿宋" w:eastAsia="仿宋"/>
          <w:sz w:val="30"/>
          <w:szCs w:val="30"/>
        </w:rPr>
        <w:t>年增加</w:t>
      </w:r>
      <w:r>
        <w:rPr>
          <w:rFonts w:hint="eastAsia" w:ascii="仿宋" w:hAnsi="仿宋" w:eastAsia="仿宋"/>
          <w:sz w:val="30"/>
          <w:szCs w:val="30"/>
          <w:lang w:val="en-US" w:eastAsia="zh-CN"/>
        </w:rPr>
        <w:t>0</w:t>
      </w:r>
      <w:r>
        <w:rPr>
          <w:rFonts w:hint="eastAsia" w:ascii="仿宋" w:hAnsi="仿宋" w:eastAsia="仿宋"/>
          <w:sz w:val="30"/>
          <w:szCs w:val="30"/>
        </w:rPr>
        <w:t>万元，增长</w:t>
      </w:r>
      <w:r>
        <w:rPr>
          <w:rFonts w:hint="eastAsia" w:ascii="仿宋" w:hAnsi="仿宋" w:eastAsia="仿宋"/>
          <w:sz w:val="30"/>
          <w:szCs w:val="30"/>
          <w:lang w:val="en-US" w:eastAsia="zh-CN"/>
        </w:rPr>
        <w:t>0</w:t>
      </w:r>
      <w:r>
        <w:rPr>
          <w:rFonts w:hint="eastAsia" w:ascii="仿宋" w:hAnsi="仿宋" w:eastAsia="仿宋"/>
          <w:sz w:val="30"/>
          <w:szCs w:val="30"/>
        </w:rPr>
        <w:t>%。决算数较年初预算数增加</w:t>
      </w:r>
      <w:r>
        <w:rPr>
          <w:rFonts w:hint="eastAsia" w:ascii="仿宋" w:hAnsi="仿宋" w:eastAsia="仿宋"/>
          <w:sz w:val="30"/>
          <w:szCs w:val="30"/>
          <w:lang w:val="en-US" w:eastAsia="zh-CN"/>
        </w:rPr>
        <w:t>0</w:t>
      </w:r>
      <w:r>
        <w:rPr>
          <w:rFonts w:hint="eastAsia" w:ascii="仿宋" w:hAnsi="仿宋" w:eastAsia="仿宋"/>
          <w:sz w:val="30"/>
          <w:szCs w:val="30"/>
        </w:rPr>
        <w:t>的主要原因是：</w:t>
      </w:r>
      <w:r>
        <w:rPr>
          <w:rFonts w:hint="eastAsia" w:ascii="仿宋" w:hAnsi="仿宋" w:eastAsia="仿宋"/>
          <w:sz w:val="30"/>
          <w:szCs w:val="30"/>
          <w:lang w:eastAsia="zh-CN"/>
        </w:rPr>
        <w:t>无支出</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六、机关运行经费支出情况说明</w:t>
      </w:r>
    </w:p>
    <w:p>
      <w:pPr>
        <w:ind w:firstLine="585"/>
        <w:jc w:val="left"/>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年度机关运行经费支出</w:t>
      </w:r>
      <w:r>
        <w:rPr>
          <w:rFonts w:hint="eastAsia" w:ascii="仿宋" w:hAnsi="仿宋" w:eastAsia="仿宋"/>
          <w:sz w:val="30"/>
          <w:szCs w:val="30"/>
          <w:lang w:val="en-US" w:eastAsia="zh-CN"/>
        </w:rPr>
        <w:t>11.76</w:t>
      </w:r>
      <w:r>
        <w:rPr>
          <w:rFonts w:hint="eastAsia" w:ascii="仿宋" w:hAnsi="仿宋" w:eastAsia="仿宋"/>
          <w:sz w:val="30"/>
          <w:szCs w:val="30"/>
        </w:rPr>
        <w:t>万元（与部门决算中行政单位和参照公务员法管理事业单位一般公共预算财政拨款基本支出中公用经费之和保持一致），较年初预算数</w:t>
      </w:r>
      <w:r>
        <w:rPr>
          <w:rFonts w:hint="eastAsia" w:ascii="仿宋" w:hAnsi="仿宋" w:eastAsia="仿宋"/>
          <w:sz w:val="30"/>
          <w:szCs w:val="30"/>
          <w:lang w:eastAsia="zh-CN"/>
        </w:rPr>
        <w:t>减少</w:t>
      </w:r>
      <w:r>
        <w:rPr>
          <w:rFonts w:hint="eastAsia" w:ascii="仿宋" w:hAnsi="仿宋" w:eastAsia="仿宋"/>
          <w:sz w:val="30"/>
          <w:szCs w:val="30"/>
          <w:lang w:val="en-US" w:eastAsia="zh-CN"/>
        </w:rPr>
        <w:t>2.13</w:t>
      </w:r>
      <w:r>
        <w:rPr>
          <w:rFonts w:hint="eastAsia" w:ascii="仿宋" w:hAnsi="仿宋" w:eastAsia="仿宋"/>
          <w:sz w:val="30"/>
          <w:szCs w:val="30"/>
        </w:rPr>
        <w:t>万元，</w:t>
      </w:r>
      <w:r>
        <w:rPr>
          <w:rFonts w:hint="eastAsia" w:ascii="仿宋" w:hAnsi="仿宋" w:eastAsia="仿宋"/>
          <w:sz w:val="30"/>
          <w:szCs w:val="30"/>
          <w:lang w:eastAsia="zh-CN"/>
        </w:rPr>
        <w:t>减少</w:t>
      </w:r>
      <w:r>
        <w:rPr>
          <w:rFonts w:hint="eastAsia" w:ascii="仿宋" w:hAnsi="仿宋" w:eastAsia="仿宋"/>
          <w:sz w:val="30"/>
          <w:szCs w:val="30"/>
          <w:lang w:val="en-US" w:eastAsia="zh-CN"/>
        </w:rPr>
        <w:t>18.11</w:t>
      </w:r>
      <w:r>
        <w:rPr>
          <w:rFonts w:hint="eastAsia" w:ascii="仿宋" w:hAnsi="仿宋" w:eastAsia="仿宋"/>
          <w:sz w:val="30"/>
          <w:szCs w:val="30"/>
        </w:rPr>
        <w:t>%，主要原因是：</w:t>
      </w:r>
      <w:r>
        <w:rPr>
          <w:rFonts w:hint="eastAsia" w:ascii="仿宋" w:hAnsi="仿宋" w:eastAsia="仿宋"/>
          <w:sz w:val="30"/>
          <w:szCs w:val="30"/>
          <w:lang w:eastAsia="zh-CN"/>
        </w:rPr>
        <w:t>厉行节约，减少行政运行成本</w:t>
      </w:r>
      <w:r>
        <w:rPr>
          <w:rFonts w:hint="eastAsia" w:ascii="仿宋" w:hAnsi="仿宋" w:eastAsia="仿宋"/>
          <w:sz w:val="30"/>
          <w:szCs w:val="30"/>
        </w:rPr>
        <w:t>。</w:t>
      </w:r>
    </w:p>
    <w:p>
      <w:pPr>
        <w:ind w:firstLine="630"/>
        <w:jc w:val="left"/>
        <w:rPr>
          <w:rFonts w:ascii="黑体" w:hAnsi="黑体" w:eastAsia="黑体"/>
          <w:sz w:val="30"/>
          <w:szCs w:val="30"/>
        </w:rPr>
      </w:pPr>
      <w:r>
        <w:rPr>
          <w:rFonts w:hint="eastAsia" w:ascii="黑体" w:hAnsi="黑体" w:eastAsia="黑体"/>
          <w:sz w:val="30"/>
          <w:szCs w:val="30"/>
        </w:rPr>
        <w:t>七、政府采购支出情况说明</w:t>
      </w:r>
    </w:p>
    <w:p>
      <w:pPr>
        <w:pStyle w:val="5"/>
        <w:spacing w:line="600" w:lineRule="atLeast"/>
        <w:ind w:firstLine="600"/>
        <w:rPr>
          <w:rFonts w:hint="eastAsia" w:ascii="仿宋" w:hAnsi="仿宋" w:eastAsia="仿宋"/>
          <w:sz w:val="30"/>
          <w:szCs w:val="30"/>
        </w:rPr>
      </w:pPr>
      <w:r>
        <w:rPr>
          <w:rFonts w:hint="eastAsia" w:ascii="仿宋" w:hAnsi="仿宋" w:eastAsia="仿宋"/>
          <w:sz w:val="30"/>
          <w:szCs w:val="30"/>
        </w:rPr>
        <w:t>本部门201</w:t>
      </w:r>
      <w:r>
        <w:rPr>
          <w:rFonts w:hint="eastAsia" w:ascii="仿宋" w:hAnsi="仿宋" w:eastAsia="仿宋"/>
          <w:sz w:val="30"/>
          <w:szCs w:val="30"/>
          <w:lang w:val="en-US" w:eastAsia="zh-CN"/>
        </w:rPr>
        <w:t>9</w:t>
      </w:r>
      <w:r>
        <w:rPr>
          <w:rFonts w:hint="eastAsia" w:ascii="仿宋" w:hAnsi="仿宋" w:eastAsia="仿宋"/>
          <w:sz w:val="30"/>
          <w:szCs w:val="30"/>
        </w:rPr>
        <w:t>年度政府采购支出总额</w:t>
      </w:r>
      <w:r>
        <w:rPr>
          <w:rFonts w:hint="eastAsia" w:ascii="仿宋" w:hAnsi="仿宋" w:eastAsia="仿宋"/>
          <w:sz w:val="30"/>
          <w:szCs w:val="30"/>
          <w:lang w:val="en-US" w:eastAsia="zh-CN"/>
        </w:rPr>
        <w:t>0</w:t>
      </w:r>
      <w:r>
        <w:rPr>
          <w:rFonts w:hint="eastAsia" w:ascii="仿宋" w:hAnsi="仿宋" w:eastAsia="仿宋"/>
          <w:sz w:val="30"/>
          <w:szCs w:val="30"/>
        </w:rPr>
        <w:t>万元，其中：政府采购货物支出</w:t>
      </w:r>
      <w:r>
        <w:rPr>
          <w:rFonts w:hint="eastAsia" w:ascii="仿宋" w:hAnsi="仿宋" w:eastAsia="仿宋"/>
          <w:sz w:val="30"/>
          <w:szCs w:val="30"/>
          <w:lang w:val="en-US" w:eastAsia="zh-CN"/>
        </w:rPr>
        <w:t>0</w:t>
      </w:r>
      <w:r>
        <w:rPr>
          <w:rFonts w:hint="eastAsia" w:ascii="仿宋" w:hAnsi="仿宋" w:eastAsia="仿宋"/>
          <w:sz w:val="30"/>
          <w:szCs w:val="30"/>
        </w:rPr>
        <w:t>万元、政府采购工程支出</w:t>
      </w:r>
      <w:r>
        <w:rPr>
          <w:rFonts w:hint="eastAsia" w:ascii="仿宋" w:hAnsi="仿宋" w:eastAsia="仿宋"/>
          <w:sz w:val="30"/>
          <w:szCs w:val="30"/>
          <w:lang w:val="en-US" w:eastAsia="zh-CN"/>
        </w:rPr>
        <w:t>0</w:t>
      </w:r>
      <w:r>
        <w:rPr>
          <w:rFonts w:hint="eastAsia" w:ascii="仿宋" w:hAnsi="仿宋" w:eastAsia="仿宋"/>
          <w:sz w:val="30"/>
          <w:szCs w:val="30"/>
        </w:rPr>
        <w:t>万元、政府采购服务支出</w:t>
      </w:r>
      <w:r>
        <w:rPr>
          <w:rFonts w:hint="eastAsia" w:ascii="仿宋" w:hAnsi="仿宋" w:eastAsia="仿宋"/>
          <w:sz w:val="30"/>
          <w:szCs w:val="30"/>
          <w:lang w:val="en-US" w:eastAsia="zh-CN"/>
        </w:rPr>
        <w:t>0</w:t>
      </w:r>
      <w:r>
        <w:rPr>
          <w:rFonts w:hint="eastAsia" w:ascii="仿宋" w:hAnsi="仿宋" w:eastAsia="仿宋"/>
          <w:sz w:val="30"/>
          <w:szCs w:val="30"/>
        </w:rPr>
        <w:t>万元。授予中小企业合同金额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%，其中：授予小微企业合同金额</w:t>
      </w:r>
      <w:r>
        <w:rPr>
          <w:rFonts w:hint="eastAsia" w:ascii="仿宋" w:hAnsi="仿宋" w:eastAsia="仿宋"/>
          <w:sz w:val="30"/>
          <w:szCs w:val="30"/>
          <w:lang w:val="en-US" w:eastAsia="zh-CN"/>
        </w:rPr>
        <w:t>0</w:t>
      </w:r>
      <w:r>
        <w:rPr>
          <w:rFonts w:hint="eastAsia" w:ascii="仿宋" w:hAnsi="仿宋" w:eastAsia="仿宋"/>
          <w:sz w:val="30"/>
          <w:szCs w:val="30"/>
        </w:rPr>
        <w:t>万元，占政府采购支出总额的</w:t>
      </w:r>
      <w:r>
        <w:rPr>
          <w:rFonts w:hint="eastAsia" w:ascii="仿宋" w:hAnsi="仿宋" w:eastAsia="仿宋"/>
          <w:sz w:val="30"/>
          <w:szCs w:val="30"/>
          <w:lang w:val="en-US" w:eastAsia="zh-CN"/>
        </w:rPr>
        <w:t>0</w:t>
      </w:r>
      <w:r>
        <w:rPr>
          <w:rFonts w:hint="eastAsia" w:ascii="仿宋" w:hAnsi="仿宋" w:eastAsia="仿宋"/>
          <w:sz w:val="30"/>
          <w:szCs w:val="30"/>
        </w:rPr>
        <w:t xml:space="preserve"> %。（省级部门公开的政府采购金额的计算口径为：本部门纳入201</w:t>
      </w:r>
      <w:r>
        <w:rPr>
          <w:rFonts w:hint="eastAsia" w:ascii="仿宋" w:hAnsi="仿宋" w:eastAsia="仿宋"/>
          <w:sz w:val="30"/>
          <w:szCs w:val="30"/>
          <w:lang w:val="en-US" w:eastAsia="zh-CN"/>
        </w:rPr>
        <w:t>9</w:t>
      </w:r>
      <w:r>
        <w:rPr>
          <w:rFonts w:hint="eastAsia" w:ascii="仿宋" w:hAnsi="仿宋" w:eastAsia="仿宋"/>
          <w:sz w:val="30"/>
          <w:szCs w:val="30"/>
        </w:rPr>
        <w:t>年部门预算范围的各项政府采购支出金额之和，</w:t>
      </w:r>
      <w:r>
        <w:rPr>
          <w:rFonts w:hint="eastAsia" w:ascii="仿宋" w:hAnsi="仿宋" w:eastAsia="仿宋"/>
          <w:sz w:val="30"/>
          <w:szCs w:val="30"/>
          <w:lang w:val="en-US" w:eastAsia="zh-CN"/>
        </w:rPr>
        <w:t>不包括涉密采购项目的支出金额</w:t>
      </w:r>
      <w:r>
        <w:rPr>
          <w:rFonts w:hint="eastAsia" w:ascii="仿宋" w:hAnsi="仿宋" w:eastAsia="仿宋"/>
          <w:sz w:val="30"/>
          <w:szCs w:val="30"/>
        </w:rPr>
        <w:t>。）</w:t>
      </w:r>
    </w:p>
    <w:p>
      <w:pPr>
        <w:ind w:firstLine="630"/>
        <w:jc w:val="left"/>
        <w:rPr>
          <w:rFonts w:hint="eastAsia" w:ascii="黑体" w:hAnsi="黑体" w:eastAsia="黑体"/>
          <w:sz w:val="30"/>
          <w:szCs w:val="30"/>
        </w:rPr>
      </w:pPr>
      <w:r>
        <w:rPr>
          <w:rFonts w:hint="eastAsia" w:ascii="黑体" w:hAnsi="黑体" w:eastAsia="黑体"/>
          <w:sz w:val="30"/>
          <w:szCs w:val="30"/>
        </w:rPr>
        <w:t>八、国有资产占用情况说明。</w:t>
      </w:r>
    </w:p>
    <w:p>
      <w:pPr>
        <w:ind w:firstLine="630"/>
        <w:jc w:val="left"/>
        <w:rPr>
          <w:rFonts w:hint="eastAsia" w:ascii="仿宋" w:hAnsi="仿宋" w:eastAsia="仿宋"/>
          <w:kern w:val="0"/>
          <w:sz w:val="30"/>
          <w:szCs w:val="30"/>
          <w:lang w:val="en-US" w:eastAsia="zh-CN"/>
        </w:rPr>
      </w:pPr>
      <w:r>
        <w:rPr>
          <w:rFonts w:hint="eastAsia" w:ascii="仿宋" w:hAnsi="仿宋" w:eastAsia="仿宋"/>
          <w:kern w:val="0"/>
          <w:sz w:val="30"/>
          <w:szCs w:val="30"/>
        </w:rPr>
        <w:t>截止201</w:t>
      </w:r>
      <w:r>
        <w:rPr>
          <w:rFonts w:hint="eastAsia" w:ascii="仿宋" w:hAnsi="仿宋" w:eastAsia="仿宋"/>
          <w:kern w:val="0"/>
          <w:sz w:val="30"/>
          <w:szCs w:val="30"/>
          <w:lang w:val="en-US" w:eastAsia="zh-CN"/>
        </w:rPr>
        <w:t>9</w:t>
      </w:r>
      <w:r>
        <w:rPr>
          <w:rFonts w:hint="eastAsia" w:ascii="仿宋" w:hAnsi="仿宋" w:eastAsia="仿宋"/>
          <w:kern w:val="0"/>
          <w:sz w:val="30"/>
          <w:szCs w:val="30"/>
        </w:rPr>
        <w:t>年12月31日，本部门</w:t>
      </w:r>
      <w:r>
        <w:rPr>
          <w:rFonts w:hint="eastAsia" w:ascii="仿宋" w:hAnsi="仿宋" w:eastAsia="仿宋"/>
          <w:kern w:val="0"/>
          <w:sz w:val="30"/>
          <w:szCs w:val="30"/>
          <w:lang w:val="en-US" w:eastAsia="zh-CN"/>
        </w:rPr>
        <w:t>国有资产占用情况见公开09表《国有资产占用情况表》。</w:t>
      </w:r>
    </w:p>
    <w:p>
      <w:pPr>
        <w:ind w:firstLine="630"/>
        <w:jc w:val="left"/>
        <w:rPr>
          <w:rFonts w:hint="eastAsia" w:ascii="黑体" w:hAnsi="黑体" w:eastAsia="黑体"/>
          <w:sz w:val="30"/>
          <w:szCs w:val="30"/>
        </w:rPr>
      </w:pPr>
      <w:r>
        <w:rPr>
          <w:rFonts w:hint="eastAsia" w:ascii="黑体" w:hAnsi="黑体" w:eastAsia="黑体"/>
          <w:sz w:val="30"/>
          <w:szCs w:val="30"/>
        </w:rPr>
        <w:t>九、预算绩效情况说明</w:t>
      </w:r>
    </w:p>
    <w:p>
      <w:pPr>
        <w:autoSpaceDE w:val="0"/>
        <w:autoSpaceDN w:val="0"/>
        <w:adjustRightInd w:val="0"/>
        <w:spacing w:line="360" w:lineRule="auto"/>
        <w:jc w:val="left"/>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（一）绩效管理工作开展情况。</w:t>
      </w:r>
    </w:p>
    <w:p>
      <w:pPr>
        <w:ind w:firstLine="600" w:firstLineChars="200"/>
        <w:rPr>
          <w:rFonts w:hint="eastAsia" w:ascii="仿宋" w:hAnsi="仿宋" w:eastAsia="仿宋" w:cs="仿宋"/>
          <w:kern w:val="2"/>
          <w:sz w:val="28"/>
          <w:szCs w:val="28"/>
          <w:lang w:val="en-US" w:eastAsia="zh-CN" w:bidi="ar-SA"/>
        </w:rPr>
      </w:pPr>
      <w:r>
        <w:rPr>
          <w:rFonts w:hint="eastAsia" w:ascii="仿宋" w:hAnsi="仿宋" w:eastAsia="仿宋" w:cs="仿宋_GB2312"/>
          <w:kern w:val="0"/>
          <w:sz w:val="30"/>
          <w:szCs w:val="30"/>
        </w:rPr>
        <w:t>根据预算绩效管理要求，我部门组织对</w:t>
      </w:r>
      <w:r>
        <w:rPr>
          <w:rFonts w:ascii="仿宋" w:hAnsi="仿宋" w:eastAsia="仿宋" w:cs="仿宋_GB2312"/>
          <w:kern w:val="0"/>
          <w:sz w:val="30"/>
          <w:szCs w:val="30"/>
        </w:rPr>
        <w:t>201</w:t>
      </w:r>
      <w:r>
        <w:rPr>
          <w:rFonts w:hint="eastAsia" w:ascii="仿宋" w:hAnsi="仿宋" w:eastAsia="仿宋" w:cs="仿宋_GB2312"/>
          <w:kern w:val="0"/>
          <w:sz w:val="30"/>
          <w:szCs w:val="30"/>
          <w:lang w:val="en-US" w:eastAsia="zh-CN"/>
        </w:rPr>
        <w:t>9</w:t>
      </w:r>
      <w:r>
        <w:rPr>
          <w:rFonts w:hint="eastAsia" w:ascii="仿宋" w:hAnsi="仿宋" w:eastAsia="仿宋" w:cs="仿宋_GB2312"/>
          <w:kern w:val="0"/>
          <w:sz w:val="30"/>
          <w:szCs w:val="30"/>
        </w:rPr>
        <w:t>年度一般公共预算</w:t>
      </w:r>
      <w:r>
        <w:rPr>
          <w:rFonts w:hint="eastAsia" w:ascii="仿宋" w:hAnsi="仿宋" w:eastAsia="仿宋" w:cs="仿宋_GB2312"/>
          <w:kern w:val="0"/>
          <w:sz w:val="30"/>
          <w:szCs w:val="30"/>
          <w:lang w:eastAsia="zh-CN"/>
        </w:rPr>
        <w:t>整体</w:t>
      </w:r>
      <w:r>
        <w:rPr>
          <w:rFonts w:hint="eastAsia" w:ascii="仿宋" w:hAnsi="仿宋" w:eastAsia="仿宋" w:cs="仿宋_GB2312"/>
          <w:kern w:val="0"/>
          <w:sz w:val="30"/>
          <w:szCs w:val="30"/>
        </w:rPr>
        <w:t>支出全面开展绩效自评，从评价情况来看，</w:t>
      </w:r>
      <w:r>
        <w:rPr>
          <w:rFonts w:hint="eastAsia" w:ascii="仿宋" w:hAnsi="仿宋" w:eastAsia="仿宋" w:cs="仿宋"/>
          <w:kern w:val="2"/>
          <w:sz w:val="28"/>
          <w:szCs w:val="28"/>
          <w:lang w:val="en-US" w:eastAsia="zh-CN" w:bidi="ar-SA"/>
        </w:rPr>
        <w:t>绩效目标：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总目标：2019年，</w:t>
      </w:r>
      <w:r>
        <w:rPr>
          <w:rFonts w:hint="eastAsia" w:ascii="仿宋" w:hAnsi="仿宋" w:eastAsia="仿宋" w:cs="仿宋"/>
          <w:kern w:val="2"/>
          <w:sz w:val="28"/>
          <w:szCs w:val="28"/>
          <w:lang w:val="en-US" w:eastAsia="zh-CN" w:bidi="ar-SA"/>
        </w:rPr>
        <w:t>中国农工党景德镇市委员会</w:t>
      </w:r>
      <w:r>
        <w:rPr>
          <w:rFonts w:hint="eastAsia" w:ascii="仿宋" w:hAnsi="仿宋" w:eastAsia="仿宋" w:cs="仿宋"/>
          <w:b w:val="0"/>
          <w:bCs w:val="0"/>
          <w:sz w:val="28"/>
          <w:szCs w:val="28"/>
          <w:lang w:val="en-US" w:eastAsia="zh-CN"/>
        </w:rPr>
        <w:t>将以习近平新时代中国特色社会主义思想为指导，在农工党江西省委会和中共景德镇市委的正确领导下，在中共市委统战部的关心指导下，学习贯彻中共十九大精神和习近平总书记重要讲话精神，深入开展“不忘合作初心，继续携手前进”主题教育活动，把提高质量摆在突出位置，围绕市委市政府中心工作议政建言，充分发挥特色优势服务社会，强化组织建设树牢组织根基，努力完成年初制定的各项工作目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绩效目标1: 以学习教育为主线，广泛凝聚思想共识。第1、加强政治理论学习；第2、加强党章党史学习；第3、开设“前进文化大讲堂”；第4、加大宣传工作力度。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绩效目标2、以组织活力为目标，不断加强组织建设。第1、加强班子建设，发挥引领作用。第2、加强组织发展工作；第3、丰富组织生活活动；第4、完成支部换届。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绩效目标3：以高质量履职为关键，切实履行参政党职能。1,切实提高参政议政水平；2,聚焦脱贫攻坚，民主监督深入推进；3,开展社会服务，助力民生福祉。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绩效目标4:以作风建设为重点，自身建设展现新面貌。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480" w:leftChars="0" w:firstLine="560" w:firstLineChars="200"/>
        <w:jc w:val="both"/>
        <w:textAlignment w:val="auto"/>
        <w:outlineLvl w:val="9"/>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绩效目标5:以立足本职为基础，工作开展呈现新气象。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 xml:space="preserve">    （二）部门决算中项目绩效自评结果。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我部门今年在省级部门决算中反映</w:t>
      </w:r>
      <w:r>
        <w:rPr>
          <w:rFonts w:hint="eastAsia" w:ascii="仿宋" w:hAnsi="仿宋" w:eastAsia="仿宋" w:cs="仿宋_GB2312"/>
          <w:kern w:val="0"/>
          <w:sz w:val="30"/>
          <w:szCs w:val="30"/>
          <w:lang w:eastAsia="zh-CN"/>
        </w:rPr>
        <w:t>整体支出</w:t>
      </w:r>
      <w:r>
        <w:rPr>
          <w:rFonts w:hint="eastAsia" w:ascii="仿宋" w:hAnsi="仿宋" w:eastAsia="仿宋" w:cs="仿宋_GB2312"/>
          <w:kern w:val="0"/>
          <w:sz w:val="30"/>
          <w:szCs w:val="30"/>
        </w:rPr>
        <w:t>绩效自评结果。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100"/>
        <w:jc w:val="both"/>
        <w:textAlignment w:val="auto"/>
        <w:outlineLvl w:val="9"/>
        <w:rPr>
          <w:rFonts w:hint="eastAsia" w:ascii="仿宋" w:hAnsi="仿宋" w:eastAsia="仿宋" w:cs="仿宋_GB2312"/>
          <w:kern w:val="0"/>
          <w:sz w:val="30"/>
          <w:szCs w:val="30"/>
        </w:rPr>
      </w:pPr>
      <w:r>
        <w:rPr>
          <w:rFonts w:hint="eastAsia" w:ascii="仿宋" w:hAnsi="仿宋" w:eastAsia="仿宋" w:cs="仿宋_GB2312"/>
          <w:kern w:val="0"/>
          <w:sz w:val="30"/>
          <w:szCs w:val="30"/>
        </w:rPr>
        <w:t>绩效自评综述：</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bCs/>
          <w:sz w:val="30"/>
          <w:szCs w:val="30"/>
          <w:lang w:val="en-US" w:eastAsia="zh-CN"/>
        </w:rPr>
      </w:pPr>
      <w:bookmarkStart w:id="0" w:name="_Toc27453_WPSOffice_Level2"/>
      <w:r>
        <w:rPr>
          <w:rFonts w:hint="eastAsia" w:ascii="仿宋" w:hAnsi="仿宋" w:eastAsia="仿宋" w:cs="仿宋"/>
          <w:b/>
          <w:bCs/>
          <w:sz w:val="30"/>
          <w:szCs w:val="30"/>
          <w:lang w:val="en-US" w:eastAsia="zh-CN"/>
        </w:rPr>
        <w:t>（一）</w:t>
      </w:r>
      <w:bookmarkEnd w:id="0"/>
      <w:r>
        <w:rPr>
          <w:rFonts w:hint="eastAsia" w:ascii="仿宋" w:hAnsi="仿宋" w:eastAsia="仿宋" w:cs="仿宋"/>
          <w:b/>
          <w:bCs/>
          <w:sz w:val="30"/>
          <w:szCs w:val="30"/>
          <w:lang w:val="en-US" w:eastAsia="zh-CN"/>
        </w:rPr>
        <w:t>主要经验及做法</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一年来，市委会各项工作取得了显著成绩，荣获中共景德镇市委统战部“全市统战宣传信息工作先进单位”、“‘拥抱新时代 喜看新变化’随手拍活动组织奖”、“‘拥抱新时代 永远跟党走’纪念中共中央发布‘五一口号’70周年大家谈活动组织奖”、“‘诵读红色家书’微信朗诵活动组织奖”；荣获农工党江西省委会关于微信知识竞赛和微视频诗歌朗诵比赛“优秀组织奖”；课题《“健康瓷都行”倾力打造瓷都农工党社会服务品牌》获全市统战工作实践创新成果奖；乐平市支部在2018年度“优秀支部”创建活动中，被农工党江西省委会授予“优秀基层组织”荣誉称号；程跃林在2018年度“优秀支部”创建活动中，被农工党江西省委会授予优秀党务工作者”荣誉称号。盛亚群积极参与省政协协商议题征集，得到省政协通报表扬。桂娟妮、孟伟文在2018年度“优秀支部”创建活动中，被农工党江西省委会授予“优秀党员”荣誉称号；桂娟妮荣获2018年度农工党江西省委会“优秀特约通讯员”称号、社情民意信息工作先进个人。戴征在江西统战“诵读红色家书 汇聚统战力量”主题活动中，被评为“优秀朗诵者”，在“江西统战聚焦十九大 新春发现家乡新变化”主题活动中，被农工党江西省委会评为“优秀朗诵者”。阴娜撰写的《爱我中华 爱我农工》一文荣获《学习与工作》2018年度“好文章”奖。李艳撰写的《携手迈进新时代 同心共筑中国梦》一文荣获《学习与工作》2018年度“好文章”奖。彭松被评为第一届中国工美行业艺术大师。陈烙铭的作品《低头竹》系列入选全国美术展；《低头竹》系列二十四时区入围雕塑全国美术展；评选为首届瓷都工匠；江西省省政府颁发能工巧匠荣誉称号。方毅被中共景德镇市委、市人民政府评为“景德镇市劳动模范”。</w:t>
      </w:r>
    </w:p>
    <w:p>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切实提高参政议政水平。第一是积极做好“两会”履职工作。《关于加快我市西片区产城融合发展的建议》的大会发言得到市委书记钟志生的高度肯定，在分组讨论时，农工党委员的发言也得到了副市长沈水生的充分肯定。第二是深入开展统战大调研工作。根据中共景德镇市委统战部统一战线大调研工作部署，市委会紧紧围绕“完善无偿献血制度”开展统战大调研工作，形成调研报告，为市委市政府领导决策提供参考。第三是扎实做好社情民意信息工作。市委会向省委会共上报社情民意信息近40篇，调研报告6篇，课题2篇。第四是认真开展各地市的联合调研工作。</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二、聚焦脱贫攻坚，民主监督深入推进。市委会认真贯彻习近平总书记关于解决“两不愁三保障”突出问题的重要讲话精神，积极落实中共景德镇市委安排部署，扎实推进对浮梁县峙滩镇、兴田乡脱贫攻坚民主监督工作。第一是开展民主监督座谈活动。第二是开展脱贫成效调研活动。第三是做好脱贫帮扶结对工作。</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三、开展社会服务，助力民生福祉。市委会继续扎实打造“健康瓷都行”品牌工程，将品牌与“脱贫攻坚工作三年行动计划”帮扶活动、与“不忘合作初心，继续携手前进”主题教育活动、与“前进文化讲堂”、与法律知识普及、双创双修工作相结合，社会服务工作形式有所创新。一是大力实施乡村振兴战略和脱贫攻坚三年行动计划。二是行动落实“不忘合作初心，继续携手前进”主题教育活动精神。。三是创新开展“前进文化讲堂”。四是助推法律知识普及、“双创双修”工作。</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四、自身建设展现新面貌。一方面，积极顺应作风建设新形势新要求，成立监督委员会，建立了监督委员微信群和监督小组；另外，推荐党内高风险领导干部参加农工党省委会举办的廉洁自律专题教育培训班，引导党员筑牢拒腐防变的思想防线。另一方面，推荐2名党员担任市监察委特约监督员，推荐1名党员担任省“五型”政府建设监督员。此外。市委会坚持开展机关学习活动，有效提升机关干部综合素质，推荐机关干部参加全省机关专职干部培训班，提升工作能力。同时，开设“前进文化大讲堂”。分别开设了关于陶瓷艺术、健康保健、法律知识三堂专题讲座。</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五、以组织活力为目标，不断加强组织建设</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一）加强班子建设，发挥引领作用。市委会积极建设政治坚定、团结民主、工作高效、关系和谐、廉洁自律的领导班子，参照《农工党江西省委会委员联系基层工作制度》，以“结对子”的方式，明确领导班子成员分别联系相应基层支部，充分发挥领导班子联系基层、指导实践、推动工作的作用。</w:t>
      </w:r>
    </w:p>
    <w:p>
      <w:pPr>
        <w:spacing w:line="240" w:lineRule="atLeast"/>
        <w:ind w:firstLine="560" w:firstLineChars="200"/>
        <w:rPr>
          <w:rFonts w:hint="eastAsia" w:ascii="仿宋" w:hAnsi="仿宋" w:eastAsia="仿宋" w:cs="仿宋"/>
          <w:b/>
          <w:bCs/>
          <w:sz w:val="30"/>
          <w:szCs w:val="30"/>
          <w:lang w:val="en-US" w:eastAsia="zh-CN"/>
        </w:rPr>
      </w:pPr>
      <w:r>
        <w:rPr>
          <w:rFonts w:hint="eastAsia" w:ascii="仿宋" w:hAnsi="仿宋" w:eastAsia="仿宋" w:cs="仿宋"/>
          <w:i w:val="0"/>
          <w:color w:val="000000"/>
          <w:kern w:val="0"/>
          <w:sz w:val="28"/>
          <w:szCs w:val="28"/>
          <w:u w:val="none"/>
          <w:lang w:val="en-US" w:eastAsia="zh-CN" w:bidi="ar"/>
        </w:rPr>
        <w:t>（二）加强组织发展。遵照《中国农工民主党章程》和《组织发展工作规程》规定，结合参政党履职需求，扩大视野，拓宽渠道，积极发展政治过关、综合素质高、业务能力强、党务热情足的优秀人才加入农工党组织，每年的发展净增率不低于5%，2019年发展党员13名。市委会积极推进建设政治坚定、团结民主、工作高效、关系和谐、廉洁自律的支部领导班子。</w:t>
      </w:r>
    </w:p>
    <w:p>
      <w:pPr>
        <w:pStyle w:val="6"/>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outlineLvl w:val="9"/>
        <w:rPr>
          <w:rFonts w:hint="eastAsia" w:ascii="仿宋" w:hAnsi="仿宋" w:eastAsia="仿宋" w:cs="仿宋"/>
          <w:b/>
          <w:bCs/>
          <w:sz w:val="30"/>
          <w:szCs w:val="30"/>
          <w:lang w:val="en-US" w:eastAsia="zh-CN"/>
        </w:rPr>
      </w:pPr>
      <w:bookmarkStart w:id="1" w:name="_Toc26819_WPSOffice_Level2"/>
      <w:r>
        <w:rPr>
          <w:rFonts w:hint="eastAsia" w:ascii="仿宋" w:hAnsi="仿宋" w:eastAsia="仿宋" w:cs="仿宋"/>
          <w:b/>
          <w:bCs/>
          <w:kern w:val="0"/>
          <w:sz w:val="30"/>
          <w:szCs w:val="30"/>
          <w:lang w:val="en-US" w:eastAsia="zh-CN" w:bidi="ar-SA"/>
        </w:rPr>
        <w:t>（二）</w:t>
      </w:r>
      <w:r>
        <w:rPr>
          <w:rFonts w:hint="eastAsia" w:ascii="仿宋" w:hAnsi="仿宋" w:eastAsia="仿宋" w:cs="仿宋"/>
          <w:b/>
          <w:bCs/>
          <w:sz w:val="30"/>
          <w:szCs w:val="30"/>
          <w:lang w:val="en-US" w:eastAsia="zh-CN"/>
        </w:rPr>
        <w:t>主要存在问题</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 xml:space="preserve">1、预算绩效目标设置有待改进。部门整体支出绩效目标缺乏基础和依据，精准度不高，缺乏分项预算金额。  </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2、机关效能需进一步提高，干部履职水平跟不上时代的发展需要，为社会服务意识和能力存在不足。</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3、履行参政议政水平待提高，提案议案的质量待提高，社情民意工作的力度待加强。</w:t>
      </w:r>
    </w:p>
    <w:p>
      <w:pPr>
        <w:spacing w:line="240" w:lineRule="atLeast"/>
        <w:ind w:firstLine="560" w:firstLineChars="200"/>
        <w:rPr>
          <w:rFonts w:hint="eastAsia" w:ascii="仿宋" w:hAnsi="仿宋" w:eastAsia="仿宋" w:cs="仿宋"/>
          <w:b/>
          <w:bCs/>
          <w:sz w:val="30"/>
          <w:szCs w:val="30"/>
          <w:lang w:val="en-US" w:eastAsia="zh-CN"/>
        </w:rPr>
      </w:pPr>
      <w:r>
        <w:rPr>
          <w:rFonts w:hint="eastAsia" w:ascii="仿宋" w:hAnsi="仿宋" w:eastAsia="仿宋" w:cs="仿宋"/>
          <w:i w:val="0"/>
          <w:color w:val="000000"/>
          <w:kern w:val="0"/>
          <w:sz w:val="28"/>
          <w:szCs w:val="28"/>
          <w:u w:val="none"/>
          <w:lang w:val="en-US" w:eastAsia="zh-CN" w:bidi="ar"/>
        </w:rPr>
        <w:t>4、基层组织建设工作发展不平衡，后备干部储备不足，基层组织活力发挥不够。　</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both"/>
        <w:textAlignment w:val="auto"/>
        <w:outlineLvl w:val="9"/>
        <w:rPr>
          <w:rFonts w:hint="eastAsia" w:ascii="仿宋" w:hAnsi="仿宋" w:eastAsia="仿宋" w:cs="仿宋"/>
          <w:b/>
          <w:bCs/>
          <w:kern w:val="0"/>
          <w:sz w:val="30"/>
          <w:szCs w:val="30"/>
          <w:lang w:val="en-US" w:eastAsia="zh-CN" w:bidi="ar-SA"/>
        </w:rPr>
      </w:pPr>
      <w:r>
        <w:rPr>
          <w:rFonts w:hint="eastAsia" w:ascii="仿宋" w:hAnsi="仿宋" w:eastAsia="仿宋" w:cs="仿宋"/>
          <w:b/>
          <w:bCs/>
          <w:kern w:val="0"/>
          <w:sz w:val="30"/>
          <w:szCs w:val="30"/>
          <w:lang w:val="en-US" w:eastAsia="zh-CN" w:bidi="ar-SA"/>
        </w:rPr>
        <w:t>（三）整改措施</w:t>
      </w:r>
      <w:bookmarkEnd w:id="1"/>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1、提高对全面预算管理的重视程度。建立以绩效为导向的预算编制模式，借鉴其他部门在绩效管理方面的经验和做法，制定完善绩效管理制度，并将其贯彻到预算申请、预算分配、项目实施和绩效考评的全过程。</w:t>
      </w:r>
    </w:p>
    <w:p>
      <w:pPr>
        <w:spacing w:line="240" w:lineRule="atLeast"/>
        <w:ind w:firstLine="560" w:firstLineChars="200"/>
        <w:rPr>
          <w:rFonts w:hint="default"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2、增加课题项目的调研经费，提高调研的深度和广度，提升提案议案的质量。</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3、实施预算进度跟踪，合理支出预算资金，做到目标管理与执行进度跟踪统一，项目产出与效益管理的统一。</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4、加强干部队伍建设，提升履职的本领，进一步提高机关的效能，产生更大的绩效。</w:t>
      </w:r>
    </w:p>
    <w:p>
      <w:pPr>
        <w:spacing w:line="240" w:lineRule="atLeast"/>
        <w:ind w:firstLine="560" w:firstLineChars="200"/>
        <w:rPr>
          <w:rFonts w:hint="eastAsia" w:ascii="仿宋" w:hAnsi="仿宋" w:eastAsia="仿宋" w:cs="仿宋"/>
          <w:i w:val="0"/>
          <w:color w:val="000000"/>
          <w:kern w:val="0"/>
          <w:sz w:val="28"/>
          <w:szCs w:val="28"/>
          <w:u w:val="none"/>
          <w:lang w:val="en-US" w:eastAsia="zh-CN" w:bidi="ar"/>
        </w:rPr>
      </w:pPr>
      <w:r>
        <w:rPr>
          <w:rFonts w:hint="eastAsia" w:ascii="仿宋" w:hAnsi="仿宋" w:eastAsia="仿宋" w:cs="仿宋"/>
          <w:i w:val="0"/>
          <w:color w:val="000000"/>
          <w:kern w:val="0"/>
          <w:sz w:val="28"/>
          <w:szCs w:val="28"/>
          <w:u w:val="none"/>
          <w:lang w:val="en-US" w:eastAsia="zh-CN" w:bidi="ar"/>
        </w:rPr>
        <w:t>5、加强基层组织建设，不断完善机制，激发基层组织的活力。</w:t>
      </w:r>
    </w:p>
    <w:p>
      <w:pPr>
        <w:widowControl/>
        <w:spacing w:line="600" w:lineRule="exact"/>
        <w:ind w:firstLine="640"/>
        <w:jc w:val="center"/>
        <w:rPr>
          <w:rFonts w:hint="eastAsia" w:ascii="宋体" w:hAnsi="宋体"/>
          <w:b/>
          <w:sz w:val="32"/>
          <w:szCs w:val="32"/>
        </w:rPr>
      </w:pPr>
      <w:r>
        <w:rPr>
          <w:rFonts w:hint="eastAsia" w:ascii="宋体" w:hAnsi="宋体"/>
          <w:b/>
          <w:sz w:val="32"/>
          <w:szCs w:val="32"/>
        </w:rPr>
        <w:t>第四部分  名词解释</w:t>
      </w:r>
    </w:p>
    <w:p>
      <w:pPr>
        <w:pStyle w:val="5"/>
        <w:spacing w:line="600" w:lineRule="atLeast"/>
        <w:ind w:firstLine="600"/>
        <w:rPr>
          <w:rFonts w:hint="eastAsia" w:ascii="仿宋" w:hAnsi="仿宋" w:eastAsia="仿宋"/>
          <w:sz w:val="30"/>
          <w:szCs w:val="30"/>
        </w:rPr>
      </w:pPr>
    </w:p>
    <w:p>
      <w:pPr>
        <w:pStyle w:val="5"/>
        <w:spacing w:line="600" w:lineRule="atLeast"/>
        <w:ind w:firstLine="600"/>
        <w:rPr>
          <w:rFonts w:hint="eastAsia" w:ascii="黑体" w:hAnsi="黑体" w:eastAsia="黑体" w:cs="黑体"/>
          <w:b w:val="0"/>
          <w:bCs w:val="0"/>
          <w:sz w:val="30"/>
          <w:szCs w:val="30"/>
        </w:rPr>
      </w:pPr>
      <w:r>
        <w:rPr>
          <w:rFonts w:hint="eastAsia" w:ascii="仿宋" w:hAnsi="仿宋" w:eastAsia="仿宋"/>
          <w:kern w:val="0"/>
          <w:sz w:val="30"/>
          <w:szCs w:val="30"/>
        </w:rPr>
        <w:t xml:space="preserve">    </w:t>
      </w:r>
      <w:r>
        <w:rPr>
          <w:rFonts w:hint="eastAsia" w:ascii="黑体" w:hAnsi="黑体" w:eastAsia="黑体" w:cs="黑体"/>
          <w:b w:val="0"/>
          <w:bCs w:val="0"/>
          <w:sz w:val="30"/>
          <w:szCs w:val="30"/>
        </w:rPr>
        <w:t xml:space="preserve">一、收入科目 </w:t>
      </w:r>
    </w:p>
    <w:p>
      <w:pPr>
        <w:pStyle w:val="5"/>
        <w:spacing w:line="600" w:lineRule="atLeast"/>
        <w:ind w:firstLine="600"/>
        <w:rPr>
          <w:rFonts w:hint="eastAsia" w:ascii="仿宋" w:hAnsi="仿宋" w:eastAsia="仿宋" w:cs="仿宋"/>
          <w:sz w:val="30"/>
          <w:szCs w:val="30"/>
        </w:rPr>
      </w:pPr>
      <w:r>
        <w:rPr>
          <w:rFonts w:hint="eastAsia" w:ascii="仿宋" w:hAnsi="仿宋" w:eastAsia="仿宋" w:cs="仿宋"/>
          <w:sz w:val="30"/>
          <w:szCs w:val="30"/>
        </w:rPr>
        <w:t>（一）财政拨款：指省级财政当年拨付的资金。</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w:t>
      </w:r>
      <w:r>
        <w:rPr>
          <w:rFonts w:hint="eastAsia" w:ascii="仿宋" w:hAnsi="仿宋" w:eastAsia="仿宋" w:cs="仿宋"/>
          <w:sz w:val="30"/>
          <w:szCs w:val="30"/>
          <w:lang w:eastAsia="zh-CN"/>
        </w:rPr>
        <w:t>二</w:t>
      </w:r>
      <w:r>
        <w:rPr>
          <w:rFonts w:hint="eastAsia" w:ascii="仿宋" w:hAnsi="仿宋" w:eastAsia="仿宋" w:cs="仿宋"/>
          <w:sz w:val="30"/>
          <w:szCs w:val="30"/>
        </w:rPr>
        <w:t>）上年结转和结余：</w:t>
      </w:r>
      <w:r>
        <w:rPr>
          <w:rFonts w:hint="eastAsia" w:ascii="仿宋" w:hAnsi="仿宋" w:eastAsia="仿宋" w:cs="仿宋"/>
          <w:sz w:val="30"/>
          <w:szCs w:val="30"/>
          <w:lang w:eastAsia="zh-CN"/>
        </w:rPr>
        <w:t>指以前年度尚未完成，结转到本年仍按原规定用途继续使用的资金。</w:t>
      </w:r>
    </w:p>
    <w:p>
      <w:pPr>
        <w:pStyle w:val="5"/>
        <w:spacing w:line="600" w:lineRule="atLeast"/>
        <w:ind w:firstLine="600"/>
        <w:rPr>
          <w:rFonts w:hint="eastAsia" w:ascii="黑体" w:hAnsi="黑体" w:eastAsia="黑体" w:cs="黑体"/>
          <w:sz w:val="30"/>
          <w:szCs w:val="30"/>
        </w:rPr>
      </w:pPr>
      <w:r>
        <w:rPr>
          <w:rFonts w:hint="eastAsia" w:ascii="黑体" w:hAnsi="黑体" w:eastAsia="黑体" w:cs="黑体"/>
          <w:sz w:val="30"/>
          <w:szCs w:val="30"/>
        </w:rPr>
        <w:t xml:space="preserve"> 二、支出科目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rPr>
        <w:t>（一）</w:t>
      </w:r>
      <w:r>
        <w:rPr>
          <w:rFonts w:hint="eastAsia" w:ascii="仿宋" w:hAnsi="仿宋" w:eastAsia="仿宋"/>
          <w:sz w:val="30"/>
          <w:szCs w:val="30"/>
        </w:rPr>
        <w:t>一般公共服务</w:t>
      </w:r>
      <w:r>
        <w:rPr>
          <w:rFonts w:hint="eastAsia" w:ascii="仿宋" w:hAnsi="仿宋" w:eastAsia="仿宋" w:cs="仿宋"/>
          <w:sz w:val="30"/>
          <w:szCs w:val="30"/>
          <w:lang w:eastAsia="zh-CN"/>
        </w:rPr>
        <w:t>：反映各民主党派用于保障机构正常运行，各项业务活动的支出。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行政运行：反映行政单位的基本支出。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其他民主党派及工商联事务支出：反映除上述项目以外其他用于民主党派及工商联事务方面的支出。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 xml:space="preserve">（二）社会保障和就业支出：反映本单位用于未归口管理的行政事业单位离退休经费开支，机关事业单位实施养老保险制度由单位缴纳的基本养老保险费支出。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（三）医疗卫生与计划生育支出：反映本单位用于缴交职工基本医疗保险的补助支出。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（四）住房保障支出：反映单位按照国家政策规定，对无房和住房未达标职工发放的住房货币化改革补贴资金。</w:t>
      </w:r>
    </w:p>
    <w:p>
      <w:pPr>
        <w:pStyle w:val="5"/>
        <w:numPr>
          <w:ilvl w:val="0"/>
          <w:numId w:val="0"/>
        </w:numPr>
        <w:spacing w:line="600" w:lineRule="atLeast"/>
        <w:ind w:left="720" w:leftChars="0"/>
        <w:rPr>
          <w:rFonts w:hint="eastAsia" w:ascii="黑体" w:hAnsi="黑体" w:eastAsia="黑体" w:cs="黑体"/>
          <w:sz w:val="30"/>
          <w:szCs w:val="30"/>
        </w:rPr>
      </w:pPr>
      <w:r>
        <w:rPr>
          <w:rFonts w:hint="eastAsia" w:ascii="黑体" w:hAnsi="黑体" w:eastAsia="黑体" w:cs="黑体"/>
          <w:sz w:val="30"/>
          <w:szCs w:val="30"/>
          <w:lang w:eastAsia="zh-CN"/>
        </w:rPr>
        <w:t>三、</w:t>
      </w:r>
      <w:r>
        <w:rPr>
          <w:rFonts w:hint="eastAsia" w:ascii="黑体" w:hAnsi="黑体" w:eastAsia="黑体" w:cs="黑体"/>
          <w:sz w:val="30"/>
          <w:szCs w:val="30"/>
        </w:rPr>
        <w:t>“三公”经费</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纳入市级财政决算管理的“三公”经费，是指用于财政拨款安排的因公出国（境）费、公务用车购置及运行费和公务接待费。</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其中：因公出国（境）反映单位公务出国（境）的国际旅费、国外城市间交通费、住宿费、伙食费、培训费、公杂费等支出；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公务用车购置及运行费反映单位公务用车车辆购置支出（含车辆购置税）及租用费、燃料费、维修费、过路过桥费、保险费、安全奖励费用等支出；</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公务接待费反映单位按规定开支的各类公务接待（含外宾接待）支出运行公务接待费。</w:t>
      </w:r>
    </w:p>
    <w:p>
      <w:pPr>
        <w:pStyle w:val="5"/>
        <w:numPr>
          <w:ilvl w:val="0"/>
          <w:numId w:val="0"/>
        </w:numPr>
        <w:spacing w:line="600" w:lineRule="atLeast"/>
        <w:ind w:left="750" w:leftChars="0"/>
        <w:rPr>
          <w:rFonts w:hint="eastAsia" w:ascii="黑体" w:hAnsi="黑体" w:eastAsia="黑体" w:cs="黑体"/>
          <w:sz w:val="30"/>
          <w:szCs w:val="30"/>
        </w:rPr>
      </w:pPr>
      <w:r>
        <w:rPr>
          <w:rFonts w:hint="eastAsia" w:ascii="黑体" w:hAnsi="黑体" w:eastAsia="黑体" w:cs="黑体"/>
          <w:sz w:val="30"/>
          <w:szCs w:val="30"/>
          <w:lang w:eastAsia="zh-CN"/>
        </w:rPr>
        <w:t>四、</w:t>
      </w:r>
      <w:r>
        <w:rPr>
          <w:rFonts w:hint="eastAsia" w:ascii="黑体" w:hAnsi="黑体" w:eastAsia="黑体" w:cs="黑体"/>
          <w:sz w:val="30"/>
          <w:szCs w:val="30"/>
        </w:rPr>
        <w:t xml:space="preserve">机关运行经费 </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按照财政部《地方预决算公开操作规程》明确的口径， 机关运行费指各部门的公用经费，包括办公及印刷费、邮电费、差旅费、会议费、福利费、日常维修费、专用材料及一般设备购置费、办公用房水电费、办公用房取暖费、办公用房物业管理费、公务用车运行维护费以及其他费用。</w:t>
      </w:r>
    </w:p>
    <w:p>
      <w:pPr>
        <w:pStyle w:val="5"/>
        <w:spacing w:line="600" w:lineRule="atLeast"/>
        <w:ind w:firstLine="600"/>
        <w:rPr>
          <w:rFonts w:hint="eastAsia" w:ascii="仿宋" w:hAnsi="仿宋" w:eastAsia="仿宋" w:cs="仿宋"/>
          <w:sz w:val="30"/>
          <w:szCs w:val="30"/>
          <w:lang w:eastAsia="zh-CN"/>
        </w:rPr>
      </w:pPr>
      <w:r>
        <w:rPr>
          <w:rFonts w:hint="eastAsia" w:ascii="仿宋" w:hAnsi="仿宋" w:eastAsia="仿宋" w:cs="仿宋"/>
          <w:sz w:val="30"/>
          <w:szCs w:val="30"/>
          <w:lang w:eastAsia="zh-CN"/>
        </w:rPr>
        <w:t>名词解释应以财务会计制度、政府收支分类科目以及部门预算管理等规定为基本说明，可在此基础上结合部门实际情况适当细化。“三公”经费支出和机关运行经费支出口径必需予以说明。</w:t>
      </w:r>
    </w:p>
    <w:p>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16413"/>
    <w:rsid w:val="199402A8"/>
    <w:rsid w:val="22013EF6"/>
    <w:rsid w:val="2CA83B89"/>
    <w:rsid w:val="32C04EF8"/>
    <w:rsid w:val="33410116"/>
    <w:rsid w:val="352A495A"/>
    <w:rsid w:val="36902988"/>
    <w:rsid w:val="36C3679D"/>
    <w:rsid w:val="3CAC1C0E"/>
    <w:rsid w:val="45191BB2"/>
    <w:rsid w:val="4A2A7E5F"/>
    <w:rsid w:val="4BB02704"/>
    <w:rsid w:val="7CB25B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p0"/>
    <w:basedOn w:val="1"/>
    <w:qFormat/>
    <w:uiPriority w:val="0"/>
    <w:pPr>
      <w:widowControl/>
    </w:pPr>
    <w:rPr>
      <w:kern w:val="0"/>
      <w:szCs w:val="21"/>
    </w:rPr>
  </w:style>
  <w:style w:type="paragraph" w:customStyle="1" w:styleId="6">
    <w:name w:val="闻政正文"/>
    <w:basedOn w:val="1"/>
    <w:qFormat/>
    <w:uiPriority w:val="0"/>
    <w:pPr>
      <w:spacing w:line="500" w:lineRule="exact"/>
      <w:ind w:firstLine="560" w:firstLineChars="200"/>
    </w:pPr>
    <w:rPr>
      <w:rFonts w:eastAsia="仿宋_GB2312"/>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2020-09-25T01:41:00Z</dcterms:created>
  <dc:creator>DELL</dc:creator>
  <cp:lastModifiedBy>超</cp:lastModifiedBy>
  <dcterms:modified xsi:type="dcterms:W3CDTF">2020-10-14T02:03:07Z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