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73D22">
      <w:pPr>
        <w:spacing w:line="600" w:lineRule="exact"/>
        <w:jc w:val="center"/>
        <w:rPr>
          <w:rFonts w:hint="eastAsia"/>
          <w:b/>
          <w:bCs/>
          <w:sz w:val="44"/>
          <w:szCs w:val="44"/>
          <w:lang w:val="en-US" w:eastAsia="zh-CN"/>
        </w:rPr>
      </w:pPr>
      <w:r>
        <w:rPr>
          <w:rFonts w:hint="eastAsia"/>
          <w:b/>
          <w:bCs/>
          <w:sz w:val="44"/>
          <w:szCs w:val="44"/>
          <w:lang w:val="en-US" w:eastAsia="zh-CN"/>
        </w:rPr>
        <w:t>中国民主促进会景德镇市委员会</w:t>
      </w:r>
    </w:p>
    <w:p w14:paraId="32EEA43F">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046D7B24">
      <w:pPr>
        <w:spacing w:line="600" w:lineRule="exact"/>
        <w:jc w:val="center"/>
        <w:rPr>
          <w:rFonts w:hint="eastAsia" w:ascii="黑体" w:eastAsia="黑体"/>
          <w:sz w:val="44"/>
          <w:szCs w:val="36"/>
        </w:rPr>
      </w:pPr>
    </w:p>
    <w:p w14:paraId="2CA0FC6C">
      <w:pPr>
        <w:spacing w:line="600" w:lineRule="exact"/>
        <w:jc w:val="center"/>
        <w:rPr>
          <w:rFonts w:hint="eastAsia" w:ascii="黑体" w:eastAsia="黑体"/>
          <w:sz w:val="40"/>
          <w:szCs w:val="36"/>
        </w:rPr>
      </w:pPr>
      <w:r>
        <w:rPr>
          <w:rFonts w:hint="eastAsia" w:ascii="黑体" w:eastAsia="黑体"/>
          <w:sz w:val="40"/>
          <w:szCs w:val="36"/>
        </w:rPr>
        <w:t>目    录</w:t>
      </w:r>
    </w:p>
    <w:p w14:paraId="55A3C0B8">
      <w:pPr>
        <w:widowControl/>
        <w:spacing w:line="600" w:lineRule="exact"/>
        <w:ind w:firstLine="640"/>
        <w:jc w:val="left"/>
        <w:rPr>
          <w:rFonts w:hint="eastAsia" w:ascii="仿宋_GB2312" w:eastAsia="仿宋_GB2312"/>
          <w:sz w:val="32"/>
          <w:szCs w:val="30"/>
        </w:rPr>
      </w:pPr>
    </w:p>
    <w:p w14:paraId="088925A3">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中国民主促进会景德镇市委员会</w:t>
      </w:r>
      <w:r>
        <w:rPr>
          <w:rFonts w:hint="eastAsia" w:ascii="黑体" w:hAnsi="黑体" w:eastAsia="黑体"/>
          <w:b/>
          <w:sz w:val="32"/>
          <w:szCs w:val="32"/>
        </w:rPr>
        <w:t>部门概况</w:t>
      </w:r>
    </w:p>
    <w:p w14:paraId="18E04B7B">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C82DD9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3D1995A8">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04E84D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602A9FB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4F0DAD3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74B49F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C2C354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8DD370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2E2B06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15BA6AE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661D6D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3C8B3C5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3157CF6">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37EA36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705827F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3DDD88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1B22F7D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CF7F8D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7D895BD">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26AF067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13ED0E9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454180D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41082F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55CFFAE">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ABC075E">
      <w:pPr>
        <w:ind w:firstLine="630"/>
        <w:jc w:val="center"/>
        <w:rPr>
          <w:rFonts w:hint="eastAsia" w:ascii="宋体" w:hAnsi="宋体"/>
          <w:b/>
          <w:sz w:val="36"/>
          <w:szCs w:val="36"/>
        </w:rPr>
      </w:pPr>
    </w:p>
    <w:p w14:paraId="152526DF">
      <w:pPr>
        <w:ind w:firstLine="630"/>
        <w:jc w:val="center"/>
        <w:rPr>
          <w:rFonts w:hint="eastAsia" w:ascii="宋体" w:hAnsi="宋体"/>
          <w:b/>
          <w:sz w:val="36"/>
          <w:szCs w:val="36"/>
        </w:rPr>
      </w:pPr>
    </w:p>
    <w:p w14:paraId="1ECE3CAE">
      <w:pPr>
        <w:ind w:firstLine="630"/>
        <w:jc w:val="center"/>
        <w:rPr>
          <w:rFonts w:hint="eastAsia" w:ascii="宋体" w:hAnsi="宋体"/>
          <w:b/>
          <w:sz w:val="36"/>
          <w:szCs w:val="36"/>
        </w:rPr>
      </w:pPr>
    </w:p>
    <w:p w14:paraId="0A561D6C">
      <w:pPr>
        <w:ind w:firstLine="630"/>
        <w:jc w:val="center"/>
        <w:rPr>
          <w:rFonts w:hint="eastAsia" w:ascii="宋体" w:hAnsi="宋体"/>
          <w:b/>
          <w:sz w:val="36"/>
          <w:szCs w:val="36"/>
        </w:rPr>
      </w:pPr>
    </w:p>
    <w:p w14:paraId="27F2868E">
      <w:pPr>
        <w:ind w:firstLine="630"/>
        <w:jc w:val="center"/>
        <w:rPr>
          <w:rFonts w:hint="eastAsia" w:ascii="宋体" w:hAnsi="宋体"/>
          <w:b/>
          <w:sz w:val="36"/>
          <w:szCs w:val="36"/>
        </w:rPr>
      </w:pPr>
    </w:p>
    <w:p w14:paraId="0BA8DEA1">
      <w:pPr>
        <w:ind w:firstLine="630"/>
        <w:jc w:val="center"/>
        <w:rPr>
          <w:rFonts w:hint="eastAsia" w:ascii="宋体" w:hAnsi="宋体"/>
          <w:b/>
          <w:sz w:val="36"/>
          <w:szCs w:val="36"/>
        </w:rPr>
      </w:pPr>
    </w:p>
    <w:p w14:paraId="706AFD89">
      <w:pPr>
        <w:ind w:firstLine="630"/>
        <w:jc w:val="center"/>
        <w:rPr>
          <w:rFonts w:hint="eastAsia" w:ascii="宋体" w:hAnsi="宋体"/>
          <w:b/>
          <w:sz w:val="36"/>
          <w:szCs w:val="36"/>
        </w:rPr>
      </w:pPr>
    </w:p>
    <w:p w14:paraId="05E88331">
      <w:pPr>
        <w:ind w:firstLine="630"/>
        <w:jc w:val="center"/>
        <w:rPr>
          <w:rFonts w:hint="eastAsia" w:ascii="宋体" w:hAnsi="宋体"/>
          <w:b/>
          <w:sz w:val="36"/>
          <w:szCs w:val="36"/>
        </w:rPr>
      </w:pPr>
    </w:p>
    <w:p w14:paraId="5567C92F">
      <w:pPr>
        <w:jc w:val="both"/>
        <w:rPr>
          <w:rFonts w:hint="eastAsia" w:ascii="宋体" w:hAnsi="宋体"/>
          <w:b/>
          <w:sz w:val="36"/>
          <w:szCs w:val="36"/>
        </w:rPr>
      </w:pPr>
    </w:p>
    <w:p w14:paraId="4CFEC2ED">
      <w:pPr>
        <w:ind w:firstLine="630"/>
        <w:jc w:val="center"/>
        <w:rPr>
          <w:rFonts w:hint="eastAsia" w:ascii="宋体" w:hAnsi="宋体"/>
          <w:b/>
          <w:sz w:val="36"/>
          <w:szCs w:val="36"/>
        </w:rPr>
      </w:pPr>
    </w:p>
    <w:p w14:paraId="3CCDE2CF">
      <w:pPr>
        <w:ind w:firstLine="630"/>
        <w:jc w:val="center"/>
        <w:rPr>
          <w:rFonts w:hint="eastAsia" w:ascii="宋体" w:hAnsi="宋体"/>
          <w:b/>
          <w:sz w:val="36"/>
          <w:szCs w:val="36"/>
        </w:rPr>
      </w:pPr>
    </w:p>
    <w:p w14:paraId="00565409">
      <w:pPr>
        <w:ind w:firstLine="630"/>
        <w:jc w:val="center"/>
        <w:rPr>
          <w:rFonts w:hint="eastAsia" w:ascii="宋体" w:hAnsi="宋体"/>
          <w:b/>
          <w:sz w:val="36"/>
          <w:szCs w:val="36"/>
        </w:rPr>
      </w:pPr>
    </w:p>
    <w:p w14:paraId="0C0A888B">
      <w:pPr>
        <w:ind w:firstLine="630"/>
        <w:jc w:val="center"/>
        <w:rPr>
          <w:rFonts w:hint="eastAsia" w:ascii="宋体" w:hAnsi="宋体"/>
          <w:b/>
          <w:sz w:val="36"/>
          <w:szCs w:val="36"/>
        </w:rPr>
      </w:pPr>
    </w:p>
    <w:p w14:paraId="032FF455">
      <w:pPr>
        <w:widowControl/>
        <w:spacing w:line="580" w:lineRule="exact"/>
        <w:jc w:val="center"/>
        <w:rPr>
          <w:rFonts w:hint="eastAsia" w:ascii="宋体" w:hAnsi="宋体"/>
          <w:b/>
          <w:sz w:val="32"/>
          <w:szCs w:val="30"/>
        </w:rPr>
      </w:pPr>
    </w:p>
    <w:p w14:paraId="441D88F6">
      <w:pPr>
        <w:widowControl/>
        <w:spacing w:line="580" w:lineRule="exact"/>
        <w:jc w:val="center"/>
        <w:rPr>
          <w:rFonts w:hint="eastAsia" w:ascii="宋体" w:hAnsi="宋体"/>
          <w:b/>
          <w:sz w:val="32"/>
          <w:szCs w:val="30"/>
        </w:rPr>
      </w:pPr>
    </w:p>
    <w:p w14:paraId="7AA00D19">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14:paraId="04485D2C">
      <w:pPr>
        <w:ind w:firstLine="630"/>
        <w:jc w:val="center"/>
        <w:rPr>
          <w:rFonts w:hint="eastAsia"/>
          <w:sz w:val="32"/>
          <w:szCs w:val="32"/>
        </w:rPr>
      </w:pPr>
    </w:p>
    <w:p w14:paraId="62E391C0">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7095265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国民主促进会（简称民进）是以从事教育文化出版工作的高中级知识分子为主、具有政治联盟性质、致力于建设中国特色社会主义事业的政党，是爱国统一战线的组成部分，是发展先进生产力、社会主义民主政治、社会主义先进文化和构建社会主义和谐社会，实现 国家富强、祖国统一、民族振兴的重要力量。是同中国共产党通力合作的参政党。主要职能：参政议政、民主监督、社会服务。</w:t>
      </w:r>
    </w:p>
    <w:p w14:paraId="7FADC029">
      <w:pPr>
        <w:jc w:val="left"/>
        <w:rPr>
          <w:rFonts w:hint="eastAsia" w:ascii="黑体" w:hAnsi="黑体" w:eastAsia="黑体"/>
          <w:sz w:val="30"/>
          <w:szCs w:val="30"/>
        </w:rPr>
      </w:pPr>
      <w:r>
        <w:rPr>
          <w:rFonts w:hint="eastAsia" w:ascii="黑体" w:hAnsi="黑体" w:eastAsia="黑体"/>
          <w:sz w:val="30"/>
          <w:szCs w:val="30"/>
        </w:rPr>
        <w:t>二、部门基本情况</w:t>
      </w:r>
    </w:p>
    <w:p w14:paraId="1877DF94">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中国民主促进会景德镇市委员会本级。</w:t>
      </w:r>
    </w:p>
    <w:p w14:paraId="1EA25692">
      <w:pPr>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人员情况：年末在职职工人数</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lang w:eastAsia="zh-CN"/>
        </w:rPr>
        <w:t>人，与上年比增加</w:t>
      </w:r>
      <w:r>
        <w:rPr>
          <w:rFonts w:hint="eastAsia" w:ascii="仿宋" w:hAnsi="仿宋" w:eastAsia="仿宋" w:cs="Times New Roman"/>
          <w:sz w:val="30"/>
          <w:szCs w:val="30"/>
          <w:lang w:val="en-US" w:eastAsia="zh-CN"/>
        </w:rPr>
        <w:t>1</w:t>
      </w:r>
      <w:r>
        <w:rPr>
          <w:rFonts w:hint="eastAsia" w:ascii="仿宋" w:hAnsi="仿宋" w:eastAsia="仿宋" w:cs="Times New Roman"/>
          <w:sz w:val="30"/>
          <w:szCs w:val="30"/>
          <w:lang w:eastAsia="zh-CN"/>
        </w:rPr>
        <w:t>人，其中一人招考入。年末退休</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lang w:eastAsia="zh-CN"/>
        </w:rPr>
        <w:t>人，无变动。</w:t>
      </w:r>
    </w:p>
    <w:p w14:paraId="68CFB661">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EC09EAF">
      <w:pPr>
        <w:autoSpaceDE w:val="0"/>
        <w:autoSpaceDN w:val="0"/>
        <w:adjustRightInd w:val="0"/>
        <w:spacing w:line="360" w:lineRule="auto"/>
        <w:jc w:val="left"/>
        <w:rPr>
          <w:rFonts w:hint="eastAsia"/>
          <w:szCs w:val="30"/>
        </w:rPr>
      </w:pPr>
      <w:r>
        <w:drawing>
          <wp:inline distT="0" distB="0" distL="114300" distR="114300">
            <wp:extent cx="5272405" cy="490982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4909820"/>
                    </a:xfrm>
                    <a:prstGeom prst="rect">
                      <a:avLst/>
                    </a:prstGeom>
                    <a:noFill/>
                    <a:ln>
                      <a:noFill/>
                    </a:ln>
                  </pic:spPr>
                </pic:pic>
              </a:graphicData>
            </a:graphic>
          </wp:inline>
        </w:drawing>
      </w:r>
    </w:p>
    <w:p w14:paraId="6FC5A8E4">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7325" cy="2197100"/>
            <wp:effectExtent l="0" t="0" r="952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197100"/>
                    </a:xfrm>
                    <a:prstGeom prst="rect">
                      <a:avLst/>
                    </a:prstGeom>
                    <a:noFill/>
                    <a:ln>
                      <a:noFill/>
                    </a:ln>
                  </pic:spPr>
                </pic:pic>
              </a:graphicData>
            </a:graphic>
          </wp:inline>
        </w:drawing>
      </w:r>
      <w:r>
        <w:drawing>
          <wp:inline distT="0" distB="0" distL="114300" distR="114300">
            <wp:extent cx="5265420" cy="2705735"/>
            <wp:effectExtent l="0" t="0" r="1143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705735"/>
                    </a:xfrm>
                    <a:prstGeom prst="rect">
                      <a:avLst/>
                    </a:prstGeom>
                    <a:noFill/>
                    <a:ln>
                      <a:noFill/>
                    </a:ln>
                  </pic:spPr>
                </pic:pic>
              </a:graphicData>
            </a:graphic>
          </wp:inline>
        </w:drawing>
      </w:r>
      <w:r>
        <w:drawing>
          <wp:inline distT="0" distB="0" distL="114300" distR="114300">
            <wp:extent cx="5273675" cy="4223385"/>
            <wp:effectExtent l="0" t="0" r="317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4223385"/>
                    </a:xfrm>
                    <a:prstGeom prst="rect">
                      <a:avLst/>
                    </a:prstGeom>
                    <a:noFill/>
                    <a:ln>
                      <a:noFill/>
                    </a:ln>
                  </pic:spPr>
                </pic:pic>
              </a:graphicData>
            </a:graphic>
          </wp:inline>
        </w:drawing>
      </w:r>
      <w:r>
        <w:drawing>
          <wp:inline distT="0" distB="0" distL="114300" distR="114300">
            <wp:extent cx="5269865" cy="3658870"/>
            <wp:effectExtent l="0" t="0" r="698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9865" cy="3658870"/>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571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1135" cy="4786630"/>
            <wp:effectExtent l="0" t="0" r="5715"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1135" cy="4786630"/>
                    </a:xfrm>
                    <a:prstGeom prst="rect">
                      <a:avLst/>
                    </a:prstGeom>
                    <a:noFill/>
                    <a:ln>
                      <a:noFill/>
                    </a:ln>
                  </pic:spPr>
                </pic:pic>
              </a:graphicData>
            </a:graphic>
          </wp:inline>
        </w:drawing>
      </w:r>
      <w:r>
        <w:drawing>
          <wp:inline distT="0" distB="0" distL="114300" distR="114300">
            <wp:extent cx="5269865" cy="1712595"/>
            <wp:effectExtent l="0" t="0" r="6985"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69865" cy="1712595"/>
                    </a:xfrm>
                    <a:prstGeom prst="rect">
                      <a:avLst/>
                    </a:prstGeom>
                    <a:noFill/>
                    <a:ln>
                      <a:noFill/>
                    </a:ln>
                  </pic:spPr>
                </pic:pic>
              </a:graphicData>
            </a:graphic>
          </wp:inline>
        </w:drawing>
      </w:r>
      <w:r>
        <w:drawing>
          <wp:inline distT="0" distB="0" distL="114300" distR="114300">
            <wp:extent cx="5273040" cy="2814320"/>
            <wp:effectExtent l="0" t="0" r="3810" b="50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3040" cy="2814320"/>
                    </a:xfrm>
                    <a:prstGeom prst="rect">
                      <a:avLst/>
                    </a:prstGeom>
                    <a:noFill/>
                    <a:ln>
                      <a:noFill/>
                    </a:ln>
                  </pic:spPr>
                </pic:pic>
              </a:graphicData>
            </a:graphic>
          </wp:inline>
        </w:drawing>
      </w:r>
    </w:p>
    <w:p w14:paraId="52E1CC3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1B93904">
      <w:pPr>
        <w:ind w:firstLine="630"/>
        <w:jc w:val="left"/>
        <w:rPr>
          <w:rFonts w:hint="eastAsia" w:ascii="仿宋" w:hAnsi="仿宋" w:eastAsia="仿宋"/>
          <w:sz w:val="30"/>
          <w:szCs w:val="30"/>
        </w:rPr>
      </w:pPr>
    </w:p>
    <w:p w14:paraId="5137C849">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09BD58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98.4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32.03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10.91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34.06</w:t>
      </w:r>
      <w:r>
        <w:rPr>
          <w:rFonts w:hint="eastAsia" w:ascii="仿宋" w:hAnsi="仿宋" w:eastAsia="仿宋"/>
          <w:sz w:val="30"/>
          <w:szCs w:val="30"/>
        </w:rPr>
        <w:t>%；本年收入合计</w:t>
      </w:r>
      <w:r>
        <w:rPr>
          <w:rFonts w:hint="eastAsia" w:ascii="仿宋" w:hAnsi="仿宋" w:eastAsia="仿宋"/>
          <w:sz w:val="30"/>
          <w:szCs w:val="30"/>
          <w:lang w:val="en-US" w:eastAsia="zh-CN"/>
        </w:rPr>
        <w:t>66.37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8.29</w:t>
      </w:r>
      <w:r>
        <w:rPr>
          <w:rFonts w:hint="eastAsia" w:ascii="仿宋" w:hAnsi="仿宋" w:eastAsia="仿宋"/>
          <w:sz w:val="30"/>
          <w:szCs w:val="30"/>
        </w:rPr>
        <w:t>万元，增长</w:t>
      </w:r>
      <w:r>
        <w:rPr>
          <w:rFonts w:hint="eastAsia" w:ascii="仿宋" w:hAnsi="仿宋" w:eastAsia="仿宋"/>
          <w:sz w:val="30"/>
          <w:szCs w:val="30"/>
          <w:lang w:val="en-US" w:eastAsia="zh-CN"/>
        </w:rPr>
        <w:t>12.49</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357B82E4">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65.85</w:t>
      </w:r>
      <w:r>
        <w:rPr>
          <w:rFonts w:hint="eastAsia" w:ascii="仿宋" w:hAnsi="仿宋" w:eastAsia="仿宋"/>
          <w:sz w:val="30"/>
          <w:szCs w:val="30"/>
        </w:rPr>
        <w:t>万元，占</w:t>
      </w:r>
      <w:r>
        <w:rPr>
          <w:rFonts w:hint="eastAsia" w:ascii="仿宋" w:hAnsi="仿宋" w:eastAsia="仿宋"/>
          <w:sz w:val="30"/>
          <w:szCs w:val="30"/>
          <w:lang w:val="en-US" w:eastAsia="zh-CN"/>
        </w:rPr>
        <w:t>99.21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0.52</w:t>
      </w:r>
      <w:r>
        <w:rPr>
          <w:rFonts w:hint="eastAsia" w:ascii="仿宋" w:hAnsi="仿宋" w:eastAsia="仿宋"/>
          <w:sz w:val="30"/>
          <w:szCs w:val="30"/>
        </w:rPr>
        <w:t>万元，占</w:t>
      </w:r>
      <w:r>
        <w:rPr>
          <w:rFonts w:hint="eastAsia" w:ascii="仿宋" w:hAnsi="仿宋" w:eastAsia="仿宋"/>
          <w:sz w:val="30"/>
          <w:szCs w:val="30"/>
          <w:lang w:val="en-US" w:eastAsia="zh-CN"/>
        </w:rPr>
        <w:t>0.79</w:t>
      </w:r>
      <w:r>
        <w:rPr>
          <w:rFonts w:hint="eastAsia" w:ascii="仿宋" w:hAnsi="仿宋" w:eastAsia="仿宋"/>
          <w:sz w:val="30"/>
          <w:szCs w:val="30"/>
        </w:rPr>
        <w:t xml:space="preserve">%。  </w:t>
      </w:r>
    </w:p>
    <w:p w14:paraId="0B3623EF">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56C873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98.4</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66.3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19.13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28.85</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32.1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2.34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7.28</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7D37C5C0">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66.3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4559A73D">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326392E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55.27</w:t>
      </w:r>
      <w:r>
        <w:rPr>
          <w:rFonts w:hint="eastAsia" w:ascii="仿宋" w:hAnsi="仿宋" w:eastAsia="仿宋"/>
          <w:sz w:val="30"/>
          <w:szCs w:val="30"/>
        </w:rPr>
        <w:t>万元，决算数为</w:t>
      </w:r>
      <w:r>
        <w:rPr>
          <w:rFonts w:hint="eastAsia" w:ascii="仿宋" w:hAnsi="仿宋" w:eastAsia="仿宋"/>
          <w:sz w:val="30"/>
          <w:szCs w:val="30"/>
          <w:lang w:val="en-US" w:eastAsia="zh-CN"/>
        </w:rPr>
        <w:t>66.3</w:t>
      </w:r>
      <w:r>
        <w:rPr>
          <w:rFonts w:hint="eastAsia" w:ascii="仿宋" w:hAnsi="仿宋" w:eastAsia="仿宋"/>
          <w:sz w:val="30"/>
          <w:szCs w:val="30"/>
        </w:rPr>
        <w:t>万元，完成年初预算的</w:t>
      </w:r>
      <w:r>
        <w:rPr>
          <w:rFonts w:hint="eastAsia" w:ascii="仿宋" w:hAnsi="仿宋" w:eastAsia="仿宋"/>
          <w:sz w:val="30"/>
          <w:szCs w:val="30"/>
          <w:lang w:val="en-US" w:eastAsia="zh-CN"/>
        </w:rPr>
        <w:t>119.95</w:t>
      </w:r>
      <w:r>
        <w:rPr>
          <w:rFonts w:hint="eastAsia" w:ascii="仿宋" w:hAnsi="仿宋" w:eastAsia="仿宋"/>
          <w:sz w:val="30"/>
          <w:szCs w:val="30"/>
        </w:rPr>
        <w:t>%。其中：</w:t>
      </w:r>
    </w:p>
    <w:p w14:paraId="43D45A00">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70.61</w:t>
      </w:r>
      <w:r>
        <w:rPr>
          <w:rFonts w:hint="eastAsia" w:ascii="仿宋" w:hAnsi="仿宋" w:eastAsia="仿宋"/>
          <w:sz w:val="30"/>
          <w:szCs w:val="30"/>
        </w:rPr>
        <w:t>万元，决算数为</w:t>
      </w:r>
      <w:r>
        <w:rPr>
          <w:rFonts w:hint="eastAsia" w:ascii="仿宋" w:hAnsi="仿宋" w:eastAsia="仿宋"/>
          <w:sz w:val="30"/>
          <w:szCs w:val="30"/>
          <w:lang w:val="en-US" w:eastAsia="zh-CN"/>
        </w:rPr>
        <w:t>58.12</w:t>
      </w:r>
      <w:r>
        <w:rPr>
          <w:rFonts w:hint="eastAsia" w:ascii="仿宋" w:hAnsi="仿宋" w:eastAsia="仿宋"/>
          <w:sz w:val="30"/>
          <w:szCs w:val="30"/>
        </w:rPr>
        <w:t>万元，完成年初预算的</w:t>
      </w:r>
      <w:r>
        <w:rPr>
          <w:rFonts w:hint="eastAsia" w:ascii="仿宋" w:hAnsi="仿宋" w:eastAsia="仿宋"/>
          <w:sz w:val="30"/>
          <w:szCs w:val="30"/>
          <w:lang w:val="en-US" w:eastAsia="zh-CN"/>
        </w:rPr>
        <w:t>82.31</w:t>
      </w:r>
      <w:r>
        <w:rPr>
          <w:rFonts w:hint="eastAsia" w:ascii="仿宋" w:hAnsi="仿宋" w:eastAsia="仿宋"/>
          <w:sz w:val="30"/>
          <w:szCs w:val="30"/>
        </w:rPr>
        <w:t>%，主要原因是：</w:t>
      </w:r>
      <w:r>
        <w:rPr>
          <w:rFonts w:hint="eastAsia" w:ascii="仿宋" w:hAnsi="仿宋" w:eastAsia="仿宋"/>
          <w:sz w:val="30"/>
          <w:szCs w:val="30"/>
          <w:lang w:eastAsia="zh-CN"/>
        </w:rPr>
        <w:t>厉行节约</w:t>
      </w:r>
      <w:r>
        <w:rPr>
          <w:rFonts w:hint="eastAsia" w:ascii="仿宋" w:hAnsi="仿宋" w:eastAsia="仿宋"/>
          <w:sz w:val="30"/>
          <w:szCs w:val="30"/>
        </w:rPr>
        <w:t>。</w:t>
      </w:r>
    </w:p>
    <w:p w14:paraId="24B97A2A">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2.53</w:t>
      </w:r>
      <w:r>
        <w:rPr>
          <w:rFonts w:hint="eastAsia" w:ascii="仿宋" w:hAnsi="仿宋" w:eastAsia="仿宋"/>
          <w:sz w:val="30"/>
          <w:szCs w:val="30"/>
        </w:rPr>
        <w:t>万元，决算数为</w:t>
      </w:r>
      <w:r>
        <w:rPr>
          <w:rFonts w:hint="eastAsia" w:ascii="仿宋" w:hAnsi="仿宋" w:eastAsia="仿宋"/>
          <w:sz w:val="30"/>
          <w:szCs w:val="30"/>
          <w:lang w:val="en-US" w:eastAsia="zh-CN"/>
        </w:rPr>
        <w:t>2.53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AE1D2CF">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3.68</w:t>
      </w:r>
      <w:r>
        <w:rPr>
          <w:rFonts w:hint="eastAsia" w:ascii="仿宋" w:hAnsi="仿宋" w:eastAsia="仿宋"/>
          <w:sz w:val="30"/>
          <w:szCs w:val="30"/>
        </w:rPr>
        <w:t>万元，决算数为</w:t>
      </w:r>
      <w:r>
        <w:rPr>
          <w:rFonts w:hint="eastAsia" w:ascii="仿宋" w:hAnsi="仿宋" w:eastAsia="仿宋"/>
          <w:sz w:val="30"/>
          <w:szCs w:val="30"/>
          <w:lang w:val="en-US" w:eastAsia="zh-CN"/>
        </w:rPr>
        <w:t>3.68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326C118">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1.45</w:t>
      </w:r>
      <w:r>
        <w:rPr>
          <w:rFonts w:hint="eastAsia" w:ascii="仿宋" w:hAnsi="仿宋" w:eastAsia="仿宋"/>
          <w:sz w:val="30"/>
          <w:szCs w:val="30"/>
        </w:rPr>
        <w:t>万元，决算数为</w:t>
      </w:r>
      <w:r>
        <w:rPr>
          <w:rFonts w:hint="eastAsia" w:ascii="仿宋" w:hAnsi="仿宋" w:eastAsia="仿宋"/>
          <w:sz w:val="30"/>
          <w:szCs w:val="30"/>
          <w:lang w:val="en-US" w:eastAsia="zh-CN"/>
        </w:rPr>
        <w:t>1.45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0EE1BDBE">
      <w:pPr>
        <w:ind w:firstLine="630"/>
        <w:jc w:val="left"/>
        <w:rPr>
          <w:rFonts w:hint="eastAsia"/>
          <w:lang w:eastAsia="zh-CN"/>
        </w:rPr>
      </w:pPr>
    </w:p>
    <w:p w14:paraId="10276625">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8B84D71">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66.3</w:t>
      </w:r>
      <w:r>
        <w:rPr>
          <w:rFonts w:hint="eastAsia" w:ascii="仿宋" w:hAnsi="仿宋" w:eastAsia="仿宋"/>
          <w:sz w:val="30"/>
          <w:szCs w:val="30"/>
        </w:rPr>
        <w:t>万元，其中：</w:t>
      </w:r>
    </w:p>
    <w:p w14:paraId="786660A6">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42.99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6.64</w:t>
      </w:r>
      <w:r>
        <w:rPr>
          <w:rFonts w:hint="eastAsia" w:ascii="仿宋" w:hAnsi="仿宋" w:eastAsia="仿宋"/>
          <w:sz w:val="30"/>
          <w:szCs w:val="30"/>
        </w:rPr>
        <w:t>万元，增长</w:t>
      </w:r>
      <w:r>
        <w:rPr>
          <w:rFonts w:hint="eastAsia" w:ascii="仿宋" w:hAnsi="仿宋" w:eastAsia="仿宋"/>
          <w:sz w:val="30"/>
          <w:szCs w:val="30"/>
          <w:lang w:val="en-US" w:eastAsia="zh-CN"/>
        </w:rPr>
        <w:t>15.44</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14:paraId="35516B91">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21.46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10.79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50.27</w:t>
      </w:r>
      <w:r>
        <w:rPr>
          <w:rFonts w:hint="eastAsia" w:ascii="仿宋" w:hAnsi="仿宋" w:eastAsia="仿宋"/>
          <w:sz w:val="30"/>
          <w:szCs w:val="30"/>
        </w:rPr>
        <w:t>%，主要原因是：</w:t>
      </w:r>
      <w:r>
        <w:rPr>
          <w:rFonts w:hint="eastAsia" w:ascii="仿宋" w:hAnsi="仿宋" w:eastAsia="仿宋"/>
          <w:sz w:val="30"/>
          <w:szCs w:val="30"/>
          <w:lang w:eastAsia="zh-CN"/>
        </w:rPr>
        <w:t>开展业务活动增加</w:t>
      </w:r>
      <w:r>
        <w:rPr>
          <w:rFonts w:hint="eastAsia" w:ascii="仿宋" w:hAnsi="仿宋" w:eastAsia="仿宋"/>
          <w:sz w:val="30"/>
          <w:szCs w:val="30"/>
        </w:rPr>
        <w:t>。</w:t>
      </w:r>
    </w:p>
    <w:p w14:paraId="238E2D9C">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1.86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1.71</w:t>
      </w:r>
      <w:r>
        <w:rPr>
          <w:rFonts w:hint="eastAsia" w:ascii="仿宋" w:hAnsi="仿宋" w:eastAsia="仿宋"/>
          <w:sz w:val="30"/>
          <w:szCs w:val="30"/>
        </w:rPr>
        <w:t>万元，增长</w:t>
      </w:r>
      <w:r>
        <w:rPr>
          <w:rFonts w:hint="eastAsia" w:ascii="仿宋" w:hAnsi="仿宋" w:eastAsia="仿宋"/>
          <w:sz w:val="30"/>
          <w:szCs w:val="30"/>
          <w:lang w:val="en-US" w:eastAsia="zh-CN"/>
        </w:rPr>
        <w:t>91.93</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6A1C72E0">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769D22FB">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D20F4F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w:t>
      </w:r>
      <w:r>
        <w:rPr>
          <w:rFonts w:hint="eastAsia" w:ascii="仿宋" w:hAnsi="仿宋" w:eastAsia="仿宋"/>
          <w:sz w:val="30"/>
          <w:szCs w:val="30"/>
        </w:rPr>
        <w:t>万元，决算数为</w:t>
      </w:r>
      <w:r>
        <w:rPr>
          <w:rFonts w:hint="eastAsia" w:ascii="仿宋" w:hAnsi="仿宋" w:eastAsia="仿宋"/>
          <w:sz w:val="30"/>
          <w:szCs w:val="30"/>
          <w:lang w:val="en-US" w:eastAsia="zh-CN"/>
        </w:rPr>
        <w:t>1.45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71.72</w:t>
      </w:r>
      <w:r>
        <w:rPr>
          <w:rFonts w:hint="eastAsia" w:ascii="仿宋" w:hAnsi="仿宋" w:eastAsia="仿宋"/>
          <w:sz w:val="30"/>
          <w:szCs w:val="30"/>
        </w:rPr>
        <w:t>%，其中：</w:t>
      </w:r>
    </w:p>
    <w:p w14:paraId="419F197D">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66B7F3CB">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1.45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71.72</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14:paraId="0E4FD0C9">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4B1B6E78">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BD651E8">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21.46</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13.22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38.11</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14:paraId="26569C9E">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7FA6F734">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2FFEEED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2163988">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2" w:name="_GoBack"/>
      <w:bookmarkEnd w:id="2"/>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268896D">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81E97F7">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2ED43FA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总目标：2019年，民进景德镇市委员会在民进江西省委会和中共景德镇市委的正确领导下，以“不忘合作初心，继续携手前进”主题教育活动为主线，按照习总书记“四新”“三好”要求，紧紧围绕中共景德镇市委、市政府的中心工作，充分发挥特色优势，努力完成年初制定的各项工作目标。</w:t>
      </w:r>
    </w:p>
    <w:p w14:paraId="193E5F3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 凝聚思想共识，筑牢政治根基。第1、政治理论学习；第2、组织参与新中国成立70周年、人民政协成立70周年系列活动；第3、开展“不忘合作初心，继续携手前进”主题教育系列活动；第4、加大宣传工作力度，积极发好民进声音。</w:t>
      </w:r>
    </w:p>
    <w:p w14:paraId="3F77BEB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绩效目标2、积极参政议政，踊跃建言献策。第1、做好两会提案和议案工作。第2、做好课题调研工作。</w:t>
      </w:r>
    </w:p>
    <w:p w14:paraId="02A951A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绩效目标3：参与政治协商，广泛凝聚共识。</w:t>
      </w:r>
    </w:p>
    <w:p w14:paraId="2DAB37A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绩效目标4:加强民主监督，助力脱贫攻坚。</w:t>
      </w:r>
    </w:p>
    <w:p w14:paraId="7E718CD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绩效目标5:强化创新思维，推动组织建设。第1、推动基层组织建设；第2、成立监督委员会。</w:t>
      </w:r>
    </w:p>
    <w:p w14:paraId="628CAA3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绩效目标6:打造亮点特色，提升服务实效。第1、1%志愿者服务活动；第2、双创双修工作；第3、促进对外合作交流。</w:t>
      </w:r>
    </w:p>
    <w:p w14:paraId="2943D95D">
      <w:pPr>
        <w:spacing w:line="240" w:lineRule="atLeast"/>
        <w:ind w:firstLine="420" w:firstLineChars="200"/>
        <w:rPr>
          <w:rFonts w:hint="eastAsia"/>
          <w:lang w:val="en-US" w:eastAsia="zh-CN"/>
        </w:rPr>
      </w:pPr>
    </w:p>
    <w:p w14:paraId="70FE6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15C35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3DBD7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7D73A0F5">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（一）主要经验及做法</w:t>
      </w:r>
    </w:p>
    <w:p w14:paraId="227B1666">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一、积极参政议政，踊跃建言献策</w:t>
      </w:r>
    </w:p>
    <w:p w14:paraId="454331CD">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做好两会提案和议案工作。2019年在市县两会上共撰写议案提案40余件。调研报告《充分利用现有资源，建设好“景德镇国家陶瓷文化传承创新试验区》被政协景德镇市第十三届委员会第四次会议选为大会口头发言报告，《抓住窗口期 支持景德镇御窑厂遗址申报世界文化遗产的建议》被省政协十二届第二次会议采用选为大会发言报告。</w:t>
      </w:r>
    </w:p>
    <w:p w14:paraId="72211B6D">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做好课题调研工作。市委会紧紧围绕民进省委会制定的参政议政课题目标和景德镇市中心工作，提出《关于乐平蔬菜产业发展现状及对接粤港澳大湾区市场的几点思考》、《发展瓷都体育事业，促进体育国际化，为国际瓷都做贡献》、《培养发展新动能，促进陶瓷科技成果转化》、《关于建设“陶大小镇”的建议》四项课题任务的目标，围绕课题开展调研。</w:t>
      </w:r>
    </w:p>
    <w:p w14:paraId="00EEE297">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二、参与政治协商，广泛凝聚共识。</w:t>
      </w:r>
    </w:p>
    <w:p w14:paraId="16006A8A">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市委会领导积极参与市委市政府、市政协、市纪委和市委统战部召开的各种形式的民主协商会、座谈会和情况通报会，秉承肝胆相照、风雨同舟精神，坦诚建言，在我为试验区献计活动中，市委会广泛动员，积极参与献计出力。</w:t>
      </w:r>
    </w:p>
    <w:p w14:paraId="22382488">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三、打造亮点特色，提升服务实效</w:t>
      </w:r>
    </w:p>
    <w:p w14:paraId="265A5077">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开展“1%工程”志愿者服务活动。1月，市委会开展“2019民进全国春联万家”活动，为盛家墩村送去春联350多幅，“福”字50多个，还为该村60岁以上老年人免费拍摄冲印照片40余张。组织会员参加统一战线2018年“同心·情暖瓷都”春节走访慰问活动，共捐赠6000余元慰问款。4月，积极配合民进“1%工程”爱心助学活动，考察推荐了10名困难学生接受了该工程的资助，发放助学金一万元。5月，市委会与浮梁直属支部赴长明小学开展“六一”捐赠活动，捐赠“1%工程”爱心足球10个、夏季校服40套，在得知该校篮球场建好多年却无钱购买篮球架的情况后，市委会又经多方协调报告，为该校争取了免费篮球并负责安装到位。同时还为乐平扶贫挂点村安装了价值三万余元休闲健身器材，配合民进江西省委会及江西省教育厅为支教生颁发“1%工程”志愿服务证书，并向学校赠送“1%工程”爱心足球130个。</w:t>
      </w:r>
    </w:p>
    <w:p w14:paraId="58901D73">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参与全市“双创双修”“创卫”工作。市委会带领机关干部多次对背街小巷进行实地查看。机关干部参与市政协、市委统战部“学雷锋志愿服务队”穿上红马甲、戴上小红帽，开展志愿活动，并发放环保宣传资料，宣传我市的“双创双修”工作。</w:t>
      </w:r>
    </w:p>
    <w:p w14:paraId="1FD6008E">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促进对外合作交流。一是配合市委会开展民进“1%工程”志愿“春联万家”进乡村活动，组织了20多名艺术家共同为村民写春联送福字，传递新春祝福。二是积极组织创作，由朱丹忱、李德真、程云、冯绍华、钟鸣创作的陶瓷作品，捐赠给瑞金中央革命根据地纪念馆献礼建国70周年。三是分两批组织八十余名艺术家赴威海采风，采风后创作的陶瓷作品分别在景德镇、威海两地展览。</w:t>
      </w:r>
    </w:p>
    <w:p w14:paraId="6F4E66C6">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4.加强地市沟通交流。先后接待了民进广东省委会、民进北京市委会、民进广西柳州市委会调研组，组织艺术家赴杭州、南京等地交流展览。</w:t>
      </w:r>
    </w:p>
    <w:p w14:paraId="2D168B35">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四、加强民主监督，助力脱贫攻坚。民进主委顾幸勇结对挂点乐平后港镇，民进市委会机关副科以上干部与乐平浯口镇、乐港镇贫困户结对进行一对一帮扶，一月两次走访贫困户。</w:t>
      </w:r>
    </w:p>
    <w:p w14:paraId="0926734D">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五、其它工作</w:t>
      </w:r>
    </w:p>
    <w:p w14:paraId="0E624ECE">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推动组织建设。2发展新会员17名，其中中级职称及以上9名，平均年龄37岁。截至2019年12月，共有会员329名。其中博士5名，硕士29名。全市会员中省政协委员1人，省人大代表1人，市人大代表4人，市政协委员14人，县区人大代表政协委员18人。</w:t>
      </w:r>
    </w:p>
    <w:p w14:paraId="1BB61C82">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2、凝聚思想共识，筑牢政治根基。加强政治理论学习。组织参与新中国成立70周年、人民政协成立70周年系列活动。扎实开展“不忘合作初心，继续携手前进”主题教育系列活动。加大宣传工作力度，积极发好民进声音。</w:t>
      </w:r>
    </w:p>
    <w:p w14:paraId="1745968A">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（二）主要存在问题</w:t>
      </w:r>
      <w:bookmarkEnd w:id="0"/>
      <w:bookmarkStart w:id="1" w:name="_Toc26819_WPSOffice_Level2"/>
    </w:p>
    <w:p w14:paraId="4A880AEB">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1、预算绩效目标设置有待改进的地方。部门整体支出绩效目标缺乏基础和依据，预算的精确性不够，尤其是缺乏分项预算金额。  </w:t>
      </w:r>
    </w:p>
    <w:p w14:paraId="60504326">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2、干部履职本领有待提高，为社会服务能力存在不足,工作效能待提高，</w:t>
      </w:r>
    </w:p>
    <w:p w14:paraId="1EE135BE">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3、履行参政议政的水平待提高，提案议案质量待提高，社情民意工作的力度待加强。</w:t>
      </w:r>
    </w:p>
    <w:p w14:paraId="7D07938A">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4、基层组织建设工作发展不平衡，基层组织的活力发号不够。　</w:t>
      </w:r>
    </w:p>
    <w:p w14:paraId="50360B20">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（三）整改</w:t>
      </w:r>
      <w:bookmarkEnd w:id="1"/>
      <w:r>
        <w:rPr>
          <w:rFonts w:hint="eastAsia" w:ascii="仿宋" w:hAnsi="仿宋" w:eastAsia="仿宋" w:cs="仿宋"/>
          <w:b/>
          <w:bCs/>
          <w:kern w:val="0"/>
          <w:sz w:val="30"/>
          <w:szCs w:val="30"/>
          <w:lang w:val="en-US" w:eastAsia="zh-CN" w:bidi="ar-SA"/>
        </w:rPr>
        <w:t>措施</w:t>
      </w:r>
    </w:p>
    <w:p w14:paraId="45128F17">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1、提高对全面预算管理的重视程度。建立以绩效为导向的预算编制模式，借鉴其他部门在绩效管理方面的经验和做法，制定绩效管理制度，并将其贯彻到预算申请、预算分配、项目实施和绩效考评的全过程。</w:t>
      </w:r>
    </w:p>
    <w:p w14:paraId="66478F93">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2、增加课题项目的调研经费，提高调研的深度和广度，切实响应市民的关注，提高提案议案的质量。</w:t>
      </w:r>
    </w:p>
    <w:p w14:paraId="77C69355">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14:paraId="7460B98D">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4、加强机关效能建设，注重工作效率的提高，尤其要提高服务基层的本领。</w:t>
      </w:r>
    </w:p>
    <w:p w14:paraId="65BEF255">
      <w:pPr>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5、加强基层组织建设工作，创新管理方式，完善规章制度，发挥基层组织的作用。</w:t>
      </w:r>
    </w:p>
    <w:p w14:paraId="55B3E3A7">
      <w:pPr>
        <w:ind w:firstLine="630"/>
        <w:jc w:val="left"/>
        <w:rPr>
          <w:rFonts w:hint="eastAsia" w:ascii="仿宋" w:hAnsi="仿宋" w:eastAsia="仿宋" w:cs="Times New Roman"/>
          <w:sz w:val="30"/>
          <w:szCs w:val="30"/>
          <w:lang w:eastAsia="zh-CN"/>
        </w:rPr>
      </w:pPr>
    </w:p>
    <w:p w14:paraId="27D0FF6F">
      <w:pPr>
        <w:ind w:firstLine="630"/>
        <w:jc w:val="left"/>
        <w:rPr>
          <w:rFonts w:hint="eastAsia" w:ascii="仿宋" w:hAnsi="仿宋" w:eastAsia="仿宋" w:cs="Times New Roman"/>
          <w:sz w:val="30"/>
          <w:szCs w:val="30"/>
          <w:lang w:eastAsia="zh-CN"/>
        </w:rPr>
      </w:pPr>
    </w:p>
    <w:p w14:paraId="113F094C">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418C3C7">
      <w:pPr>
        <w:pStyle w:val="5"/>
        <w:spacing w:line="600" w:lineRule="atLeast"/>
        <w:ind w:firstLine="600"/>
        <w:rPr>
          <w:rFonts w:hint="eastAsia" w:ascii="仿宋" w:hAnsi="仿宋" w:eastAsia="仿宋"/>
          <w:sz w:val="30"/>
          <w:szCs w:val="30"/>
        </w:rPr>
      </w:pPr>
    </w:p>
    <w:p w14:paraId="452BE44D">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205EFC74">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2BC8CE9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11E1EFCA">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0A46F7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116F146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7A4EE091">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224BEBE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0C9CFF2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7633EC4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14D18921">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4E94DA5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3F5A435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61A0FA7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464E299D">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60B346E7">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488C4D7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1BE4E5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4E59D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402A8"/>
    <w:rsid w:val="22013EF6"/>
    <w:rsid w:val="28933649"/>
    <w:rsid w:val="2CA83B89"/>
    <w:rsid w:val="306B3322"/>
    <w:rsid w:val="32C04EF8"/>
    <w:rsid w:val="33825741"/>
    <w:rsid w:val="352A495A"/>
    <w:rsid w:val="36902988"/>
    <w:rsid w:val="3CAC1C0E"/>
    <w:rsid w:val="4A2A7E5F"/>
    <w:rsid w:val="4BB02704"/>
    <w:rsid w:val="60FB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5446</Words>
  <Characters>5819</Characters>
  <Lines>0</Lines>
  <Paragraphs>0</Paragraphs>
  <TotalTime>0</TotalTime>
  <ScaleCrop>false</ScaleCrop>
  <LinksUpToDate>false</LinksUpToDate>
  <CharactersWithSpaces>5930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51DD3B3743F4492EB066A1B535EBB070_12</vt:lpwstr>
  </property>
</Properties>
</file>