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both"/>
        <w:rPr>
          <w:rStyle w:val="4"/>
          <w:rFonts w:ascii="Calibri" w:hAnsi="Calibri" w:eastAsia="宋体"/>
          <w:kern w:val="2"/>
          <w:sz w:val="21"/>
          <w:szCs w:val="22"/>
          <w:lang w:val="en-US" w:eastAsia="zh-CN" w:bidi="ar-SA"/>
        </w:rPr>
      </w:pPr>
      <w:r>
        <w:rPr>
          <w:rStyle w:val="4"/>
          <w:rFonts w:ascii="Calibri" w:hAnsi="Calibri" w:eastAsia="宋体"/>
          <w:kern w:val="2"/>
          <w:sz w:val="21"/>
          <w:szCs w:val="22"/>
          <w:lang w:val="en-US" w:eastAsia="zh-CN" w:bidi="ar-SA"/>
        </w:rPr>
        <w:t xml:space="preserve">                　</w:t>
      </w:r>
      <w:r>
        <w:rPr>
          <w:rStyle w:val="4"/>
          <w:rFonts w:ascii="Calibri" w:hAnsi="Calibri" w:eastAsia="宋体"/>
          <w:kern w:val="2"/>
          <w:sz w:val="40"/>
          <w:szCs w:val="40"/>
          <w:lang w:val="en-US" w:eastAsia="zh-CN" w:bidi="ar-SA"/>
        </w:rPr>
        <w:t>门诊超声科科室简介</w:t>
      </w:r>
    </w:p>
    <w:p>
      <w:pPr>
        <w:spacing w:line="240" w:lineRule="auto"/>
        <w:jc w:val="both"/>
        <w:rPr>
          <w:rStyle w:val="4"/>
          <w:rFonts w:ascii="Calibri" w:hAnsi="Calibri" w:eastAsia="宋体"/>
          <w:kern w:val="2"/>
          <w:sz w:val="21"/>
          <w:szCs w:val="22"/>
          <w:lang w:val="en-US" w:eastAsia="zh-CN" w:bidi="ar-SA"/>
        </w:rPr>
      </w:pPr>
    </w:p>
    <w:p>
      <w:pPr>
        <w:spacing w:line="240" w:lineRule="auto"/>
        <w:jc w:val="both"/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</w:pPr>
      <w:r>
        <w:rPr>
          <w:rStyle w:val="4"/>
          <w:rFonts w:ascii="Calibri" w:hAnsi="Calibri" w:eastAsia="宋体"/>
          <w:kern w:val="2"/>
          <w:sz w:val="21"/>
          <w:szCs w:val="22"/>
          <w:lang w:val="en-US" w:eastAsia="zh-CN" w:bidi="ar-SA"/>
        </w:rPr>
        <w:t>　</w:t>
      </w:r>
      <w:r>
        <w:rPr>
          <w:rStyle w:val="4"/>
          <w:rFonts w:hint="eastAsia"/>
          <w:kern w:val="2"/>
          <w:sz w:val="21"/>
          <w:szCs w:val="22"/>
          <w:lang w:val="en-US" w:eastAsia="zh-CN" w:bidi="ar-SA"/>
        </w:rPr>
        <w:t xml:space="preserve">   </w:t>
      </w:r>
      <w:r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  <w:t>景德镇市第一人民医院门诊超声医学科是集医疗、教学、科研为一体的综合性专业科室。</w:t>
      </w:r>
    </w:p>
    <w:p>
      <w:pPr>
        <w:spacing w:line="240" w:lineRule="auto"/>
        <w:jc w:val="both"/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</w:pPr>
      <w:r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  <w:t>　　目前门诊超声科常规开展了腹部、泌尿、妇产、浅表器官、外周血管、心脏、腔内等超声检查、产前胎儿四维筛查及胎儿心脏彩色多普勒超声检查，开展了腹部术中超声、超声引导下各种穿刺活检及介入超声诊断与治疗等。科室技术设备先进，配备有PHILIPS IE- Elite、芝-Aplio500、东芝-Aplio300、GE VIVID7、GE LOGIQ5等10多台高档彩超仪，解决了本市许多疑难疾病的诊断及治疗问题，总体医疗技术水平在省内具有较大影响,在本市处于领先地位。市一院门诊超声医学科是本市唯一的国家超声医学规培基地，已培训学员10多名。每年培训本市各地医院进修医生10多名。</w:t>
      </w:r>
    </w:p>
    <w:p>
      <w:pPr>
        <w:spacing w:line="240" w:lineRule="auto"/>
        <w:jc w:val="both"/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</w:pPr>
    </w:p>
    <w:p>
      <w:pPr>
        <w:spacing w:line="240" w:lineRule="auto"/>
        <w:ind w:firstLine="563"/>
        <w:jc w:val="both"/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</w:pPr>
      <w:r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  <w:t>该科拥有一支优秀的专业技术团队，现有科室人员13名，副主任医师2名，主治医师7名，其中硕士学位（博士在读）1名，在读硕士1名，拥有较强的专业技术水平和科研力量。</w:t>
      </w:r>
    </w:p>
    <w:p>
      <w:pPr>
        <w:spacing w:line="240" w:lineRule="auto"/>
        <w:ind w:firstLine="563"/>
        <w:jc w:val="both"/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</w:pPr>
      <w:r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  <w:t>科室电话：15107983386（24小时急诊床旁检查电话</w:t>
      </w:r>
      <w:r>
        <w:rPr>
          <w:rStyle w:val="4"/>
          <w:rFonts w:ascii="Calibri" w:hAnsi="Calibri" w:eastAsia="宋体"/>
          <w:kern w:val="2"/>
          <w:sz w:val="21"/>
          <w:szCs w:val="22"/>
          <w:lang w:val="en-US" w:eastAsia="zh-CN" w:bidi="ar-SA"/>
        </w:rPr>
        <w:t>）</w:t>
      </w:r>
    </w:p>
    <w:p>
      <w:pPr>
        <w:spacing w:line="240" w:lineRule="auto"/>
        <w:jc w:val="both"/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</w:pPr>
      <w:r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  <w:t>　　</w:t>
      </w:r>
    </w:p>
    <w:p>
      <w:pPr>
        <w:spacing w:line="240" w:lineRule="auto"/>
        <w:jc w:val="both"/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</w:pPr>
      <w:r>
        <w:rPr>
          <w:rStyle w:val="4"/>
          <w:rFonts w:hint="eastAsia" w:ascii="华文仿宋" w:hAnsi="华文仿宋" w:eastAsia="华文仿宋" w:cs="华文仿宋"/>
          <w:b/>
          <w:bCs/>
          <w:kern w:val="2"/>
          <w:sz w:val="28"/>
          <w:szCs w:val="28"/>
          <w:lang w:val="en-US" w:eastAsia="zh-CN" w:bidi="ar-SA"/>
        </w:rPr>
        <w:t>　　学科带头人：</w:t>
      </w:r>
      <w:r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  <w:t>　余健彬</w:t>
      </w:r>
    </w:p>
    <w:p>
      <w:pPr>
        <w:spacing w:line="240" w:lineRule="auto"/>
        <w:jc w:val="both"/>
        <w:rPr>
          <w:rStyle w:val="4"/>
          <w:rFonts w:hint="eastAsia" w:ascii="华文仿宋" w:hAnsi="华文仿宋" w:eastAsia="华文仿宋" w:cs="华文仿宋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p>
      <w:pPr>
        <w:spacing w:line="240" w:lineRule="auto"/>
        <w:jc w:val="both"/>
        <w:rPr>
          <w:rStyle w:val="4"/>
          <w:rFonts w:hint="eastAsia" w:ascii="华文仿宋" w:hAnsi="华文仿宋" w:eastAsia="华文仿宋" w:cs="华文仿宋"/>
          <w:kern w:val="2"/>
          <w:sz w:val="28"/>
          <w:szCs w:val="28"/>
          <w:lang w:val="en-US" w:eastAsia="zh-CN" w:bidi="ar-SA"/>
        </w:rPr>
      </w:pPr>
    </w:p>
    <w:p>
      <w:pPr>
        <w:spacing w:line="240" w:lineRule="auto"/>
        <w:jc w:val="both"/>
        <w:rPr>
          <w:rStyle w:val="4"/>
          <w:rFonts w:ascii="Calibri" w:hAnsi="Calibri" w:eastAsia="宋体"/>
          <w:kern w:val="2"/>
          <w:sz w:val="21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lnNumType w:countBy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369F75B3"/>
    <w:rsid w:val="46DF5214"/>
    <w:rsid w:val="71F01B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uiPriority w:val="0"/>
    <w:pPr>
      <w:spacing w:line="240" w:lineRule="auto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uiPriority w:val="0"/>
    <w:rPr>
      <w:rFonts w:ascii="Calibri" w:hAnsi="Calibri" w:eastAsia="宋体"/>
    </w:rPr>
  </w:style>
  <w:style w:type="table" w:customStyle="1" w:styleId="5">
    <w:name w:val="TableNormal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2019-12-13T02:41:00Z</dcterms:created>
  <dc:creator>HP</dc:creator>
  <cp:lastModifiedBy>Administrator</cp:lastModifiedBy>
  <dcterms:modified xsi:type="dcterms:W3CDTF">2020-12-15T03:03:17Z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