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妇产科室简介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景德镇市第一人民医院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妇产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成立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于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1952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经过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不断发展壮大，现已经形成具有一定规模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并集妇科、产科一体，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医教研全面发展的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综合性临床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科室。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上海瑞金医院妇产科医联体，景德镇市危重孕产妇救治中心。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编制床位 70张，实际开放床位80张。</w:t>
      </w:r>
    </w:p>
    <w:p>
      <w:pPr>
        <w:bidi w:val="0"/>
        <w:ind w:firstLine="640" w:firstLineChars="200"/>
        <w:rPr>
          <w:rFonts w:hint="eastAsia" w:asciiTheme="minorEastAsia" w:hAnsi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妇产科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技术实力雄厚，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现有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医护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人员66人，其中医生21人，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主任医师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人、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副主任医师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5人，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硕士研究生5人。护理人员4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人，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副主任护师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人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。</w:t>
      </w:r>
    </w:p>
    <w:p>
      <w:pPr>
        <w:bidi w:val="0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妇科门诊开展不孕症、异常子宫出血、多囊卵巢综合征、子宫肌瘤、宫颈癌、子宫内膜癌、卵巢良恶性肿瘤、异位妊娠、子宫内膜异位、子宫瘢痕缺陷、阴道炎、宫颈炎、盆腔炎等疾病的规范化、个体化诊治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。</w:t>
      </w:r>
    </w:p>
    <w:p>
      <w:pPr>
        <w:bidi w:val="0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  <w:t>秉承</w:t>
      </w: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eastAsia="zh-CN"/>
        </w:rPr>
        <w:t>以微创技术诊治妇科疾病为宗旨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，对妇科疾病进行个体化治疗方案，腹腔镜、宫腔镜、阴式手术几乎替代了传统开腹手术，妇科肿瘤规范化、系统化进行手术和综合治疗，并发展妇科恶性肿瘤微创手术治疗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腹腔镜下子宫全切除术、次全切除术、子宫肌瘤剥除术、子宫肌腺瘤剥除术、卵巢囊肿剥除术、附件切除术、输卵管切除术、盆腔粘连松解术腹腔镜广泛子宫切除术、盆腔淋巴清扫术；宫腔镜下子宫肌瘤切除术、宫腔粘连分解术、输卵管通液术、子宫内膜息肉切除术、子宫内膜切除术；经阴道行曼氏手术、全子宫切除、阴道前后壁修补术、自体组织缝合术、宫颈冷刀锥切术、宫颈环切术等。</w:t>
      </w:r>
    </w:p>
    <w:p>
      <w:pPr>
        <w:bidi w:val="0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计划生育科对意外妊娠开展无痛人流、药物流产一日诊疗服务，开展流产后关爱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PAC，流产后子宫内膜修复以及流产并发症的宫腔镜诊疗。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产科开展了生殖咨询、围产保健、产前检查，并且通过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开展多学科合作保障高危孕产妇的母胎健康。为了提高阴道分娩率和分娩体验及新生儿安全开展了：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家人陪伴待产、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一对一导乐陪伴分娩、无创接生、自由体位分娩、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镇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痛分娩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（药物和揿针刺激）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、拉玛泽呼吸减痛法，VBAC（剖宫产后阴道分娩）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、臀位外倒转等；产后盆底康复、形体康复；开展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新生儿疾病筛查、新生儿听力筛查、新生儿经皮胆红素测定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疏通乳腺的六步按摩和背部按摩催乳法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江西省星火项目推广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）</w:t>
      </w:r>
    </w:p>
    <w:p>
      <w:pPr>
        <w:bidi w:val="0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bidi w:val="0"/>
        <w:ind w:left="879" w:leftChars="266" w:hanging="320" w:hangingChars="10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科室荣誉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：</w:t>
      </w:r>
    </w:p>
    <w:p>
      <w:pPr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2005年被卫生部和全国妇联评为“全国巾帼文明示范岗”；</w:t>
      </w:r>
    </w:p>
    <w:p>
      <w:pPr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2008年被评为“全省医德医风示范岗”；</w:t>
      </w:r>
    </w:p>
    <w:p>
      <w:pPr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2010年景德镇市卫生系统先进集体；</w:t>
      </w:r>
    </w:p>
    <w:p>
      <w:pPr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2011年优质护理服务先进病房；</w:t>
      </w:r>
    </w:p>
    <w:p>
      <w:pPr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2012年景德镇市五一巾帼标兵岗；</w:t>
      </w:r>
    </w:p>
    <w:p>
      <w:pPr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2014年医院重点科室;</w:t>
      </w:r>
    </w:p>
    <w:p>
      <w:pPr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2014年景德镇市先进党支部。</w:t>
      </w:r>
    </w:p>
    <w:p>
      <w:pPr>
        <w:autoSpaceDE/>
        <w:autoSpaceDN/>
        <w:snapToGrid/>
        <w:spacing w:before="0" w:after="0" w:line="240" w:lineRule="auto"/>
        <w:ind w:firstLine="320" w:firstLineChars="100"/>
        <w:jc w:val="both"/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  <w:t>2018年优秀先进支部</w:t>
      </w:r>
    </w:p>
    <w:p>
      <w:pPr>
        <w:autoSpaceDE/>
        <w:autoSpaceDN/>
        <w:snapToGrid/>
        <w:spacing w:before="0" w:after="0" w:line="240" w:lineRule="auto"/>
        <w:ind w:firstLine="320" w:firstLineChars="100"/>
        <w:jc w:val="both"/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  <w:t>2010年景德镇卫生系统先进集体</w:t>
      </w:r>
    </w:p>
    <w:p>
      <w:pPr>
        <w:autoSpaceDE/>
        <w:autoSpaceDN/>
        <w:snapToGrid/>
        <w:spacing w:before="0" w:after="0" w:line="240" w:lineRule="auto"/>
        <w:ind w:firstLine="320" w:firstLineChars="100"/>
        <w:jc w:val="both"/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  <w:t>2011年景德镇优质护理服务先进病房</w:t>
      </w:r>
    </w:p>
    <w:p>
      <w:pPr>
        <w:autoSpaceDE/>
        <w:autoSpaceDN/>
        <w:snapToGrid/>
        <w:spacing w:before="0" w:after="0" w:line="240" w:lineRule="auto"/>
        <w:ind w:firstLine="320" w:firstLineChars="100"/>
        <w:jc w:val="both"/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  <w:t>2012年景德镇五一巾帼标兵岗</w:t>
      </w:r>
    </w:p>
    <w:p>
      <w:pPr>
        <w:autoSpaceDE/>
        <w:autoSpaceDN/>
        <w:snapToGrid/>
        <w:spacing w:before="0" w:after="0" w:line="240" w:lineRule="auto"/>
        <w:ind w:firstLine="320" w:firstLineChars="100"/>
        <w:jc w:val="both"/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  <w:t>2014年景德镇重点科室</w:t>
      </w:r>
    </w:p>
    <w:p>
      <w:pPr>
        <w:autoSpaceDE/>
        <w:autoSpaceDN/>
        <w:snapToGrid/>
        <w:spacing w:before="0" w:after="0" w:line="240" w:lineRule="auto"/>
        <w:ind w:firstLine="320" w:firstLineChars="100"/>
        <w:jc w:val="both"/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  <w:t>2014年景德镇先进党支部</w:t>
      </w:r>
    </w:p>
    <w:p>
      <w:pPr>
        <w:bidi w:val="0"/>
        <w:ind w:left="879" w:leftChars="266" w:hanging="320" w:hangingChars="10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科室电话：</w:t>
      </w: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</w:rPr>
        <w:t>0798-8560</w:t>
      </w: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  <w:t>131</w:t>
      </w:r>
    </w:p>
    <w:p>
      <w:pPr>
        <w:autoSpaceDE/>
        <w:autoSpaceDN/>
        <w:snapToGrid/>
        <w:spacing w:before="0" w:after="0" w:line="240" w:lineRule="auto"/>
        <w:ind w:left="0" w:firstLine="2240" w:firstLineChars="700"/>
        <w:jc w:val="both"/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</w:rPr>
        <w:t>0798-8560</w:t>
      </w:r>
      <w:r>
        <w:rPr>
          <w:rFonts w:hint="eastAsia" w:asciiTheme="minorEastAsia" w:hAnsiTheme="minorEastAsia" w:eastAsiaTheme="minorEastAsia" w:cstheme="minorEastAsia"/>
          <w:b w:val="0"/>
          <w:w w:val="100"/>
          <w:sz w:val="32"/>
          <w:szCs w:val="32"/>
          <w:lang w:val="en-US" w:eastAsia="zh-CN"/>
        </w:rPr>
        <w:t>613</w:t>
      </w:r>
    </w:p>
    <w:p>
      <w:pPr>
        <w:bidi w:val="0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numPr>
          <w:ilvl w:val="0"/>
          <w:numId w:val="0"/>
        </w:numPr>
        <w:ind w:left="410" w:leftChars="0"/>
        <w:rPr>
          <w:rFonts w:hint="eastAsia" w:asciiTheme="minorEastAsia" w:hAnsiTheme="minorEastAsia" w:cstheme="minorEastAsia"/>
          <w:b/>
          <w:w w:val="100"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b/>
          <w:w w:val="100"/>
          <w:sz w:val="32"/>
          <w:szCs w:val="32"/>
          <w:lang w:eastAsia="zh-CN"/>
        </w:rPr>
        <w:t>学科带头人：</w:t>
      </w:r>
    </w:p>
    <w:p>
      <w:pPr>
        <w:bidi w:val="0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冯翰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103FE"/>
    <w:rsid w:val="046D1E72"/>
    <w:rsid w:val="06C2230B"/>
    <w:rsid w:val="132C269E"/>
    <w:rsid w:val="167E229F"/>
    <w:rsid w:val="21161B70"/>
    <w:rsid w:val="264137B5"/>
    <w:rsid w:val="28A11E39"/>
    <w:rsid w:val="294330CF"/>
    <w:rsid w:val="2BA32736"/>
    <w:rsid w:val="2BDC064C"/>
    <w:rsid w:val="3A5E7C83"/>
    <w:rsid w:val="41534BE0"/>
    <w:rsid w:val="430C5D19"/>
    <w:rsid w:val="63802502"/>
    <w:rsid w:val="725A758F"/>
    <w:rsid w:val="7A54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2020-12-15T02:21:06Z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