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医技科简介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景德镇市第一人民医院</w:t>
      </w:r>
      <w:r>
        <w:rPr>
          <w:rFonts w:hint="eastAsia" w:ascii="华文仿宋" w:hAnsi="华文仿宋" w:eastAsia="华文仿宋" w:cs="华文仿宋"/>
          <w:sz w:val="28"/>
          <w:szCs w:val="28"/>
        </w:rPr>
        <w:t>医技科由3个科室组成，分别为心电图、脑电图、碎石室 。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心电图成立于1974年，是一个集各项无创性心电功能检查与心电教学为一体的独立科室，具有国内大型医院同步的先进设备。承担全院以及体检常规的心电图的诊断，以及每年征兵的体检任务，心电图室现有在岗工作人员4名，其中主管技师一名，医师两名，医士一名。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该</w:t>
      </w:r>
      <w:r>
        <w:rPr>
          <w:rFonts w:hint="eastAsia" w:ascii="华文仿宋" w:hAnsi="华文仿宋" w:eastAsia="华文仿宋" w:cs="华文仿宋"/>
          <w:sz w:val="28"/>
          <w:szCs w:val="28"/>
        </w:rPr>
        <w:t>科采用十二导同步心电工作站，主要适用于心律失常、心肌梗塞、左心房心室肥厚、心肌缺血、血钾过高过过低等项目的检查，特别对各种心律失常，急性心肌梗塞的诊断起到独特的其他设备无法替代的作用，为临床提供可靠的诊断依据。为方便住院患者，全院临床科室均配备床旁心电图机，让患者减少了外出排队的麻烦。多年如一日，勤恳服务于患者，得到了领导、同事以及患者家属的肯定与好评。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脑电图成立于1978年，自成立以来，负担全院脑电图检查工作，现有医生一名，于2017年10.1日至2017年12月31日在浙江大学第一附属医院进修3个月长程视频脑电图，为本市人民提供更好服务，更精良设备。目前我科采用为尼高力（德国进口）EEG V32型脑电图。用于诊断癫痫、癫痫分类、癫痫定位、脑炎，脑外伤，颅内占位鉴别等。我科能开展视频脑电图+地形图。&gt;3小时以上长程脑电图优势如下：1.放大器部分，共模拟抑制比尼高力。 2.带宽 0.001～500MHZ 3.低频滤波0.001～180HZ 4.高频滤波15～200HZ 5每通道采样2000HZ。目前信息采集精准，能为广大科室极早诊断提供影像支持，医技支持。</w:t>
      </w:r>
    </w:p>
    <w:p>
      <w:pPr>
        <w:ind w:firstLine="840" w:firstLineChars="3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碎石室成立于1989年，ESWLX线定位碎石机是我市第一台碎石机，当时由泌尿外科主任江舟和护长张秀华主持工作，现有工作人员两名。于2001年更换了BYS-2000型B超万向定位型机，于2014年更换了HBESWL108型碎石机。体外碎石是有一定的适应症和禁忌症的，主要适用于：1.肾结石：肾上、中、下盏结石大于0.3cm小于1.5cm的结石。2.输尿管上中下段大于0.6cm小于2.5cm的结石。3膀胱结石与尿道结石小于2.5cm。禁忌症是：1.结石远端梗阻，出血性倾向，妊娠。2.技术性过度肥胖成人大于130KG身高大于200cm.儿童身高小于120cm。3.双侧输尿管结石伴肾功能不全者。从2001年至今共碎石病例近10000例，碎石成功率达90以上%，无任何差错事故。</w:t>
      </w:r>
    </w:p>
    <w:p>
      <w:pPr>
        <w:ind w:firstLine="840" w:firstLineChars="300"/>
        <w:rPr>
          <w:rFonts w:hint="eastAsia" w:ascii="华文仿宋" w:hAnsi="华文仿宋" w:eastAsia="华文仿宋" w:cs="华文仿宋"/>
          <w:sz w:val="28"/>
          <w:szCs w:val="28"/>
        </w:rPr>
      </w:pPr>
      <w:bookmarkStart w:id="0" w:name="_GoBack"/>
      <w:bookmarkEnd w:id="0"/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科室电话：心电图、脑电图室0798-8560678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碎石室：0798-8560671</w:t>
      </w:r>
    </w:p>
    <w:p>
      <w:pPr>
        <w:ind w:firstLine="840" w:firstLineChars="300"/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学科带头人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段婷娜</w:t>
      </w: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</w:p>
    <w:p>
      <w:pPr>
        <w:rPr>
          <w:rFonts w:hint="eastAsia" w:ascii="华文仿宋" w:hAnsi="华文仿宋" w:eastAsia="华文仿宋" w:cs="华文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6572"/>
    <w:rsid w:val="006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2020-12-15T02:58:29Z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