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4D3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bdr w:val="none" w:color="auto" w:sz="0" w:space="0"/>
        </w:rPr>
        <w:t>关于印发医疗机构从业人员行为规范的通知</w:t>
      </w:r>
    </w:p>
    <w:p w14:paraId="37A05A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0"/>
        <w:jc w:val="center"/>
        <w:rPr>
          <w:rFonts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32"/>
          <w:szCs w:val="32"/>
          <w:bdr w:val="none" w:color="auto" w:sz="0" w:space="0"/>
        </w:rPr>
        <w:t>关于印发医疗机构从业人员行为规范的通知</w:t>
      </w:r>
    </w:p>
    <w:p w14:paraId="31D7773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ascii="仿宋_GB2312" w:hAnsi="微软雅黑" w:eastAsia="仿宋_GB2312" w:cs="仿宋_GB2312"/>
          <w:i w:val="0"/>
          <w:iCs w:val="0"/>
          <w:caps w:val="0"/>
          <w:color w:val="222222"/>
          <w:spacing w:val="0"/>
          <w:sz w:val="28"/>
          <w:szCs w:val="28"/>
          <w:bdr w:val="none" w:color="auto" w:sz="0" w:space="0"/>
          <w:shd w:val="clear" w:fill="FFFFFF"/>
        </w:rPr>
        <w:t>各省、自治区、直辖市卫生厅局、食品药品监管局、中医药管理局，新疆生产建设兵团卫生局，卫生部、国家中医药管理局属（管）各医疗机构：</w:t>
      </w:r>
    </w:p>
    <w:p w14:paraId="0162461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为进一步规范医疗机构从业人员行为，卫生部、国家食品药品监督管理局和国家中医药管理局组织制定了《医疗机构从业人员行为规范》。现印发给你们，请严格遵照执行。执行过程中的意见和建议，请及时反馈。</w:t>
      </w:r>
    </w:p>
    <w:p w14:paraId="2F5B9D9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31300E4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right"/>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二</w:t>
      </w:r>
      <w:r>
        <w:rPr>
          <w:rFonts w:hint="eastAsia" w:ascii="宋体" w:hAnsi="宋体" w:eastAsia="宋体" w:cs="宋体"/>
          <w:i w:val="0"/>
          <w:iCs w:val="0"/>
          <w:caps w:val="0"/>
          <w:color w:val="222222"/>
          <w:spacing w:val="0"/>
          <w:sz w:val="28"/>
          <w:szCs w:val="28"/>
          <w:bdr w:val="none" w:color="auto" w:sz="0" w:space="0"/>
          <w:shd w:val="clear" w:fill="FFFFFF"/>
        </w:rPr>
        <w:t>〇</w:t>
      </w:r>
      <w:r>
        <w:rPr>
          <w:rFonts w:hint="eastAsia" w:ascii="仿宋_GB2312" w:hAnsi="微软雅黑" w:eastAsia="仿宋_GB2312" w:cs="仿宋_GB2312"/>
          <w:i w:val="0"/>
          <w:iCs w:val="0"/>
          <w:caps w:val="0"/>
          <w:color w:val="222222"/>
          <w:spacing w:val="0"/>
          <w:sz w:val="28"/>
          <w:szCs w:val="28"/>
          <w:bdr w:val="none" w:color="auto" w:sz="0" w:space="0"/>
          <w:shd w:val="clear" w:fill="FFFFFF"/>
        </w:rPr>
        <w:t>一二年六月二十六日</w:t>
      </w:r>
    </w:p>
    <w:p w14:paraId="524F63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right"/>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43724EF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医疗机构从业人员行为规范</w:t>
      </w:r>
    </w:p>
    <w:p w14:paraId="7BEA9A7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222222"/>
          <w:spacing w:val="0"/>
          <w:sz w:val="28"/>
          <w:szCs w:val="28"/>
          <w:bdr w:val="none" w:color="auto" w:sz="0" w:space="0"/>
          <w:shd w:val="clear" w:fill="FFFFFF"/>
        </w:rPr>
        <w:t> </w:t>
      </w: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第一章</w:t>
      </w:r>
      <w:r>
        <w:rPr>
          <w:rStyle w:val="6"/>
          <w:rFonts w:hint="eastAsia" w:ascii="宋体" w:hAnsi="宋体" w:eastAsia="宋体" w:cs="宋体"/>
          <w:i w:val="0"/>
          <w:iCs w:val="0"/>
          <w:caps w:val="0"/>
          <w:color w:val="222222"/>
          <w:spacing w:val="0"/>
          <w:sz w:val="28"/>
          <w:szCs w:val="28"/>
          <w:bdr w:val="none" w:color="auto" w:sz="0" w:space="0"/>
          <w:shd w:val="clear" w:fill="FFFFFF"/>
        </w:rPr>
        <w:t>  </w:t>
      </w: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总 则</w:t>
      </w:r>
    </w:p>
    <w:p w14:paraId="1D9B5FE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第一条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为规范医疗机构从业人员行为，根据医疗卫生有关法律法规、规章制度，结合医疗机构实际，制定本规范。</w:t>
      </w:r>
    </w:p>
    <w:p w14:paraId="3D81706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第二条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本规范适用于各级各类医疗机构内所有从业人员，包括:</w:t>
      </w:r>
    </w:p>
    <w:p w14:paraId="3F1141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（一）管理人员。指在医疗机构及其内设各部门、科室从事计划、组织、协调、控制、决策等管理工作的人员。</w:t>
      </w:r>
    </w:p>
    <w:p w14:paraId="7FCAC9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（二）医师。指依法取得执业医师、执业助理医师资格，经注册在医疗机构从事医疗、预防、保健等工作的人员。</w:t>
      </w:r>
    </w:p>
    <w:p w14:paraId="4E9A36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（三）护士。指经执业注册取得护士执业证书，依法在医疗机构从事护理工作的人员。</w:t>
      </w:r>
    </w:p>
    <w:p w14:paraId="66E666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（四）药学技术人员。指依法经过资格认定，在医疗机构从事药学工作的药师及技术人员。</w:t>
      </w:r>
    </w:p>
    <w:p w14:paraId="4E0EA0E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（五）医技人员。指医疗机构内除医师、护士、药学技术人员之外从事其他技术服务的卫生专业技术人员。</w:t>
      </w:r>
    </w:p>
    <w:p w14:paraId="155F94A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（六）其他人员。指除以上五类人员外，在医疗机构从业的其他人员，主要包括物资、总务、设备、科研、教学、信息、统计、财务、基本建设、后勤等部门工作人员。</w:t>
      </w:r>
    </w:p>
    <w:p w14:paraId="06E1097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第三条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医疗机构从业人员，既要遵守本文件所列基本行为规范，又要遵守与职业相对应的分类行为规范。</w:t>
      </w:r>
    </w:p>
    <w:p w14:paraId="0D84A1C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第二章</w:t>
      </w:r>
      <w:r>
        <w:rPr>
          <w:rStyle w:val="6"/>
          <w:rFonts w:hint="eastAsia" w:ascii="宋体" w:hAnsi="宋体" w:eastAsia="宋体" w:cs="宋体"/>
          <w:i w:val="0"/>
          <w:iCs w:val="0"/>
          <w:caps w:val="0"/>
          <w:color w:val="222222"/>
          <w:spacing w:val="0"/>
          <w:sz w:val="28"/>
          <w:szCs w:val="28"/>
          <w:bdr w:val="none" w:color="auto" w:sz="0" w:space="0"/>
          <w:shd w:val="clear" w:fill="FFFFFF"/>
        </w:rPr>
        <w:t>  </w:t>
      </w: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医疗机构从业人员基本行为规范</w:t>
      </w:r>
    </w:p>
    <w:p w14:paraId="388B64C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第四条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以人为本，践行宗旨。坚持救死扶伤、防病治病的宗旨，发扬大医精诚理念和人道主义精神，以病人为中心，全心全意为人民健康服务。</w:t>
      </w:r>
    </w:p>
    <w:p w14:paraId="525DEA4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第五条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遵纪守法，依法执业。自觉遵守国家法律法规，遵守医疗卫生行业规章和纪律，严格执行所在医疗机构各项制度规定。</w:t>
      </w:r>
    </w:p>
    <w:p w14:paraId="103B64E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第六条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尊重患者，关爱生命。遵守医学伦理道德，尊重患者的知情同意权和隐私权，为患者保守医疗秘密和健康隐私，维护患者合法权益；尊重患者被救治的权利，不因种族、宗教、地域、贫富、地位、残疾、疾病等歧视患者。</w:t>
      </w:r>
    </w:p>
    <w:p w14:paraId="5610AFE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第七条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优质服务，医患和谐。言语文明，举止端庄，认真践行医疗服务承诺，加强与患者的交流与沟通，积极带头控烟，自觉维护行业形象。</w:t>
      </w:r>
    </w:p>
    <w:p w14:paraId="799F2C9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第八条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廉洁自律，恪守医德。弘扬高尚医德，严格自律，不索取和非法收受患者财物，不利用执业之便谋取不正当利益；不收受医疗器械、药品、试剂等生产、经营企业或人员以各种名义、形式给予的回扣、提成，不参加其安排、组织或支付费用的营业性娱乐活动；不骗取、套取基本医疗保障资金或为他人骗取、套取提供便利；不违规参与医疗广告宣传和药品医疗器械促销，不倒卖号源。</w:t>
      </w:r>
    </w:p>
    <w:p w14:paraId="291C52A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第九条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严谨求实，精益求精。热爱学习，钻研业务，努力提高专业素养，诚实守信，抵制学术不端行为。</w:t>
      </w:r>
    </w:p>
    <w:p w14:paraId="6218CB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第十条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爱岗敬业，团结协作。忠诚职业，尽职尽责，正确处理同行同事间关系，互相尊重，互相配合，和谐共事。</w:t>
      </w:r>
    </w:p>
    <w:p w14:paraId="7A02D8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第十一条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乐于奉献，热心公益。积极参加上级安排的指令性医疗任务和社会公益性的扶贫、义诊、助残、支农、援外等活动，主动开展公众健康教育。</w:t>
      </w:r>
    </w:p>
    <w:p w14:paraId="4D406CD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54CB9E2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第三章</w:t>
      </w:r>
      <w:r>
        <w:rPr>
          <w:rStyle w:val="6"/>
          <w:rFonts w:hint="eastAsia" w:ascii="宋体" w:hAnsi="宋体" w:eastAsia="宋体" w:cs="宋体"/>
          <w:i w:val="0"/>
          <w:iCs w:val="0"/>
          <w:caps w:val="0"/>
          <w:color w:val="222222"/>
          <w:spacing w:val="0"/>
          <w:sz w:val="28"/>
          <w:szCs w:val="28"/>
          <w:bdr w:val="none" w:color="auto" w:sz="0" w:space="0"/>
          <w:shd w:val="clear" w:fill="FFFFFF"/>
        </w:rPr>
        <w:t>  </w:t>
      </w: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管理人员行为规范</w:t>
      </w:r>
    </w:p>
    <w:p w14:paraId="7F95E57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第十二条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牢固树立科学的发展观和正确的业绩观，加强制度建设和文化建设，与时俱进，创新进取，努力提升医疗质量、保障医疗安全、提高服务水平。</w:t>
      </w:r>
    </w:p>
    <w:p w14:paraId="7C017A8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第十三条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认真履行管理职责，努力提高管理能力，依法承担管理责任，不断改进工作作风，切实服务临床一线。</w:t>
      </w:r>
    </w:p>
    <w:p w14:paraId="19D5552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第十四条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坚持依法、科学、民主决策，正确行使权力，遵守决策程序，充分发挥职工代表大会作用，推进院务公开，自觉接受监督，尊重员工民主权利。</w:t>
      </w:r>
    </w:p>
    <w:p w14:paraId="76B55F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第十五条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遵循公平、公正、公开原则，严格人事招录、评审、聘任制度，不在人事工作中谋取不正当利益。</w:t>
      </w:r>
    </w:p>
    <w:p w14:paraId="5AED8C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第十六条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严格落实医疗机构各项内控制度，加强财物管理，合理调配资源，遵守国家采购政策，不违反规定干预和插手药品、医疗器械采购和基本建设等工作。</w:t>
      </w:r>
    </w:p>
    <w:p w14:paraId="58C5A99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第十七条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加强医疗、护理质量管理，建立健全医疗风险管理机制。</w:t>
      </w:r>
    </w:p>
    <w:p w14:paraId="1C43337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第十八条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尊重人才，鼓励公平竞争和学术创新，建立完善科学的人员考核、激励、惩戒制度，不从事或包庇学术造假等违规违纪行为。</w:t>
      </w:r>
    </w:p>
    <w:p w14:paraId="35BCBA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第十九条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恪尽职守，勤勉高效，严格自律，发挥表率作用。</w:t>
      </w:r>
    </w:p>
    <w:p w14:paraId="575531E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4D50C98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第四章</w:t>
      </w:r>
      <w:r>
        <w:rPr>
          <w:rStyle w:val="6"/>
          <w:rFonts w:hint="eastAsia" w:ascii="宋体" w:hAnsi="宋体" w:eastAsia="宋体" w:cs="宋体"/>
          <w:i w:val="0"/>
          <w:iCs w:val="0"/>
          <w:caps w:val="0"/>
          <w:color w:val="222222"/>
          <w:spacing w:val="0"/>
          <w:sz w:val="28"/>
          <w:szCs w:val="28"/>
          <w:bdr w:val="none" w:color="auto" w:sz="0" w:space="0"/>
          <w:shd w:val="clear" w:fill="FFFFFF"/>
        </w:rPr>
        <w:t>  </w:t>
      </w: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医师行为规范</w:t>
      </w:r>
    </w:p>
    <w:p w14:paraId="7EF89A5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第二十条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遵循医学科学规律，不断更新医学理念和知识，保证医疗技术应用的科学性、合理性。</w:t>
      </w:r>
    </w:p>
    <w:p w14:paraId="548B388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第二十一条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规范行医，严格遵循临床诊疗和技术规范，使用适宜诊疗技术和药物，因病施治，合理医疗，不隐瞒、误导或夸大病情，不过度医疗。</w:t>
      </w:r>
    </w:p>
    <w:p w14:paraId="694C963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第二十二条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学习掌握人文医学知识，提高人文素质，对患者实行人文关怀，真诚、耐心与患者沟通。</w:t>
      </w:r>
    </w:p>
    <w:p w14:paraId="5898F9E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第二十三条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认真执行医疗文书书写与管理制度，规范书写、妥善保存病历材料，不隐匿、伪造或违规涂改、销毁医学文书及有关资料，不违规签署医学证明文件。</w:t>
      </w:r>
    </w:p>
    <w:p w14:paraId="1B4DA0B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第二十四条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依法履行医疗质量安全事件、传染病疫情、药品不良反应、食源性疾病和涉嫌伤害事件或非正常死亡等法定报告职责。</w:t>
      </w:r>
    </w:p>
    <w:p w14:paraId="1A4A105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第二十五条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认真履行医师职责，积极救治，尽职尽责为患者服务，增强责任安全意识，努力防范和控制医疗责任差错事件。</w:t>
      </w:r>
    </w:p>
    <w:p w14:paraId="422AAB1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第二十六条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严格遵守医疗技术临床应用管理规范和单位内部规定的医师执业等级权限，不违规临床应用新的医疗技术。</w:t>
      </w:r>
    </w:p>
    <w:p w14:paraId="42C94BB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第二十七条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严格遵守药物和医疗技术临床试验有关规定，进行实验性临床医疗，应充分保障患者本人或其家属的知情同意权。</w:t>
      </w:r>
    </w:p>
    <w:p w14:paraId="7D31186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26D1C30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第五章</w:t>
      </w:r>
      <w:r>
        <w:rPr>
          <w:rStyle w:val="6"/>
          <w:rFonts w:hint="eastAsia" w:ascii="宋体" w:hAnsi="宋体" w:eastAsia="宋体" w:cs="宋体"/>
          <w:i w:val="0"/>
          <w:iCs w:val="0"/>
          <w:caps w:val="0"/>
          <w:color w:val="222222"/>
          <w:spacing w:val="0"/>
          <w:sz w:val="28"/>
          <w:szCs w:val="28"/>
          <w:bdr w:val="none" w:color="auto" w:sz="0" w:space="0"/>
          <w:shd w:val="clear" w:fill="FFFFFF"/>
        </w:rPr>
        <w:t>  </w:t>
      </w: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护士行为规范</w:t>
      </w:r>
    </w:p>
    <w:p w14:paraId="24979D1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第二十八条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不断更新知识，提高专业技术能力和综合素质,尊重关心爱护患者，保护患者的隐私，注重沟通，体现人文关怀，维护患者的健康权益。</w:t>
      </w:r>
    </w:p>
    <w:p w14:paraId="41DB4BD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第二十九条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严格落实各项规章制度，正确执行临床护理实践和护理技术规范，全面履行医学照顾、病情观察、协助诊疗、心理支持、健康教育和康复指导等护理职责，为患者提供安全优质的护理服务。</w:t>
      </w:r>
    </w:p>
    <w:p w14:paraId="325CBF7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第三十条</w:t>
      </w:r>
      <w:r>
        <w:rPr>
          <w:rStyle w:val="6"/>
          <w:rFonts w:hint="eastAsia" w:ascii="微软雅黑" w:hAnsi="微软雅黑" w:eastAsia="微软雅黑" w:cs="微软雅黑"/>
          <w:i w:val="0"/>
          <w:iCs w:val="0"/>
          <w:caps w:val="0"/>
          <w:color w:val="222222"/>
          <w:spacing w:val="0"/>
          <w:sz w:val="19"/>
          <w:szCs w:val="19"/>
          <w:bdr w:val="none" w:color="auto" w:sz="0" w:space="0"/>
          <w:shd w:val="clear" w:fill="FFFFFF"/>
        </w:rPr>
        <w:t>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工作严谨、慎独，对执业行为负责。发现患者病情危急，应立即通知医师；在紧急情况下为抢救垂危患者生命，应及时实施必要的紧急救护。</w:t>
      </w:r>
    </w:p>
    <w:p w14:paraId="2DD568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第三十一条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严格执行医嘱，发现医嘱违反法律、法规、规章或者临床诊疗技术规范，应及时与医师沟通或按规定报告。</w:t>
      </w:r>
    </w:p>
    <w:p w14:paraId="7D5B3C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第三十二条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按照要求及时准确、完整规范书写病历，认真管理，不伪造、隐匿或违规涂改、销毁病历。</w:t>
      </w:r>
    </w:p>
    <w:p w14:paraId="56691FD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4656044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第六章</w:t>
      </w:r>
      <w:r>
        <w:rPr>
          <w:rStyle w:val="6"/>
          <w:rFonts w:hint="eastAsia" w:ascii="宋体" w:hAnsi="宋体" w:eastAsia="宋体" w:cs="宋体"/>
          <w:i w:val="0"/>
          <w:iCs w:val="0"/>
          <w:caps w:val="0"/>
          <w:color w:val="222222"/>
          <w:spacing w:val="0"/>
          <w:sz w:val="28"/>
          <w:szCs w:val="28"/>
          <w:bdr w:val="none" w:color="auto" w:sz="0" w:space="0"/>
          <w:shd w:val="clear" w:fill="FFFFFF"/>
        </w:rPr>
        <w:t>  </w:t>
      </w: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药学技术人员行为规范</w:t>
      </w:r>
    </w:p>
    <w:p w14:paraId="0142DB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第三十三条</w:t>
      </w:r>
      <w:r>
        <w:rPr>
          <w:rStyle w:val="6"/>
          <w:rFonts w:hint="eastAsia" w:ascii="微软雅黑" w:hAnsi="微软雅黑" w:eastAsia="微软雅黑" w:cs="微软雅黑"/>
          <w:i w:val="0"/>
          <w:iCs w:val="0"/>
          <w:caps w:val="0"/>
          <w:color w:val="222222"/>
          <w:spacing w:val="0"/>
          <w:sz w:val="19"/>
          <w:szCs w:val="19"/>
          <w:bdr w:val="none" w:color="auto" w:sz="0" w:space="0"/>
          <w:shd w:val="clear" w:fill="FFFFFF"/>
        </w:rPr>
        <w:t>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严格执行药品管理法律法规，科学指导合理用药，保障用药安全、有效。</w:t>
      </w:r>
    </w:p>
    <w:p w14:paraId="393C6C1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第三十四条</w:t>
      </w:r>
      <w:r>
        <w:rPr>
          <w:rStyle w:val="6"/>
          <w:rFonts w:hint="eastAsia" w:ascii="微软雅黑" w:hAnsi="微软雅黑" w:eastAsia="微软雅黑" w:cs="微软雅黑"/>
          <w:i w:val="0"/>
          <w:iCs w:val="0"/>
          <w:caps w:val="0"/>
          <w:color w:val="222222"/>
          <w:spacing w:val="0"/>
          <w:sz w:val="19"/>
          <w:szCs w:val="19"/>
          <w:bdr w:val="none" w:color="auto" w:sz="0" w:space="0"/>
          <w:shd w:val="clear" w:fill="FFFFFF"/>
        </w:rPr>
        <w:t>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认真履行处方调剂职责，坚持查对制度，按照操作规程调剂处方药品，不对处方所列药品擅自更改或代用。</w:t>
      </w:r>
    </w:p>
    <w:p w14:paraId="4C61067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第三十五条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严格履行处方合法性和用药适宜性审核职责。对用药不适宜的处方，及时告知处方医师确认或者重新开具；对严重不合理用药或者用药错误的，拒绝调剂。</w:t>
      </w:r>
    </w:p>
    <w:p w14:paraId="0443AD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第三十六条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协同医师做好药物使用遴选和患者用药适应症、使用禁忌、不良反应、注意事项和使用方法的解释说明，详尽解答用药疑问。</w:t>
      </w:r>
    </w:p>
    <w:p w14:paraId="0E6CAD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第三十七条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严格执行药品采购、验收、保管、供应等各项制度规定，不私自销售、使用非正常途径采购的药品，不违规为商业目的统方。</w:t>
      </w:r>
    </w:p>
    <w:p w14:paraId="3118613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第三十八条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加强药品不良反应监测，自觉执行药品不良反应报告制度。</w:t>
      </w:r>
    </w:p>
    <w:p w14:paraId="08081CC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528E29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第七章</w:t>
      </w:r>
      <w:r>
        <w:rPr>
          <w:rStyle w:val="6"/>
          <w:rFonts w:hint="eastAsia" w:ascii="宋体" w:hAnsi="宋体" w:eastAsia="宋体" w:cs="宋体"/>
          <w:i w:val="0"/>
          <w:iCs w:val="0"/>
          <w:caps w:val="0"/>
          <w:color w:val="222222"/>
          <w:spacing w:val="0"/>
          <w:sz w:val="28"/>
          <w:szCs w:val="28"/>
          <w:bdr w:val="none" w:color="auto" w:sz="0" w:space="0"/>
          <w:shd w:val="clear" w:fill="FFFFFF"/>
        </w:rPr>
        <w:t>  </w:t>
      </w: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医技人员行为规范</w:t>
      </w:r>
    </w:p>
    <w:p w14:paraId="6D5CB47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第三十九条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认真履行职责，积极配合临床诊疗，实施人文关怀，尊重患者，保护患者隐私。</w:t>
      </w:r>
    </w:p>
    <w:p w14:paraId="01C053D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第四十条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爱护仪器设备，遵守各类操作规范，发现患者的检查项目不符合医学常规的，应及时与医师沟通。</w:t>
      </w:r>
    </w:p>
    <w:p w14:paraId="138A437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第四十一条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正确运用医学术语，及时、准确出具检查、检验报告，提高准确率，不谎报数据，不伪造报告。发现检查检验结果达到危急值时，应及时提示医师注意。</w:t>
      </w:r>
    </w:p>
    <w:p w14:paraId="6CB0012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第四十二条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指导和帮助患者配合检查，耐心帮助患者查询结果，对接触传染性物质或放射性物质的相关人员，进行告知并给予必要的防护。</w:t>
      </w:r>
    </w:p>
    <w:p w14:paraId="10B1FB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第四十三条</w:t>
      </w:r>
      <w:r>
        <w:rPr>
          <w:rStyle w:val="6"/>
          <w:rFonts w:hint="eastAsia" w:ascii="微软雅黑" w:hAnsi="微软雅黑" w:eastAsia="微软雅黑" w:cs="微软雅黑"/>
          <w:i w:val="0"/>
          <w:iCs w:val="0"/>
          <w:caps w:val="0"/>
          <w:color w:val="222222"/>
          <w:spacing w:val="0"/>
          <w:sz w:val="19"/>
          <w:szCs w:val="19"/>
          <w:bdr w:val="none" w:color="auto" w:sz="0" w:space="0"/>
          <w:shd w:val="clear" w:fill="FFFFFF"/>
        </w:rPr>
        <w:t>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合理采集、使用、保护、处置标本，不违规买卖标本，谋取不正当利益。</w:t>
      </w:r>
    </w:p>
    <w:p w14:paraId="0044079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7D8B15C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第八章</w:t>
      </w:r>
      <w:r>
        <w:rPr>
          <w:rStyle w:val="6"/>
          <w:rFonts w:hint="eastAsia" w:ascii="宋体" w:hAnsi="宋体" w:eastAsia="宋体" w:cs="宋体"/>
          <w:i w:val="0"/>
          <w:iCs w:val="0"/>
          <w:caps w:val="0"/>
          <w:color w:val="222222"/>
          <w:spacing w:val="0"/>
          <w:sz w:val="28"/>
          <w:szCs w:val="28"/>
          <w:bdr w:val="none" w:color="auto" w:sz="0" w:space="0"/>
          <w:shd w:val="clear" w:fill="FFFFFF"/>
        </w:rPr>
        <w:t>  </w:t>
      </w: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其他人员行为规范</w:t>
      </w:r>
    </w:p>
    <w:p w14:paraId="5E198C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第四十四条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热爱本职工作，认真履行岗位职责，增强为临床服务的意识，保障医疗机构正常运营。</w:t>
      </w:r>
    </w:p>
    <w:p w14:paraId="5C8D028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第四十五条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刻苦学习，钻研技术，熟练掌握本职业务技能，认真执行各项具体工作制度和技术操作常规。</w:t>
      </w:r>
    </w:p>
    <w:p w14:paraId="034C95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第四十六条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严格执行财务、物资、采购等管理制度，认真做好设备和物资的计划、采购、保管、报废等工作，廉洁奉公，不谋私利。</w:t>
      </w:r>
    </w:p>
    <w:p w14:paraId="36CA1FF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第四十七条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严格执行临床教学、科研有关管理规定，保证患者医疗安全和合法权益，指导实习及进修人员严格遵守服务范围，不越权越级行医。</w:t>
      </w:r>
    </w:p>
    <w:p w14:paraId="686F8D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第四十八条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严格执行医疗废物处理规定，不随意丢弃、倾倒、堆放、使用、买卖医疗废物。</w:t>
      </w:r>
    </w:p>
    <w:p w14:paraId="1D2A33F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第四十九条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严格执行信息安全和医疗数据保密制度，加强医院信息系统药品、高值耗材统计功能管理，不随意泄露、买卖医学信息。</w:t>
      </w:r>
    </w:p>
    <w:p w14:paraId="30C24AF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第五十条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勤俭节约，爱护公物，落实安全生产管理措施，保持医疗机构环境卫生，为患者提供安全整洁、舒适便捷、秩序良好的就医环境。</w:t>
      </w:r>
    </w:p>
    <w:p w14:paraId="088D790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1643B55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第九章</w:t>
      </w:r>
      <w:r>
        <w:rPr>
          <w:rStyle w:val="6"/>
          <w:rFonts w:hint="eastAsia" w:ascii="宋体" w:hAnsi="宋体" w:eastAsia="宋体" w:cs="宋体"/>
          <w:i w:val="0"/>
          <w:iCs w:val="0"/>
          <w:caps w:val="0"/>
          <w:color w:val="222222"/>
          <w:spacing w:val="0"/>
          <w:sz w:val="28"/>
          <w:szCs w:val="28"/>
          <w:bdr w:val="none" w:color="auto" w:sz="0" w:space="0"/>
          <w:shd w:val="clear" w:fill="FFFFFF"/>
        </w:rPr>
        <w:t>  </w:t>
      </w: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实施与监督</w:t>
      </w:r>
    </w:p>
    <w:p w14:paraId="3EDE009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第五十一条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医疗机构行政领导班子负责本规范的贯彻实施。主要责任人要以身作则，模范遵守本规范，同时抓好本单位的贯彻实施。</w:t>
      </w:r>
    </w:p>
    <w:p w14:paraId="6C6AA2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第五十二条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医疗机构相关职能部门协助行政领导班子抓好本规范的落实，纪检监察纠风部门负责对实施情况进行监督检查。</w:t>
      </w:r>
    </w:p>
    <w:p w14:paraId="7EE2115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第五十三条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各级卫生行政部门要加强对辖区内各级各类医疗机构及其从业人员贯彻执行本规范的监督检查。</w:t>
      </w:r>
    </w:p>
    <w:p w14:paraId="622E9F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第五十四条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医疗卫生有关行业组织应结合自身职责，配合卫生行政部门做好本规范的贯彻实施，加强行业自律性管理。</w:t>
      </w:r>
    </w:p>
    <w:p w14:paraId="380E0FF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第五十五条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医疗机构及其从业人员实施和执行本规范的情况，应列入医疗机构校验管理和医务人员年度考核、医德考评和医师定期考核的重要内容，作为医疗机构等级评审、医务人员职称晋升、评先评优的重要依据。</w:t>
      </w:r>
    </w:p>
    <w:p w14:paraId="1F8B94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第五十六条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医疗机构从业人员违反本规范的，由所在单位视情节轻重，给予批评教育、通报批评、取消当年评优评职资格或低聘、缓聘、解职待聘、解聘。其中需要追究党纪、政纪责任的，由有关纪检监察部门按照党纪政纪案件的调查处理程序办理；需要给予行政处罚的，由有关卫生行政部门依法给予相应处罚；涉嫌犯罪的，移送司法机关依法处理。</w:t>
      </w:r>
    </w:p>
    <w:p w14:paraId="4E0EBD1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5CA516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第十章</w:t>
      </w:r>
      <w:r>
        <w:rPr>
          <w:rStyle w:val="6"/>
          <w:rFonts w:hint="eastAsia" w:ascii="宋体" w:hAnsi="宋体" w:eastAsia="宋体" w:cs="宋体"/>
          <w:i w:val="0"/>
          <w:iCs w:val="0"/>
          <w:caps w:val="0"/>
          <w:color w:val="222222"/>
          <w:spacing w:val="0"/>
          <w:sz w:val="28"/>
          <w:szCs w:val="28"/>
          <w:bdr w:val="none" w:color="auto" w:sz="0" w:space="0"/>
          <w:shd w:val="clear" w:fill="FFFFFF"/>
        </w:rPr>
        <w:t>  </w:t>
      </w:r>
      <w:r>
        <w:rPr>
          <w:rStyle w:val="6"/>
          <w:rFonts w:hint="eastAsia" w:ascii="仿宋_GB2312" w:hAnsi="微软雅黑" w:eastAsia="仿宋_GB2312" w:cs="仿宋_GB2312"/>
          <w:i w:val="0"/>
          <w:iCs w:val="0"/>
          <w:caps w:val="0"/>
          <w:color w:val="222222"/>
          <w:spacing w:val="0"/>
          <w:sz w:val="28"/>
          <w:szCs w:val="28"/>
          <w:bdr w:val="none" w:color="auto" w:sz="0" w:space="0"/>
          <w:shd w:val="clear" w:fill="FFFFFF"/>
        </w:rPr>
        <w:t>附则</w:t>
      </w:r>
    </w:p>
    <w:p w14:paraId="32D499D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第五十七条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本规范适用于经注册在村级医疗卫生机构从业的乡村医生。</w:t>
      </w:r>
    </w:p>
    <w:p w14:paraId="066C626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第五十八条 </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医疗机构内的实习人员、进修人员、签订劳动合同但尚未进行执业注册的人员和外包服务人员等，根据其在医疗机构内从事的工作性质和职业类别，参照相应人员分类执行本规范。</w:t>
      </w:r>
    </w:p>
    <w:p w14:paraId="2F993C0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第五十九条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本规范由卫生部、国家中医药管理局、国家食品药品监督管理局负责解释。</w:t>
      </w:r>
    </w:p>
    <w:p w14:paraId="54B71BE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仿宋_GB2312" w:hAnsi="微软雅黑" w:eastAsia="仿宋_GB2312" w:cs="仿宋_GB2312"/>
          <w:i w:val="0"/>
          <w:iCs w:val="0"/>
          <w:caps w:val="0"/>
          <w:color w:val="222222"/>
          <w:spacing w:val="0"/>
          <w:sz w:val="28"/>
          <w:szCs w:val="28"/>
          <w:bdr w:val="none" w:color="auto" w:sz="0" w:space="0"/>
          <w:shd w:val="clear" w:fill="FFFFFF"/>
        </w:rPr>
        <w:t>第六十条</w:t>
      </w:r>
      <w:r>
        <w:rPr>
          <w:rFonts w:hint="eastAsia" w:ascii="宋体" w:hAnsi="宋体" w:eastAsia="宋体" w:cs="宋体"/>
          <w:i w:val="0"/>
          <w:iCs w:val="0"/>
          <w:caps w:val="0"/>
          <w:color w:val="222222"/>
          <w:spacing w:val="0"/>
          <w:sz w:val="28"/>
          <w:szCs w:val="28"/>
          <w:bdr w:val="none" w:color="auto" w:sz="0" w:space="0"/>
          <w:shd w:val="clear" w:fill="FFFFFF"/>
        </w:rPr>
        <w:t>  </w:t>
      </w:r>
      <w:r>
        <w:rPr>
          <w:rFonts w:hint="eastAsia" w:ascii="仿宋_GB2312" w:hAnsi="微软雅黑" w:eastAsia="仿宋_GB2312" w:cs="仿宋_GB2312"/>
          <w:i w:val="0"/>
          <w:iCs w:val="0"/>
          <w:caps w:val="0"/>
          <w:color w:val="222222"/>
          <w:spacing w:val="0"/>
          <w:sz w:val="28"/>
          <w:szCs w:val="28"/>
          <w:bdr w:val="none" w:color="auto" w:sz="0" w:space="0"/>
          <w:shd w:val="clear" w:fill="FFFFFF"/>
        </w:rPr>
        <w:t>本规范自公布之日起施行。</w:t>
      </w:r>
    </w:p>
    <w:p w14:paraId="5B7440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0"/>
        <w:rPr>
          <w:rFonts w:hint="eastAsia" w:ascii="微软雅黑" w:hAnsi="微软雅黑" w:eastAsia="微软雅黑" w:cs="微软雅黑"/>
          <w:i w:val="0"/>
          <w:iCs w:val="0"/>
          <w:caps w:val="0"/>
          <w:color w:val="333333"/>
          <w:spacing w:val="0"/>
          <w:sz w:val="20"/>
          <w:szCs w:val="20"/>
        </w:rPr>
      </w:pPr>
      <w:r>
        <w:rPr>
          <w:rFonts w:ascii="Tahoma" w:hAnsi="Tahoma" w:eastAsia="Tahoma" w:cs="Tahoma"/>
          <w:i w:val="0"/>
          <w:iCs w:val="0"/>
          <w:caps w:val="0"/>
          <w:color w:val="333333"/>
          <w:spacing w:val="0"/>
          <w:sz w:val="20"/>
          <w:szCs w:val="20"/>
          <w:bdr w:val="none" w:color="auto" w:sz="0" w:space="0"/>
        </w:rPr>
        <w:t> </w:t>
      </w:r>
    </w:p>
    <w:p w14:paraId="01AD620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7D4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2025-12-23T07:42:35Z</dcterms:created>
  <dc:creator>Administrator</dc:creator>
  <cp:lastModifiedBy>WPS_1494810792</cp:lastModifiedBy>
  <dcterms:modified xsi:type="dcterms:W3CDTF">2025-12-23T07:42:46Z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eyJoZGlkIjoiMGY4N2UxOGEwNjRmMDA3MmU5YmI2YTZlZTFmMGQ0Y2IiLCJ1c2VySWQiOiIyODAyNTA0NTEifQ==</vt:lpwstr>
  </property>
  <property fmtid="{D5CDD505-2E9C-101B-9397-08002B2CF9AE}" pid="4" name="ICV">
    <vt:lpwstr>0682D08939614B529994D73273191CC4_12</vt:lpwstr>
  </property>
</Properties>
</file>