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38CF8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rPr>
      </w:pPr>
      <w:r>
        <w:rPr>
          <w:rFonts w:hint="eastAsia" w:ascii="方正小标宋简体" w:hAnsi="方正小标宋简体" w:eastAsia="方正小标宋简体" w:cs="方正小标宋简体"/>
          <w:sz w:val="40"/>
          <w:szCs w:val="40"/>
        </w:rPr>
        <w:t>景德镇市第四中学 2025-2026 学年度工作计划</w:t>
      </w:r>
    </w:p>
    <w:p w14:paraId="569E8C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简体" w:hAnsi="方正小标宋简体" w:eastAsia="方正小标宋简体" w:cs="方正小标宋简体"/>
          <w:sz w:val="40"/>
          <w:szCs w:val="40"/>
        </w:rPr>
      </w:pPr>
    </w:p>
    <w:p w14:paraId="471F012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一、指导思想</w:t>
      </w:r>
    </w:p>
    <w:p w14:paraId="46B98A1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lang w:val="en-US" w:eastAsia="zh-CN"/>
        </w:rPr>
        <w:t>景德镇市第四中学</w:t>
      </w:r>
      <w:r>
        <w:rPr>
          <w:rFonts w:hint="eastAsia" w:ascii="方正仿宋_GB2312" w:hAnsi="方正仿宋_GB2312" w:eastAsia="方正仿宋_GB2312" w:cs="方正仿宋_GB2312"/>
          <w:sz w:val="32"/>
          <w:szCs w:val="32"/>
        </w:rPr>
        <w:t>以习近平新时代中国特色社会主义思想为指导，深入学习贯彻习近平总书记关于教育的重要论述和考察江西重要讲话精神，全面落实全国、全省教育大会及教育强省建设部署要求，紧扣《江西省教育厅教学教材研究室 2025 年工作要点》核心任务，坚守“立德树人”根本使命，秉承“质量立校、特色兴校、教研强校”办学理念，深化教育教学改革，推进“五育融合”发展，提升学校治理效能，全力打造高质量、有特色、人民满意的区域示范中学。</w:t>
      </w:r>
    </w:p>
    <w:p w14:paraId="69E5AC9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二、工作目标</w:t>
      </w:r>
    </w:p>
    <w:p w14:paraId="70A0AE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lang w:val="en-US" w:eastAsia="zh-CN"/>
        </w:rPr>
        <w:t>1.</w:t>
      </w:r>
      <w:r>
        <w:rPr>
          <w:rFonts w:hint="eastAsia" w:ascii="方正楷体_GB2312" w:hAnsi="方正楷体_GB2312" w:eastAsia="方正楷体_GB2312" w:cs="方正楷体_GB2312"/>
          <w:sz w:val="32"/>
          <w:szCs w:val="32"/>
        </w:rPr>
        <w:t>党建引领提质：</w:t>
      </w:r>
      <w:r>
        <w:rPr>
          <w:rFonts w:hint="eastAsia" w:ascii="方正仿宋_GB2312" w:hAnsi="方正仿宋_GB2312" w:eastAsia="方正仿宋_GB2312" w:cs="方正仿宋_GB2312"/>
          <w:sz w:val="32"/>
          <w:szCs w:val="32"/>
        </w:rPr>
        <w:t>健全“党建</w:t>
      </w:r>
      <w:r>
        <w:rPr>
          <w:rFonts w:hint="eastAsia" w:ascii="方正仿宋_GB2312" w:hAnsi="方正仿宋_GB2312" w:eastAsia="方正仿宋_GB2312" w:cs="方正仿宋_GB2312"/>
          <w:sz w:val="32"/>
          <w:szCs w:val="32"/>
          <w:lang w:val="en-US" w:eastAsia="zh-CN"/>
        </w:rPr>
        <w:t>+</w:t>
      </w:r>
      <w:r>
        <w:rPr>
          <w:rFonts w:hint="eastAsia" w:ascii="方正仿宋_GB2312" w:hAnsi="方正仿宋_GB2312" w:eastAsia="方正仿宋_GB2312" w:cs="方正仿宋_GB2312"/>
          <w:sz w:val="32"/>
          <w:szCs w:val="32"/>
        </w:rPr>
        <w:t>教</w:t>
      </w:r>
      <w:r>
        <w:rPr>
          <w:rFonts w:hint="eastAsia" w:ascii="方正仿宋_GB2312" w:hAnsi="方正仿宋_GB2312" w:eastAsia="方正仿宋_GB2312" w:cs="方正仿宋_GB2312"/>
          <w:sz w:val="32"/>
          <w:szCs w:val="32"/>
          <w:lang w:val="en-US" w:eastAsia="zh-CN"/>
        </w:rPr>
        <w:t>学</w:t>
      </w:r>
      <w:r>
        <w:rPr>
          <w:rFonts w:hint="eastAsia" w:ascii="方正仿宋_GB2312" w:hAnsi="方正仿宋_GB2312" w:eastAsia="方正仿宋_GB2312" w:cs="方正仿宋_GB2312"/>
          <w:sz w:val="32"/>
          <w:szCs w:val="32"/>
          <w:lang w:eastAsia="zh-CN"/>
        </w:rPr>
        <w:t>“</w:t>
      </w:r>
      <w:r>
        <w:rPr>
          <w:rFonts w:hint="eastAsia" w:ascii="方正仿宋_GB2312" w:hAnsi="方正仿宋_GB2312" w:eastAsia="方正仿宋_GB2312" w:cs="方正仿宋_GB2312"/>
          <w:sz w:val="32"/>
          <w:szCs w:val="32"/>
        </w:rPr>
        <w:t>融合机制，打造 “四强”党支部，筑牢勤廉校园根基，实现党建与教育教学同频共振。</w:t>
      </w:r>
    </w:p>
    <w:p w14:paraId="5FD6029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楷体_GB2312" w:hAnsi="方正楷体_GB2312" w:eastAsia="方正楷体_GB2312" w:cs="方正楷体_GB2312"/>
          <w:sz w:val="32"/>
          <w:szCs w:val="32"/>
          <w:lang w:val="en-US" w:eastAsia="zh-CN"/>
        </w:rPr>
        <w:t>2.德育实效升级：</w:t>
      </w:r>
      <w:r>
        <w:rPr>
          <w:rFonts w:hint="eastAsia" w:ascii="方正仿宋_GB2312" w:hAnsi="方正仿宋_GB2312" w:eastAsia="方正仿宋_GB2312" w:cs="方正仿宋_GB2312"/>
          <w:sz w:val="32"/>
          <w:szCs w:val="32"/>
        </w:rPr>
        <w:t>构建“三全育人”格局，培育1-2个德育特色品牌，</w:t>
      </w:r>
      <w:r>
        <w:rPr>
          <w:rFonts w:hint="eastAsia" w:ascii="方正仿宋_GB2312" w:hAnsi="方正仿宋_GB2312" w:eastAsia="方正仿宋_GB2312" w:cs="方正仿宋_GB2312"/>
          <w:sz w:val="32"/>
          <w:szCs w:val="32"/>
          <w:lang w:eastAsia="zh-CN"/>
        </w:rPr>
        <w:t>提升学生思想道德素养和行为规范水平，形成全员、全过程、全方位育人的良好氛围。</w:t>
      </w:r>
    </w:p>
    <w:p w14:paraId="6EBC531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楷体_GB2312" w:hAnsi="方正楷体_GB2312" w:eastAsia="方正楷体_GB2312" w:cs="方正楷体_GB2312"/>
          <w:sz w:val="32"/>
          <w:szCs w:val="32"/>
          <w:lang w:eastAsia="zh-CN"/>
        </w:rPr>
        <w:t>3. 教学质量进位</w:t>
      </w:r>
      <w:r>
        <w:rPr>
          <w:rFonts w:hint="eastAsia" w:ascii="方正仿宋_GB2312" w:hAnsi="方正仿宋_GB2312" w:eastAsia="方正仿宋_GB2312" w:cs="方正仿宋_GB2312"/>
          <w:sz w:val="32"/>
          <w:szCs w:val="32"/>
          <w:lang w:eastAsia="zh-CN"/>
        </w:rPr>
        <w:t>：深化课堂教学改革，推广高效课堂模式，</w:t>
      </w:r>
      <w:r>
        <w:rPr>
          <w:rFonts w:hint="eastAsia" w:ascii="方正仿宋_GB2312" w:hAnsi="方正仿宋_GB2312" w:eastAsia="方正仿宋_GB2312" w:cs="方正仿宋_GB2312"/>
          <w:sz w:val="32"/>
          <w:szCs w:val="32"/>
        </w:rPr>
        <w:t>落实“双减”减负提质要求</w:t>
      </w:r>
      <w:r>
        <w:rPr>
          <w:rFonts w:hint="eastAsia" w:ascii="方正仿宋_GB2312" w:hAnsi="方正仿宋_GB2312" w:eastAsia="方正仿宋_GB2312" w:cs="方正仿宋_GB2312"/>
          <w:sz w:val="32"/>
          <w:szCs w:val="32"/>
          <w:lang w:eastAsia="zh-CN"/>
        </w:rPr>
        <w:t>。</w:t>
      </w:r>
    </w:p>
    <w:p w14:paraId="515AB5E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lang w:eastAsia="zh-CN"/>
        </w:rPr>
      </w:pPr>
      <w:r>
        <w:rPr>
          <w:rFonts w:hint="eastAsia" w:ascii="方正楷体_GB2312" w:hAnsi="方正楷体_GB2312" w:eastAsia="方正楷体_GB2312" w:cs="方正楷体_GB2312"/>
          <w:sz w:val="32"/>
          <w:szCs w:val="32"/>
          <w:lang w:eastAsia="zh-CN"/>
        </w:rPr>
        <w:t>4. 师资队伍优化：</w:t>
      </w:r>
      <w:r>
        <w:rPr>
          <w:rFonts w:hint="eastAsia" w:ascii="方正仿宋_GB2312" w:hAnsi="方正仿宋_GB2312" w:eastAsia="方正仿宋_GB2312" w:cs="方正仿宋_GB2312"/>
          <w:sz w:val="32"/>
          <w:szCs w:val="32"/>
          <w:lang w:eastAsia="zh-CN"/>
        </w:rPr>
        <w:t>加强师德师风建设，实施名师培养工程和青年教师成长计划，新增市级以上骨干教师3-5名，教师参与教研活动、课题研究覆盖率达90%以上，教师队伍整体专业素养和教学能力显著增强。</w:t>
      </w:r>
    </w:p>
    <w:p w14:paraId="7FBF68C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2312" w:hAnsi="方正仿宋_GB2312" w:eastAsia="方正仿宋_GB2312" w:cs="方正仿宋_GB2312"/>
          <w:sz w:val="32"/>
          <w:szCs w:val="32"/>
        </w:rPr>
      </w:pPr>
      <w:r>
        <w:rPr>
          <w:rFonts w:hint="eastAsia" w:ascii="方正楷体_GB2312" w:hAnsi="方正楷体_GB2312" w:eastAsia="方正楷体_GB2312" w:cs="方正楷体_GB2312"/>
          <w:sz w:val="32"/>
          <w:szCs w:val="32"/>
          <w:lang w:val="en-US" w:eastAsia="zh-CN"/>
        </w:rPr>
        <w:t>5.</w:t>
      </w:r>
      <w:r>
        <w:rPr>
          <w:rFonts w:hint="eastAsia" w:ascii="方正楷体_GB2312" w:hAnsi="方正楷体_GB2312" w:eastAsia="方正楷体_GB2312" w:cs="方正楷体_GB2312"/>
          <w:sz w:val="32"/>
          <w:szCs w:val="32"/>
        </w:rPr>
        <w:t>校园建设提质：</w:t>
      </w:r>
      <w:r>
        <w:rPr>
          <w:rFonts w:hint="eastAsia" w:ascii="方正仿宋_GB2312" w:hAnsi="方正仿宋_GB2312" w:eastAsia="方正仿宋_GB2312" w:cs="方正仿宋_GB2312"/>
          <w:sz w:val="32"/>
          <w:szCs w:val="32"/>
          <w:lang w:eastAsia="zh-CN"/>
        </w:rPr>
        <w:t>进一步增建有着丰富文化内涵的教育场馆等，完善“五育”相关的校园基础设施建设，针对德育不断更新和扩充各类实验室、图书馆以及智慧教室等着力构建一个充满生机与蓬勃</w:t>
      </w:r>
      <w:r>
        <w:rPr>
          <w:rFonts w:hint="eastAsia" w:ascii="方正仿宋_GB2312" w:hAnsi="方正仿宋_GB2312" w:eastAsia="方正仿宋_GB2312" w:cs="方正仿宋_GB2312"/>
          <w:sz w:val="32"/>
          <w:szCs w:val="32"/>
          <w:lang w:val="en-US" w:eastAsia="zh-CN"/>
        </w:rPr>
        <w:t xml:space="preserve">活力的校园环境。   </w:t>
      </w:r>
    </w:p>
    <w:p w14:paraId="695640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三、重点工作及实施举措</w:t>
      </w:r>
    </w:p>
    <w:p w14:paraId="382DF8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（一）强化党建引领，筑牢发展根基</w:t>
      </w:r>
    </w:p>
    <w:p w14:paraId="0DB53B1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深化理论武装：</w:t>
      </w:r>
      <w:r>
        <w:rPr>
          <w:rFonts w:hint="eastAsia" w:ascii="方正仿宋_GB2312" w:hAnsi="方正仿宋_GB2312" w:eastAsia="方正仿宋_GB2312" w:cs="方正仿宋_GB2312"/>
          <w:sz w:val="32"/>
          <w:szCs w:val="32"/>
        </w:rPr>
        <w:t>落实 “第一议题” 制度，通过中心组学习、“三会一课”、主题党日等形式，组织师生深入学习党的创新理论，全年开展专题学习不少于 12 次。</w:t>
      </w:r>
    </w:p>
    <w:p w14:paraId="570201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推动党建融合：</w:t>
      </w:r>
      <w:r>
        <w:rPr>
          <w:rFonts w:hint="eastAsia" w:ascii="方正仿宋_GB2312" w:hAnsi="方正仿宋_GB2312" w:eastAsia="方正仿宋_GB2312" w:cs="方正仿宋_GB2312"/>
          <w:sz w:val="32"/>
          <w:szCs w:val="32"/>
        </w:rPr>
        <w:t>设立 “党员先锋岗”，开展 “党建 + 示范课”“党建 + 课题研究” 活动，每学期组织党员送教下乡、志愿服务不少于 4 次，凸显党建服务教学实效。</w:t>
      </w:r>
    </w:p>
    <w:p w14:paraId="43BB0DA5">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加强廉政建设：</w:t>
      </w:r>
      <w:r>
        <w:rPr>
          <w:rFonts w:hint="eastAsia" w:ascii="方正仿宋_GB2312" w:hAnsi="方正仿宋_GB2312" w:eastAsia="方正仿宋_GB2312" w:cs="方正仿宋_GB2312"/>
          <w:sz w:val="32"/>
          <w:szCs w:val="32"/>
        </w:rPr>
        <w:t>常态化开展廉政谈话和警示教育，完善招生、采购、财务等重点领域制度，贯彻中央八项规定精神，营造风清气正的校园生态。</w:t>
      </w:r>
    </w:p>
    <w:p w14:paraId="3785235A">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建强组织基础：</w:t>
      </w:r>
      <w:r>
        <w:rPr>
          <w:rFonts w:hint="eastAsia" w:ascii="方正仿宋_GB2312" w:hAnsi="方正仿宋_GB2312" w:eastAsia="方正仿宋_GB2312" w:cs="方正仿宋_GB2312"/>
          <w:sz w:val="32"/>
          <w:szCs w:val="32"/>
        </w:rPr>
        <w:t>规范党员发展程序，重点吸纳教学骨干和青年教师入党，优化党员队伍结构，提升党组织凝聚力。</w:t>
      </w:r>
    </w:p>
    <w:p w14:paraId="6711046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（二）深化德育改革，培育时代新人</w:t>
      </w:r>
    </w:p>
    <w:p w14:paraId="2756565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完善德育体系：</w:t>
      </w:r>
      <w:r>
        <w:rPr>
          <w:rFonts w:hint="eastAsia" w:ascii="方正仿宋_GB2312" w:hAnsi="方正仿宋_GB2312" w:eastAsia="方正仿宋_GB2312" w:cs="方正仿宋_GB2312"/>
          <w:sz w:val="32"/>
          <w:szCs w:val="32"/>
        </w:rPr>
        <w:t>依托名班主任工作室，实施班主任 “青蓝工程”，通过培训、沙龙、评优等形式，提升德育队伍专业能力；制定《学生日常行为规范细则》，强化仪容仪表、手机使用等细节管理。</w:t>
      </w:r>
    </w:p>
    <w:p w14:paraId="2015DCA4">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丰富主题教育：</w:t>
      </w:r>
      <w:r>
        <w:rPr>
          <w:rFonts w:hint="eastAsia" w:ascii="方正仿宋_GB2312" w:hAnsi="方正仿宋_GB2312" w:eastAsia="方正仿宋_GB2312" w:cs="方正仿宋_GB2312"/>
          <w:sz w:val="32"/>
          <w:szCs w:val="32"/>
        </w:rPr>
        <w:t>结合国庆、国家公祭日、景德镇陶瓷文化节等节点，开展爱国主义、传统文化、红色教育等主题活动；高一新生开展入学教育（校规校纪、校史、安全常识），高二开展责任担当教育，高三开展励志成才教育。</w:t>
      </w:r>
    </w:p>
    <w:p w14:paraId="38D206DF">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筑牢安全防线：每学期开展消防、防震等应急演练不少于 2 次，加强校园食品安全、交通安全、防欺凌教育；联动公检法部门开展法制讲座，完善 “家校社” 安全防护网络。</w:t>
      </w:r>
    </w:p>
    <w:p w14:paraId="578B0CB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关注心理健康：</w:t>
      </w:r>
      <w:r>
        <w:rPr>
          <w:rFonts w:hint="eastAsia" w:ascii="方正仿宋_GB2312" w:hAnsi="方正仿宋_GB2312" w:eastAsia="方正仿宋_GB2312" w:cs="方正仿宋_GB2312"/>
          <w:sz w:val="32"/>
          <w:szCs w:val="32"/>
        </w:rPr>
        <w:t>升级心理咨询室，配备专职心理教师，开设心理健康课程，每学期开展心理普查、团体辅导、危机干预培训，构建 “预防 - 疏导 - 干预” 三级机制。</w:t>
      </w:r>
    </w:p>
    <w:p w14:paraId="35A893F1">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推进家校共育：举办 “家庭教育大讲堂” 4 次，分年级开展家长培训，建立班级、年级、学校三级家长委员会，形成协同育人共同体。</w:t>
      </w:r>
    </w:p>
    <w:p w14:paraId="17F6DC4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（三）聚焦教学核心，提升育人质量</w:t>
      </w:r>
    </w:p>
    <w:p w14:paraId="3AD5305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强化常规管理：</w:t>
      </w:r>
      <w:r>
        <w:rPr>
          <w:rFonts w:hint="eastAsia" w:ascii="方正仿宋_GB2312" w:hAnsi="方正仿宋_GB2312" w:eastAsia="方正仿宋_GB2312" w:cs="方正仿宋_GB2312"/>
          <w:sz w:val="32"/>
          <w:szCs w:val="32"/>
        </w:rPr>
        <w:t>落实备课组 “五个统一”（统一备课、统一进度、统一作业、统一测试、统一讲评），推行推门听课制度（行政干部每学期听课不少于 20 节，教师不少于 15 节）；严控作业总量，开展优秀作业设计展示交流活动。</w:t>
      </w:r>
    </w:p>
    <w:p w14:paraId="0FF97E46">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深化“三新”改革：</w:t>
      </w:r>
      <w:r>
        <w:rPr>
          <w:rFonts w:hint="eastAsia" w:ascii="方正仿宋_GB2312" w:hAnsi="方正仿宋_GB2312" w:eastAsia="方正仿宋_GB2312" w:cs="方正仿宋_GB2312"/>
          <w:sz w:val="32"/>
          <w:szCs w:val="32"/>
        </w:rPr>
        <w:t>围绕新课程、新教材、新高考，组织教师参加省市级培训，每学科开展 “三新” 专题研讨不少于 4 次；优化高一分班选科指导，完善高三复习备考方案，加强命题研究与考后分析。</w:t>
      </w:r>
    </w:p>
    <w:p w14:paraId="1070A94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创新教研模式：</w:t>
      </w:r>
      <w:r>
        <w:rPr>
          <w:rFonts w:hint="eastAsia" w:ascii="方正仿宋_GB2312" w:hAnsi="方正仿宋_GB2312" w:eastAsia="方正仿宋_GB2312" w:cs="方正仿宋_GB2312"/>
          <w:sz w:val="32"/>
          <w:szCs w:val="32"/>
        </w:rPr>
        <w:t>建立 “虚拟教研空间”，开展线上线下混合式教研；实施 “名师带徒” 计划，培养青年教师；申报省市级课题不少于 5 项，培育校级教学成果 2-3 项。</w:t>
      </w:r>
    </w:p>
    <w:p w14:paraId="1785CD0D">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促进 “五育融合”：保障学生每天体育活动时间不低于 2 小时，举办田径运动会、体育节；开设陶瓷艺术、书法等特色课程，开展劳动实践活动（校园绿植养护、社区服务）；落实体质健康测试和学生体检。</w:t>
      </w:r>
    </w:p>
    <w:p w14:paraId="71F31BF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推进智慧教学：</w:t>
      </w:r>
      <w:r>
        <w:rPr>
          <w:rFonts w:hint="eastAsia" w:ascii="方正仿宋_GB2312" w:hAnsi="方正仿宋_GB2312" w:eastAsia="方正仿宋_GB2312" w:cs="方正仿宋_GB2312"/>
          <w:sz w:val="32"/>
          <w:szCs w:val="32"/>
        </w:rPr>
        <w:t>升级多媒体教室、实验室，建设线上教学资源库；开展教师数字化素养培训，探索人工智能在精准教学中的应用，提升课堂教学效率。</w:t>
      </w:r>
    </w:p>
    <w:p w14:paraId="0B112EE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（四）加强队伍建设，赋能专业成长</w:t>
      </w:r>
    </w:p>
    <w:p w14:paraId="3D8A3183">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完善培养体系：</w:t>
      </w:r>
      <w:r>
        <w:rPr>
          <w:rFonts w:hint="eastAsia" w:ascii="方正仿宋_GB2312" w:hAnsi="方正仿宋_GB2312" w:eastAsia="方正仿宋_GB2312" w:cs="方正仿宋_GB2312"/>
          <w:sz w:val="32"/>
          <w:szCs w:val="32"/>
        </w:rPr>
        <w:t>实施 “青年教师成长计划”，通过岗前培训、教学技能比赛、跟岗研修等形式，助力青年教师 3 年站稳讲台；选拔骨干教师参与省市级培训、跨区域跟岗学习，培育校级名师工作室 2-3 个。</w:t>
      </w:r>
    </w:p>
    <w:p w14:paraId="0B556348">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关注教师发展</w:t>
      </w:r>
      <w:r>
        <w:rPr>
          <w:rFonts w:hint="eastAsia" w:ascii="方正仿宋_GB2312" w:hAnsi="方正仿宋_GB2312" w:eastAsia="方正仿宋_GB2312" w:cs="方正仿宋_GB2312"/>
          <w:sz w:val="32"/>
          <w:szCs w:val="32"/>
        </w:rPr>
        <w:t>：每学期开展教师心理健康讲座、团建活动，落实教师体检制度；建立教师成长档案，为每位教师制定个性化发展规划，提升职业幸福感。</w:t>
      </w:r>
    </w:p>
    <w:p w14:paraId="50362B2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楷体_GB2312" w:hAnsi="方正楷体_GB2312" w:eastAsia="方正楷体_GB2312" w:cs="方正楷体_GB2312"/>
          <w:sz w:val="32"/>
          <w:szCs w:val="32"/>
        </w:rPr>
      </w:pPr>
      <w:r>
        <w:rPr>
          <w:rFonts w:hint="eastAsia" w:ascii="方正楷体_GB2312" w:hAnsi="方正楷体_GB2312" w:eastAsia="方正楷体_GB2312" w:cs="方正楷体_GB2312"/>
          <w:sz w:val="32"/>
          <w:szCs w:val="32"/>
        </w:rPr>
        <w:t>（五）优化保障服务，构建和谐校园</w:t>
      </w:r>
    </w:p>
    <w:p w14:paraId="6DCCDECC">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改善办学条件：</w:t>
      </w:r>
      <w:r>
        <w:rPr>
          <w:rFonts w:hint="eastAsia" w:ascii="方正仿宋_GB2312" w:hAnsi="方正仿宋_GB2312" w:eastAsia="方正仿宋_GB2312" w:cs="方正仿宋_GB2312"/>
          <w:sz w:val="32"/>
          <w:szCs w:val="32"/>
        </w:rPr>
        <w:t>升级校园基础设施，修缮教学楼、操场；完善实验室、图书馆、阅览室配套设施，增加陶瓷文化相关书籍储备；优化校园环境绿化、美化、亮化工程。</w:t>
      </w:r>
    </w:p>
    <w:p w14:paraId="2FAEAAC9">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提升后勤服务：</w:t>
      </w:r>
      <w:r>
        <w:rPr>
          <w:rFonts w:hint="eastAsia" w:ascii="方正仿宋_GB2312" w:hAnsi="方正仿宋_GB2312" w:eastAsia="方正仿宋_GB2312" w:cs="方正仿宋_GB2312"/>
          <w:sz w:val="32"/>
          <w:szCs w:val="32"/>
        </w:rPr>
        <w:t>规范食堂管理，</w:t>
      </w:r>
      <w:r>
        <w:rPr>
          <w:rFonts w:hint="eastAsia" w:ascii="方正仿宋_GB2312" w:hAnsi="方正仿宋_GB2312" w:eastAsia="方正仿宋_GB2312" w:cs="方正仿宋_GB2312"/>
          <w:sz w:val="32"/>
          <w:szCs w:val="32"/>
          <w:lang w:val="en-US" w:eastAsia="zh-CN"/>
        </w:rPr>
        <w:t>严格落实</w:t>
      </w:r>
      <w:r>
        <w:rPr>
          <w:rFonts w:hint="eastAsia" w:ascii="方正仿宋_GB2312" w:hAnsi="方正仿宋_GB2312" w:eastAsia="方正仿宋_GB2312" w:cs="方正仿宋_GB2312"/>
          <w:sz w:val="32"/>
          <w:szCs w:val="32"/>
        </w:rPr>
        <w:t>“明厨亮灶”，保障食材安全与营养均衡；优化宿舍管理（针对寄宿生），改善住宿条件；加强校园保洁、垃圾分类处理，营造整洁校园环境。</w:t>
      </w:r>
    </w:p>
    <w:p w14:paraId="54FF9BF0">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b/>
          <w:bCs/>
          <w:sz w:val="32"/>
          <w:szCs w:val="32"/>
        </w:rPr>
        <w:t>规范财务管理：</w:t>
      </w:r>
      <w:r>
        <w:rPr>
          <w:rFonts w:hint="eastAsia" w:ascii="方正仿宋_GB2312" w:hAnsi="方正仿宋_GB2312" w:eastAsia="方正仿宋_GB2312" w:cs="方正仿宋_GB2312"/>
          <w:sz w:val="32"/>
          <w:szCs w:val="32"/>
        </w:rPr>
        <w:t>严格执行财务制度，规范收费行为，做好奖助学金申报、审核、发放工作，保障教育教学经费合理使用。</w:t>
      </w:r>
    </w:p>
    <w:p w14:paraId="11DF085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lang w:eastAsia="zh-CN"/>
        </w:rPr>
        <w:t>加强安全管理：</w:t>
      </w:r>
      <w:r>
        <w:rPr>
          <w:rFonts w:hint="eastAsia" w:ascii="方正仿宋_GB2312" w:hAnsi="方正仿宋_GB2312" w:eastAsia="方正仿宋_GB2312" w:cs="方正仿宋_GB2312"/>
          <w:sz w:val="32"/>
          <w:szCs w:val="32"/>
          <w:lang w:eastAsia="zh-CN"/>
        </w:rPr>
        <w:t xml:space="preserve">完善校园安全防控体系，升级校园监控系统，实现重点区域全覆盖；建立“人防+技防”巡逻机制，加强门卫管理和出入登记，严防外来人员随意进入校园；定期开展校园安全隐患排查，重点检查消防设施、电气线路、建筑物安全等，建立问题台账并限期整改，确保校园无安全死角。  </w:t>
      </w:r>
    </w:p>
    <w:p w14:paraId="372A8FB2">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lang w:eastAsia="zh-CN"/>
        </w:rPr>
        <w:t>营造文化氛围：</w:t>
      </w:r>
      <w:r>
        <w:rPr>
          <w:rFonts w:hint="eastAsia" w:ascii="方正仿宋_GB2312" w:hAnsi="方正仿宋_GB2312" w:eastAsia="方正仿宋_GB2312" w:cs="方正仿宋_GB2312"/>
          <w:sz w:val="32"/>
          <w:szCs w:val="32"/>
          <w:lang w:eastAsia="zh-CN"/>
        </w:rPr>
        <w:t xml:space="preserve">深入挖掘景德镇陶瓷文化底蕴，在校园内打造陶瓷文化长廊、艺术作品展示区，定期举办学生陶瓷创作比赛、陶瓷文化讲座；优化班级文化建设，鼓励各班级结合自身特色打造主题文化墙，营造“一班一特色、一室一文化”的班级氛围；利用校园广播、宣传栏、微信公众号等平台，宣传校园正能量事迹和优秀师生风采，提升校园文化的感染力和凝聚力。  </w:t>
      </w:r>
    </w:p>
    <w:p w14:paraId="2D5F5CFE">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方正仿宋_GB2312" w:hAnsi="方正仿宋_GB2312" w:eastAsia="方正仿宋_GB2312" w:cs="方正仿宋_GB2312"/>
          <w:sz w:val="32"/>
          <w:szCs w:val="32"/>
          <w:lang w:eastAsia="zh-CN"/>
        </w:rPr>
      </w:pPr>
      <w:r>
        <w:rPr>
          <w:rFonts w:hint="eastAsia" w:ascii="方正仿宋_GB2312" w:hAnsi="方正仿宋_GB2312" w:eastAsia="方正仿宋_GB2312" w:cs="方正仿宋_GB2312"/>
          <w:b/>
          <w:bCs/>
          <w:sz w:val="32"/>
          <w:szCs w:val="32"/>
          <w:lang w:eastAsia="zh-CN"/>
        </w:rPr>
        <w:t>深化家校社协同：</w:t>
      </w:r>
      <w:r>
        <w:rPr>
          <w:rFonts w:hint="eastAsia" w:ascii="方正仿宋_GB2312" w:hAnsi="方正仿宋_GB2312" w:eastAsia="方正仿宋_GB2312" w:cs="方正仿宋_GB2312"/>
          <w:sz w:val="32"/>
          <w:szCs w:val="32"/>
          <w:lang w:eastAsia="zh-CN"/>
        </w:rPr>
        <w:t>拓展家校沟通渠道，通过家长会、家访、电话、微信群等方式，及时反馈学生在校情况，听取家长意见建议；联合社区开展“家校社共育实践基地”建设，组织学生参与社区志愿服务、文化体验等活动；邀请家长代表参与学校食堂管理、校服选用、重大活动策划等，形成家校社协同育人的强大合力。</w:t>
      </w:r>
    </w:p>
    <w:p w14:paraId="62AFF0D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Theme="minorEastAsia"/>
          <w:lang w:eastAsia="zh-CN"/>
        </w:rPr>
      </w:pPr>
      <w:r>
        <w:rPr>
          <w:rFonts w:hint="eastAsia" w:ascii="方正仿宋_GB2312" w:hAnsi="方正仿宋_GB2312" w:eastAsia="方正仿宋_GB2312" w:cs="方正仿宋_GB2312"/>
          <w:sz w:val="32"/>
          <w:szCs w:val="32"/>
          <w:lang w:val="en-US" w:eastAsia="zh-CN"/>
        </w:rPr>
        <w:t>2025-2026年学年度，学校将坚定不移地秉持以师生为核心的理念，持续提高服务保障水准，为教育教学工作的有序推进筑牢坚实根基。积极营造安全、文明、和谐且优美的校园环境，确保每一位师生</w:t>
      </w:r>
      <w:bookmarkStart w:id="0" w:name="_GoBack"/>
      <w:bookmarkEnd w:id="0"/>
      <w:r>
        <w:rPr>
          <w:rFonts w:hint="eastAsia" w:ascii="方正仿宋_GB2312" w:hAnsi="方正仿宋_GB2312" w:eastAsia="方正仿宋_GB2312" w:cs="方正仿宋_GB2312"/>
          <w:sz w:val="32"/>
          <w:szCs w:val="32"/>
          <w:lang w:val="en-US" w:eastAsia="zh-CN"/>
        </w:rPr>
        <w:t xml:space="preserve">皆能于舒适、安心的氛围中开展工作、进行学习与生活，为学校各项事业的高质量发展提供有力保障。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BC86F29-52AD-4ACA-83A1-44F2AE3C6D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ontserra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方正仿宋_GB2312">
    <w:panose1 w:val="02000000000000000000"/>
    <w:charset w:val="86"/>
    <w:family w:val="auto"/>
    <w:pitch w:val="default"/>
    <w:sig w:usb0="A00002BF" w:usb1="184F6CFA" w:usb2="00000012" w:usb3="00000000" w:csb0="00040001" w:csb1="00000000"/>
    <w:embedRegular r:id="rId2" w:fontKey="{BE989482-3DBA-48EE-A63E-FAD4C4B80C0C}"/>
  </w:font>
  <w:font w:name="方正小标宋简体">
    <w:panose1 w:val="02000000000000000000"/>
    <w:charset w:val="86"/>
    <w:family w:val="auto"/>
    <w:pitch w:val="default"/>
    <w:sig w:usb0="00000001" w:usb1="08000000" w:usb2="00000000" w:usb3="00000000" w:csb0="00040000" w:csb1="00000000"/>
    <w:embedRegular r:id="rId3" w:fontKey="{A874F889-70E4-471D-9F03-15320EDC8763}"/>
  </w:font>
  <w:font w:name="Arial">
    <w:panose1 w:val="020B0604020202020204"/>
    <w:charset w:val="00"/>
    <w:family w:val="auto"/>
    <w:pitch w:val="default"/>
    <w:sig w:usb0="E0002EFF" w:usb1="C000785B" w:usb2="00000009" w:usb3="00000000" w:csb0="400001FF" w:csb1="FFFF0000"/>
  </w:font>
  <w:font w:name="方正楷体_GB2312">
    <w:panose1 w:val="02000000000000000000"/>
    <w:charset w:val="86"/>
    <w:family w:val="auto"/>
    <w:pitch w:val="default"/>
    <w:sig w:usb0="A00002BF" w:usb1="184F6CFA" w:usb2="00000012" w:usb3="00000000" w:csb0="00040001" w:csb1="00000000"/>
    <w:embedRegular r:id="rId4" w:fontKey="{36BAA587-036C-4CED-A212-27D82A8A250F}"/>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3D1642"/>
    <w:rsid w:val="09534F5C"/>
    <w:rsid w:val="47156C74"/>
    <w:rsid w:val="595D488B"/>
    <w:rsid w:val="6A811868"/>
    <w:rsid w:val="6E0C43BB"/>
    <w:rsid w:val="703D1642"/>
    <w:rsid w:val="728F1A5B"/>
    <w:rsid w:val="7A726C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2017</Words>
  <Characters>2118</Characters>
  <Lines>0</Lines>
  <Paragraphs>0</Paragraphs>
  <TotalTime>16</TotalTime>
  <ScaleCrop>false</ScaleCrop>
  <LinksUpToDate>false</LinksUpToDate>
  <CharactersWithSpaces>2141</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2025-12-22T06:57:00Z</dcterms:created>
  <dc:creator>Plato</dc:creator>
  <cp:lastModifiedBy>Flower </cp:lastModifiedBy>
  <dcterms:modified xsi:type="dcterms:W3CDTF">2025-12-25T07:13:27Z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D708EEEA1BD34779A8A6231F604970C8_13</vt:lpwstr>
  </property>
  <property fmtid="{D5CDD505-2E9C-101B-9397-08002B2CF9AE}" pid="4" name="KSOTemplateDocerSaveRecord">
    <vt:lpwstr>eyJoZGlkIjoiZjU3Y2Y3NGU0Zjk1ODQ2Nzk4ZTY0NWFmNWFhYjI2Y2YiLCJ1c2VySWQiOiIzNjAzNDczNDEifQ==</vt:lpwstr>
  </property>
</Properties>
</file>