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2B41E">
      <w:pPr>
        <w:pStyle w:val="5"/>
        <w:keepNext w:val="0"/>
        <w:keepLines w:val="0"/>
        <w:widowControl/>
        <w:suppressLineNumbers w:val="0"/>
        <w:spacing w:beforeAutospacing="0" w:afterAutospacing="0" w:line="240" w:lineRule="auto"/>
        <w:ind w:left="0" w:right="0"/>
        <w:jc w:val="center"/>
        <w:rPr>
          <w:rFonts w:hint="eastAsia" w:ascii="方正小标宋简体" w:hAnsi="方正小标宋简体" w:eastAsia="方正小标宋简体" w:cs="方正小标宋简体"/>
          <w:b w:val="0"/>
          <w:bCs w:val="0"/>
          <w:sz w:val="48"/>
          <w:szCs w:val="48"/>
        </w:rPr>
      </w:pPr>
      <w:bookmarkStart w:id="0" w:name="_GoBack"/>
      <w:r>
        <w:rPr>
          <w:rFonts w:hint="eastAsia" w:ascii="方正小标宋简体" w:hAnsi="方正小标宋简体" w:eastAsia="方正小标宋简体" w:cs="方正小标宋简体"/>
          <w:b w:val="0"/>
          <w:bCs w:val="0"/>
          <w:i w:val="0"/>
          <w:iCs w:val="0"/>
          <w:color w:val="666666"/>
          <w:spacing w:val="0"/>
          <w:w w:val="100"/>
          <w:sz w:val="48"/>
          <w:szCs w:val="48"/>
          <w:shd w:val="clear" w:fill="FFFFFF"/>
          <w:vertAlign w:val="baseline"/>
        </w:rPr>
        <w:t>景德镇市第二十六中2025年度党建工作总结及下一步工作计划</w:t>
      </w:r>
    </w:p>
    <w:bookmarkEnd w:id="0"/>
    <w:p w14:paraId="29F0D00B">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rPr>
      </w:pPr>
      <w:r>
        <w:rPr>
          <w:rFonts w:hint="eastAsia"/>
        </w:rPr>
        <w:t xml:space="preserve"> </w:t>
      </w:r>
    </w:p>
    <w:p w14:paraId="6AA3B7A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2025年，市二十六中学党总支坚持以习近平新时代中国特色社会主义思想为指导，牢牢把握“为党育人、为国育才”初心使命，以高质量党建引领学校教育教学高质量发展，切实发挥党组织战斗堡垒作用和党员先锋模范作用，各项工作扎实推进、成效显著。现将本年度党建工作总结如下：</w:t>
      </w:r>
    </w:p>
    <w:p w14:paraId="31D8C8C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一、履职情况和工作亮点</w:t>
      </w:r>
    </w:p>
    <w:p w14:paraId="0EC280C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一)</w:t>
      </w:r>
      <w:r>
        <w:rPr>
          <w:rFonts w:hint="eastAsia" w:ascii="黑体" w:hAnsi="黑体" w:eastAsia="黑体" w:cs="黑体"/>
          <w:b w:val="0"/>
          <w:bCs w:val="0"/>
          <w:sz w:val="28"/>
          <w:szCs w:val="28"/>
        </w:rPr>
        <w:t>强化党建引领，筑牢组织根基</w:t>
      </w:r>
    </w:p>
    <w:p w14:paraId="7534D059">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校党总支始终把政治建设摆在首位，优化完善党建工作领导小组架构，明确党总支书记牵头抓总、支委成员分工负责、党员骨干带头落实的责任体系，形成“一级抓一级、层层抓落实”的工作格局。结合学校实际制定《2025年度党建工作实施方案》，将党建工作与教育教学、师德建设等中心工作同部署、同落实、同考核，全年召开党建专题会议</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次，确保党建工作方向不偏、力度不减。</w:t>
      </w:r>
    </w:p>
    <w:p w14:paraId="1B260B9A">
      <w:pPr>
        <w:keepNext w:val="0"/>
        <w:keepLines w:val="0"/>
        <w:pageBreakBefore w:val="0"/>
        <w:widowControl w:val="0"/>
        <w:kinsoku/>
        <w:wordWrap/>
        <w:overflowPunct/>
        <w:topLinePunct w:val="0"/>
        <w:autoSpaceDE/>
        <w:autoSpaceDN/>
        <w:bidi w:val="0"/>
        <w:adjustRightInd/>
        <w:snapToGrid/>
        <w:spacing w:line="560" w:lineRule="atLeast"/>
        <w:ind w:firstLine="280" w:firstLineChars="1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1.</w:t>
      </w:r>
      <w:r>
        <w:rPr>
          <w:rFonts w:hint="eastAsia" w:ascii="楷体" w:hAnsi="楷体" w:eastAsia="楷体" w:cs="楷体"/>
          <w:sz w:val="28"/>
          <w:szCs w:val="28"/>
        </w:rPr>
        <w:t>完善制度建设，规范党建管理</w:t>
      </w:r>
    </w:p>
    <w:p w14:paraId="4F7D9C0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以标准化规范化建设为抓手，修订完善《党员学习教育管理制度》《党风廉政建设责任制实施办法》等5项制度，构建“用制度管权、按制度办事、靠制度管人”的工作机制。严格落实“三会一课”、组织生活会、民主评议党员等基本制度，全年开展</w:t>
      </w:r>
      <w:r>
        <w:rPr>
          <w:rFonts w:hint="eastAsia" w:ascii="仿宋_GB2312" w:hAnsi="仿宋_GB2312" w:eastAsia="仿宋_GB2312" w:cs="仿宋_GB2312"/>
          <w:sz w:val="28"/>
          <w:szCs w:val="28"/>
          <w:lang w:val="en-US" w:eastAsia="zh-CN"/>
        </w:rPr>
        <w:t>全体党员大会3次，</w:t>
      </w:r>
      <w:r>
        <w:rPr>
          <w:rFonts w:hint="eastAsia" w:ascii="仿宋_GB2312" w:hAnsi="仿宋_GB2312" w:eastAsia="仿宋_GB2312" w:cs="仿宋_GB2312"/>
          <w:sz w:val="28"/>
          <w:szCs w:val="28"/>
        </w:rPr>
        <w:t>支委会</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次、支部党员大会</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次、专题党课</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次，党员参与率达100%，党建工作规范化水平显著提升。</w:t>
      </w:r>
    </w:p>
    <w:p w14:paraId="0BFB47B8">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黑体" w:hAnsi="黑体" w:eastAsia="黑体" w:cs="黑体"/>
          <w:sz w:val="28"/>
          <w:szCs w:val="28"/>
          <w:lang w:val="en-US" w:eastAsia="zh-CN"/>
        </w:rPr>
        <w:t>(</w:t>
      </w:r>
      <w:r>
        <w:rPr>
          <w:rFonts w:hint="eastAsia" w:ascii="黑体" w:hAnsi="黑体" w:eastAsia="黑体" w:cs="黑体"/>
          <w:sz w:val="28"/>
          <w:szCs w:val="28"/>
        </w:rPr>
        <w:t>二</w:t>
      </w:r>
      <w:r>
        <w:rPr>
          <w:rFonts w:hint="eastAsia" w:ascii="黑体" w:hAnsi="黑体" w:eastAsia="黑体" w:cs="黑体"/>
          <w:sz w:val="28"/>
          <w:szCs w:val="28"/>
          <w:lang w:val="en-US" w:eastAsia="zh-CN"/>
        </w:rPr>
        <w:t>)</w:t>
      </w:r>
      <w:r>
        <w:rPr>
          <w:rFonts w:hint="eastAsia" w:ascii="黑体" w:hAnsi="黑体" w:eastAsia="黑体" w:cs="黑体"/>
          <w:sz w:val="28"/>
          <w:szCs w:val="28"/>
        </w:rPr>
        <w:t>深化理论武装，凝聚思想共识</w:t>
      </w:r>
    </w:p>
    <w:p w14:paraId="2459840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sz w:val="28"/>
          <w:szCs w:val="28"/>
          <w:lang w:val="en-US" w:eastAsia="zh-CN"/>
        </w:rPr>
        <w:t>1.</w:t>
      </w:r>
      <w:r>
        <w:rPr>
          <w:rFonts w:hint="eastAsia" w:ascii="楷体" w:hAnsi="楷体" w:eastAsia="楷体" w:cs="楷体"/>
          <w:sz w:val="28"/>
          <w:szCs w:val="28"/>
        </w:rPr>
        <w:t>创新学习载体，筑牢思想根基</w:t>
      </w:r>
      <w:r>
        <w:rPr>
          <w:rFonts w:hint="eastAsia" w:ascii="仿宋_GB2312" w:hAnsi="仿宋_GB2312" w:eastAsia="仿宋_GB2312" w:cs="仿宋_GB2312"/>
          <w:sz w:val="28"/>
          <w:szCs w:val="28"/>
        </w:rPr>
        <w:t xml:space="preserve"> </w:t>
      </w:r>
    </w:p>
    <w:p w14:paraId="5DDE57BA">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坚持理论学习常态化、制度化，严格落实“第一议题”制度，聚焦习近平新时代中国特色社会主义思想，创新开设公众号“主题教育学习卡片”栏目，每周推送学习内容，全年累计发布</w:t>
      </w:r>
      <w:r>
        <w:rPr>
          <w:rFonts w:hint="eastAsia" w:ascii="仿宋_GB2312" w:hAnsi="仿宋_GB2312" w:eastAsia="仿宋_GB2312" w:cs="仿宋_GB2312"/>
          <w:sz w:val="28"/>
          <w:szCs w:val="28"/>
          <w:lang w:val="en-US" w:eastAsia="zh-CN"/>
        </w:rPr>
        <w:t>17</w:t>
      </w:r>
      <w:r>
        <w:rPr>
          <w:rFonts w:hint="eastAsia" w:ascii="仿宋_GB2312" w:hAnsi="仿宋_GB2312" w:eastAsia="仿宋_GB2312" w:cs="仿宋_GB2312"/>
          <w:sz w:val="28"/>
          <w:szCs w:val="28"/>
        </w:rPr>
        <w:t>期，覆盖师生党员及家长群体，营造“人人学思想、悟思想、践思想”的浓厚氛围。7-8月集中开展中央八项规定精神专题学习教育，通过专题讲座、研讨交流、案例剖析等形式，组织党员深入学习，实现全体党员学习全覆盖。</w:t>
      </w:r>
    </w:p>
    <w:p w14:paraId="7A13AFE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sz w:val="28"/>
          <w:szCs w:val="28"/>
          <w:lang w:val="en-US" w:eastAsia="zh-CN"/>
        </w:rPr>
        <w:t>2.</w:t>
      </w:r>
      <w:r>
        <w:rPr>
          <w:rFonts w:hint="eastAsia" w:ascii="楷体" w:hAnsi="楷体" w:eastAsia="楷体" w:cs="楷体"/>
          <w:sz w:val="28"/>
          <w:szCs w:val="28"/>
        </w:rPr>
        <w:t>传承红色基因，厚植爱国情怀</w:t>
      </w:r>
    </w:p>
    <w:p w14:paraId="6199B81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红色教育为抓手，推动理想信念教育走深走实。9月14日，组织全体党员教师赴浮梁革命烈士陵园开展“缅怀革命先烈，重温入党誓词”主题党日活动，通过实地瞻仰、宣誓致敬，强化党员党性修养；10月29日，开展“弘扬伟大抗战精神，为振兴中华而努力奋斗”主题宣讲活动，邀请党史专家授课，覆盖师生800余人次，进一步激发师生爱国热情和奋斗精神。</w:t>
      </w:r>
    </w:p>
    <w:p w14:paraId="33C6BA8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w:t>
      </w:r>
      <w:r>
        <w:rPr>
          <w:rFonts w:hint="eastAsia" w:ascii="黑体" w:hAnsi="黑体" w:eastAsia="黑体" w:cs="黑体"/>
          <w:sz w:val="28"/>
          <w:szCs w:val="28"/>
        </w:rPr>
        <w:t>三</w:t>
      </w:r>
      <w:r>
        <w:rPr>
          <w:rFonts w:hint="eastAsia" w:ascii="黑体" w:hAnsi="黑体" w:eastAsia="黑体" w:cs="黑体"/>
          <w:sz w:val="28"/>
          <w:szCs w:val="28"/>
          <w:lang w:val="en-US" w:eastAsia="zh-CN"/>
        </w:rPr>
        <w:t>)</w:t>
      </w:r>
      <w:r>
        <w:rPr>
          <w:rFonts w:hint="eastAsia" w:ascii="黑体" w:hAnsi="黑体" w:eastAsia="黑体" w:cs="黑体"/>
          <w:sz w:val="28"/>
          <w:szCs w:val="28"/>
        </w:rPr>
        <w:t>聚焦党建赋能，彰显特色成效</w:t>
      </w:r>
    </w:p>
    <w:p w14:paraId="4C9C728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楷体" w:hAnsi="楷体" w:eastAsia="楷体" w:cs="楷体"/>
          <w:sz w:val="28"/>
          <w:szCs w:val="28"/>
        </w:rPr>
      </w:pPr>
      <w:r>
        <w:rPr>
          <w:rFonts w:hint="eastAsia" w:ascii="仿宋_GB2312" w:hAnsi="仿宋_GB2312" w:eastAsia="仿宋_GB2312" w:cs="仿宋_GB2312"/>
          <w:sz w:val="28"/>
          <w:szCs w:val="28"/>
        </w:rPr>
        <w:t xml:space="preserve"> </w:t>
      </w:r>
      <w:r>
        <w:rPr>
          <w:rFonts w:hint="eastAsia" w:ascii="楷体" w:hAnsi="楷体" w:eastAsia="楷体" w:cs="楷体"/>
          <w:sz w:val="28"/>
          <w:szCs w:val="28"/>
          <w:lang w:val="en-US" w:eastAsia="zh-CN"/>
        </w:rPr>
        <w:t xml:space="preserve">   1.</w:t>
      </w:r>
      <w:r>
        <w:rPr>
          <w:rFonts w:hint="eastAsia" w:ascii="楷体" w:hAnsi="楷体" w:eastAsia="楷体" w:cs="楷体"/>
          <w:sz w:val="28"/>
          <w:szCs w:val="28"/>
        </w:rPr>
        <w:t>党建融合教学，提升育人质量</w:t>
      </w:r>
    </w:p>
    <w:p w14:paraId="7258289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坚持“党建引领教学、教学彰显党建成效”，将党建工作与教育教学深度融合。依托曙光讲堂开展科学教育大课堂活动，邀请市内</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所学校的名名师授课</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场，覆盖学生1500余人次，有效提升课堂教学质量和学生科学素养。设立“党员示范岗”，党员教师在教学改革、课题研究、志愿服务中当先锋、作表率，全年党员教师承担</w:t>
      </w:r>
      <w:r>
        <w:rPr>
          <w:rFonts w:hint="eastAsia" w:ascii="仿宋_GB2312" w:hAnsi="仿宋_GB2312" w:eastAsia="仿宋_GB2312" w:cs="仿宋_GB2312"/>
          <w:sz w:val="28"/>
          <w:szCs w:val="28"/>
          <w:lang w:val="en-US" w:eastAsia="zh-CN"/>
        </w:rPr>
        <w:t>市级</w:t>
      </w:r>
      <w:r>
        <w:rPr>
          <w:rFonts w:hint="eastAsia" w:ascii="仿宋_GB2312" w:hAnsi="仿宋_GB2312" w:eastAsia="仿宋_GB2312" w:cs="仿宋_GB2312"/>
          <w:sz w:val="28"/>
          <w:szCs w:val="28"/>
        </w:rPr>
        <w:t>公开课</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节，撰写</w:t>
      </w:r>
      <w:r>
        <w:rPr>
          <w:rFonts w:hint="eastAsia" w:ascii="仿宋_GB2312" w:hAnsi="仿宋_GB2312" w:eastAsia="仿宋_GB2312" w:cs="仿宋_GB2312"/>
          <w:sz w:val="28"/>
          <w:szCs w:val="28"/>
          <w:lang w:val="en-US" w:eastAsia="zh-CN"/>
        </w:rPr>
        <w:t>市级获奖</w:t>
      </w:r>
      <w:r>
        <w:rPr>
          <w:rFonts w:hint="eastAsia" w:ascii="仿宋_GB2312" w:hAnsi="仿宋_GB2312" w:eastAsia="仿宋_GB2312" w:cs="仿宋_GB2312"/>
          <w:sz w:val="28"/>
          <w:szCs w:val="28"/>
        </w:rPr>
        <w:t>教学论文2篇，充分发挥示范引领作用。</w:t>
      </w:r>
    </w:p>
    <w:p w14:paraId="2F258D0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val="en-US" w:eastAsia="zh-CN"/>
        </w:rPr>
        <w:t>2.</w:t>
      </w:r>
      <w:r>
        <w:rPr>
          <w:rFonts w:hint="eastAsia" w:ascii="楷体" w:hAnsi="楷体" w:eastAsia="楷体" w:cs="楷体"/>
          <w:sz w:val="28"/>
          <w:szCs w:val="28"/>
        </w:rPr>
        <w:t>深化作风建设，筑牢廉洁防线</w:t>
      </w:r>
    </w:p>
    <w:p w14:paraId="305C454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以落实中央八项规定精神为重点，扎实开展党风廉政建设。7-8月，党总支牵头开展作风建设专项整治，通过自查自纠、群众监督、上级督查等方式，查摆并整改形式主义、官僚主义等8类突出问题，建立整改台账，实行销号管理，整改完成率100%。全年开展廉政警示教育4次，组织观看警示教育片、参观廉政教育基地，引导党员教师知敬畏、存戒惧、守底线，营造风清气正的育人环境。</w:t>
      </w:r>
    </w:p>
    <w:p w14:paraId="26187F6F">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sz w:val="28"/>
          <w:szCs w:val="28"/>
          <w:lang w:val="en-US" w:eastAsia="zh-CN"/>
        </w:rPr>
        <w:t>3.</w:t>
      </w:r>
      <w:r>
        <w:rPr>
          <w:rFonts w:hint="eastAsia" w:ascii="楷体" w:hAnsi="楷体" w:eastAsia="楷体" w:cs="楷体"/>
          <w:sz w:val="28"/>
          <w:szCs w:val="28"/>
        </w:rPr>
        <w:t>丰富活动载体，打造特色品牌</w:t>
      </w:r>
    </w:p>
    <w:p w14:paraId="3FE34893">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立足学校实际，打造多元化党建活动品牌。9月2日，开展“匹克球进校园 快乐与成长同行”特色活动，将体育精神与德育教育相结合，覆盖全校2000余名师生，丰富校园文化生活；9月4日，举行心理健康服务站揭牌仪式，教体局领导出席指导，该站全年为师生提供心理咨询服务</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余人次，筑牢师生心理健康防线。通过系列特色活动，实现党建工作与学生成长、校园发展的同频共振。</w:t>
      </w:r>
    </w:p>
    <w:p w14:paraId="6A298858">
      <w:pPr>
        <w:keepNext w:val="0"/>
        <w:keepLines w:val="0"/>
        <w:pageBreakBefore w:val="0"/>
        <w:widowControl w:val="0"/>
        <w:kinsoku/>
        <w:wordWrap/>
        <w:overflowPunct/>
        <w:topLinePunct w:val="0"/>
        <w:autoSpaceDE/>
        <w:autoSpaceDN/>
        <w:bidi w:val="0"/>
        <w:adjustRightInd/>
        <w:snapToGrid/>
        <w:spacing w:line="560" w:lineRule="atLeas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二、存在的突出问题及下一步计划</w:t>
      </w:r>
    </w:p>
    <w:p w14:paraId="6BDF6841">
      <w:pPr>
        <w:keepNext w:val="0"/>
        <w:keepLines w:val="0"/>
        <w:pageBreakBefore w:val="0"/>
        <w:widowControl w:val="0"/>
        <w:kinsoku/>
        <w:wordWrap/>
        <w:overflowPunct/>
        <w:topLinePunct w:val="0"/>
        <w:autoSpaceDE/>
        <w:autoSpaceDN/>
        <w:bidi w:val="0"/>
        <w:adjustRightInd/>
        <w:snapToGrid/>
        <w:spacing w:line="560" w:lineRule="atLeast"/>
        <w:ind w:firstLine="843" w:firstLineChars="300"/>
        <w:textAlignment w:val="auto"/>
        <w:rPr>
          <w:rFonts w:hint="eastAsia" w:ascii="楷体_GB2312" w:hAnsi="楷体" w:eastAsia="楷体_GB2312" w:cs="仿宋"/>
          <w:b/>
          <w:bCs/>
          <w:sz w:val="28"/>
          <w:szCs w:val="28"/>
        </w:rPr>
      </w:pPr>
      <w:r>
        <w:rPr>
          <w:rFonts w:hint="eastAsia" w:ascii="楷体_GB2312" w:hAnsi="楷体" w:eastAsia="楷体_GB2312" w:cs="仿宋"/>
          <w:b/>
          <w:bCs/>
          <w:sz w:val="28"/>
          <w:szCs w:val="28"/>
          <w:lang w:val="en-US" w:eastAsia="zh-CN"/>
        </w:rPr>
        <w:t>(一）</w:t>
      </w:r>
      <w:r>
        <w:rPr>
          <w:rFonts w:hint="eastAsia" w:ascii="楷体_GB2312" w:hAnsi="楷体" w:eastAsia="楷体_GB2312" w:cs="仿宋"/>
          <w:b/>
          <w:bCs/>
          <w:sz w:val="28"/>
          <w:szCs w:val="28"/>
        </w:rPr>
        <w:t>突出问题</w:t>
      </w:r>
    </w:p>
    <w:p w14:paraId="285DE8A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 w:eastAsia="仿宋_GB2312"/>
          <w:sz w:val="28"/>
          <w:szCs w:val="28"/>
        </w:rPr>
      </w:pPr>
      <w:r>
        <w:rPr>
          <w:rFonts w:hint="eastAsia" w:ascii="仿宋_GB2312" w:hAnsi="仿宋" w:eastAsia="仿宋_GB2312" w:cs="仿宋"/>
          <w:sz w:val="28"/>
          <w:szCs w:val="28"/>
        </w:rPr>
        <w:t>一</w:t>
      </w:r>
      <w:r>
        <w:rPr>
          <w:rFonts w:hint="eastAsia" w:ascii="仿宋_GB2312" w:hAnsi="仿宋" w:eastAsia="仿宋_GB2312"/>
          <w:sz w:val="28"/>
          <w:szCs w:val="28"/>
        </w:rPr>
        <w:t>年来，学校党建工作虽然取得一点收获，但也存在一定的不足，总体来说主要有以下几方面：</w:t>
      </w:r>
    </w:p>
    <w:p w14:paraId="70172DE1">
      <w:pPr>
        <w:pStyle w:val="2"/>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_GB2312" w:eastAsia="仿宋_GB2312"/>
          <w:sz w:val="28"/>
          <w:szCs w:val="28"/>
        </w:rPr>
      </w:pPr>
      <w:r>
        <w:rPr>
          <w:rFonts w:hint="eastAsia" w:ascii="仿宋_GB2312" w:eastAsia="仿宋_GB2312"/>
          <w:b/>
          <w:bCs/>
          <w:sz w:val="28"/>
          <w:szCs w:val="28"/>
        </w:rPr>
        <w:t>一是党建工作合力有不足。</w:t>
      </w:r>
      <w:r>
        <w:rPr>
          <w:rFonts w:hint="eastAsia" w:ascii="仿宋_GB2312" w:eastAsia="仿宋_GB2312"/>
          <w:sz w:val="28"/>
          <w:szCs w:val="28"/>
        </w:rPr>
        <w:t>近年来，虽然党总支一直坚持党建工作与中心工作同谋划、同考核、同部署，但在落实过程中，仍然存在党建与业务工作脱节、分工不够明确、协作不够通畅等问题。由于学校工作千头万绪，精力相对有限，有时受事务性工作影响，没能更好地将党建和业务工作齐抓共管，有效结合创造性开展工作不够。</w:t>
      </w:r>
    </w:p>
    <w:p w14:paraId="3DFE93B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_GB2312" w:hAnsi="仿宋" w:eastAsia="仿宋_GB2312" w:cs="仿宋_GB2312"/>
          <w:color w:val="000000"/>
          <w:sz w:val="28"/>
          <w:szCs w:val="28"/>
        </w:rPr>
      </w:pPr>
      <w:r>
        <w:rPr>
          <w:rFonts w:hint="eastAsia" w:ascii="仿宋_GB2312" w:hAnsi="楷体" w:eastAsia="仿宋_GB2312" w:cs="楷体"/>
          <w:b/>
          <w:bCs/>
          <w:color w:val="000000"/>
          <w:sz w:val="28"/>
          <w:szCs w:val="28"/>
        </w:rPr>
        <w:t>二是在创新抓基层党建工作方式方法上思考不足。</w:t>
      </w:r>
      <w:r>
        <w:rPr>
          <w:rFonts w:hint="eastAsia" w:ascii="仿宋_GB2312" w:hAnsi="仿宋" w:eastAsia="仿宋_GB2312"/>
          <w:sz w:val="28"/>
          <w:szCs w:val="28"/>
        </w:rPr>
        <w:t>在管理机制上学校党建工作还缺乏一套行之有效、切合实际的操作程序、方法和手段，如在抓常抓细党建基础建设下的功夫还不够，对发现的问题，提醒预警约谈不及时，经常性、系统性开展党建指导还不够有力；再</w:t>
      </w:r>
      <w:r>
        <w:rPr>
          <w:rFonts w:hint="eastAsia" w:ascii="仿宋_GB2312" w:hAnsi="仿宋" w:eastAsia="仿宋_GB2312" w:cs="仿宋_GB2312"/>
          <w:color w:val="000000"/>
          <w:sz w:val="28"/>
          <w:szCs w:val="28"/>
        </w:rPr>
        <w:t>如，面对一些新问题、新情况开拓精神还不够。</w:t>
      </w:r>
    </w:p>
    <w:p w14:paraId="4B94E8AD">
      <w:pPr>
        <w:keepNext w:val="0"/>
        <w:keepLines w:val="0"/>
        <w:pageBreakBefore w:val="0"/>
        <w:widowControl w:val="0"/>
        <w:kinsoku/>
        <w:wordWrap/>
        <w:overflowPunct/>
        <w:topLinePunct w:val="0"/>
        <w:autoSpaceDE/>
        <w:autoSpaceDN/>
        <w:bidi w:val="0"/>
        <w:adjustRightInd/>
        <w:snapToGrid/>
        <w:spacing w:line="560" w:lineRule="atLeast"/>
        <w:ind w:firstLine="562" w:firstLineChars="200"/>
        <w:jc w:val="left"/>
        <w:textAlignment w:val="auto"/>
        <w:rPr>
          <w:rFonts w:hint="eastAsia" w:ascii="楷体" w:hAnsi="楷体" w:eastAsia="楷体" w:cs="楷体"/>
          <w:b/>
          <w:bCs/>
          <w:sz w:val="28"/>
          <w:szCs w:val="28"/>
        </w:rPr>
      </w:pP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二）</w:t>
      </w:r>
      <w:r>
        <w:rPr>
          <w:rFonts w:hint="eastAsia" w:ascii="楷体" w:hAnsi="楷体" w:eastAsia="楷体" w:cs="楷体"/>
          <w:b/>
          <w:bCs/>
          <w:sz w:val="28"/>
          <w:szCs w:val="28"/>
        </w:rPr>
        <w:t>下一步工作打算</w:t>
      </w:r>
    </w:p>
    <w:p w14:paraId="43A90BC5">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_GB2312" w:hAnsi="仿宋" w:eastAsia="仿宋_GB2312" w:cs="仿宋"/>
          <w:sz w:val="28"/>
          <w:szCs w:val="28"/>
        </w:rPr>
      </w:pPr>
      <w:r>
        <w:rPr>
          <w:rFonts w:hint="eastAsia" w:ascii="仿宋_GB2312" w:hAnsi="仿宋" w:eastAsia="仿宋_GB2312" w:cs="仿宋"/>
          <w:sz w:val="28"/>
          <w:szCs w:val="28"/>
        </w:rPr>
        <w:t>将继续完善各项工作建立制度，制定详细的融合发展规划和评价体系，确保党建工作在学校各项工作中的引领作用得到充分发挥。</w:t>
      </w:r>
    </w:p>
    <w:p w14:paraId="4A073DC6">
      <w:pPr>
        <w:pStyle w:val="2"/>
        <w:keepNext w:val="0"/>
        <w:keepLines w:val="0"/>
        <w:pageBreakBefore w:val="0"/>
        <w:widowControl w:val="0"/>
        <w:kinsoku/>
        <w:wordWrap/>
        <w:overflowPunct/>
        <w:topLinePunct w:val="0"/>
        <w:autoSpaceDE/>
        <w:autoSpaceDN/>
        <w:bidi w:val="0"/>
        <w:adjustRightInd/>
        <w:snapToGrid/>
        <w:spacing w:line="560" w:lineRule="atLeast"/>
        <w:ind w:firstLine="281" w:firstLineChars="100"/>
        <w:textAlignment w:val="auto"/>
        <w:rPr>
          <w:rFonts w:hint="eastAsia" w:ascii="仿宋_GB2312" w:eastAsia="仿宋_GB2312"/>
          <w:sz w:val="28"/>
          <w:szCs w:val="28"/>
        </w:rPr>
      </w:pPr>
      <w:r>
        <w:rPr>
          <w:rFonts w:hint="eastAsia" w:ascii="楷体_GB2312" w:eastAsia="楷体_GB2312"/>
          <w:b/>
          <w:bCs/>
          <w:sz w:val="28"/>
          <w:szCs w:val="28"/>
          <w:lang w:val="en-US" w:eastAsia="zh-CN"/>
        </w:rPr>
        <w:t>1.</w:t>
      </w:r>
      <w:r>
        <w:rPr>
          <w:rFonts w:hint="eastAsia" w:ascii="楷体_GB2312" w:eastAsia="楷体_GB2312"/>
          <w:b/>
          <w:bCs/>
          <w:sz w:val="28"/>
          <w:szCs w:val="28"/>
        </w:rPr>
        <w:t>夯实组织基础，提高党组织凝聚力。</w:t>
      </w:r>
      <w:r>
        <w:rPr>
          <w:rFonts w:hint="eastAsia" w:ascii="仿宋_GB2312" w:eastAsia="仿宋_GB2312"/>
          <w:sz w:val="28"/>
          <w:szCs w:val="28"/>
        </w:rPr>
        <w:t>加强党支部建设依据党支部标准化规范化建设的要求，优化党支部的设置，完善党支部工作制度，持续提升党支部的建设水平。强化党员教育培训采用线上线下相结合的方式，组织党员参与各类培训学习活动，不断提升党员的政治素质与业务能力。</w:t>
      </w:r>
    </w:p>
    <w:p w14:paraId="4860B2CE">
      <w:pPr>
        <w:keepNext w:val="0"/>
        <w:keepLines w:val="0"/>
        <w:pageBreakBefore w:val="0"/>
        <w:widowControl w:val="0"/>
        <w:kinsoku/>
        <w:wordWrap/>
        <w:overflowPunct/>
        <w:topLinePunct w:val="0"/>
        <w:autoSpaceDE/>
        <w:autoSpaceDN/>
        <w:bidi w:val="0"/>
        <w:adjustRightInd/>
        <w:snapToGrid/>
        <w:spacing w:line="560" w:lineRule="atLeast"/>
        <w:ind w:left="210" w:leftChars="100" w:firstLine="281" w:firstLineChars="100"/>
        <w:textAlignment w:val="auto"/>
        <w:rPr>
          <w:rFonts w:hint="eastAsia" w:ascii="仿宋_GB2312" w:hAnsi="仿宋" w:eastAsia="仿宋_GB2312" w:cs="仿宋"/>
          <w:sz w:val="28"/>
          <w:szCs w:val="28"/>
        </w:rPr>
      </w:pPr>
      <w:r>
        <w:rPr>
          <w:rFonts w:hint="eastAsia" w:ascii="楷体_GB2312" w:hAnsi="楷体" w:eastAsia="楷体_GB2312" w:cs="楷体"/>
          <w:b/>
          <w:bCs/>
          <w:color w:val="000000"/>
          <w:sz w:val="28"/>
          <w:szCs w:val="28"/>
          <w:lang w:val="en-US" w:eastAsia="zh-CN"/>
        </w:rPr>
        <w:t>2.</w:t>
      </w:r>
      <w:r>
        <w:rPr>
          <w:rFonts w:hint="eastAsia" w:ascii="楷体_GB2312" w:hAnsi="楷体" w:eastAsia="楷体_GB2312" w:cs="仿宋"/>
          <w:b/>
          <w:bCs/>
          <w:sz w:val="28"/>
          <w:szCs w:val="28"/>
        </w:rPr>
        <w:t xml:space="preserve">党建引领，增强教师爱岗爱生的积极性与主动性。 </w:t>
      </w:r>
      <w:r>
        <w:rPr>
          <w:rFonts w:hint="eastAsia" w:ascii="仿宋_GB2312" w:hAnsi="仿宋" w:eastAsia="仿宋_GB2312" w:cs="仿宋"/>
          <w:sz w:val="28"/>
          <w:szCs w:val="28"/>
        </w:rPr>
        <w:t>以“曙光党建”为主体，创新活动载体，利用现代信息技术，搭建党建网络平台，开展线上线下相结合的党建活动。同时，结合学校实际和时代特点，创新开展主题党日活动、党员志愿服务活动等，积极融入到教育教学各个环节，通过党建引领，干部勇带头、党员作示范，进一步引领广大教师立足岗位、建功立业。</w:t>
      </w:r>
    </w:p>
    <w:p w14:paraId="417A30D2">
      <w:pPr>
        <w:keepNext w:val="0"/>
        <w:keepLines w:val="0"/>
        <w:pageBreakBefore w:val="0"/>
        <w:widowControl w:val="0"/>
        <w:kinsoku/>
        <w:wordWrap/>
        <w:overflowPunct/>
        <w:topLinePunct w:val="0"/>
        <w:autoSpaceDE/>
        <w:autoSpaceDN/>
        <w:bidi w:val="0"/>
        <w:adjustRightInd/>
        <w:snapToGrid/>
        <w:spacing w:line="560" w:lineRule="atLeast"/>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市二十六中学党总支</w:t>
      </w:r>
    </w:p>
    <w:p w14:paraId="619786DC">
      <w:pPr>
        <w:keepNext w:val="0"/>
        <w:keepLines w:val="0"/>
        <w:pageBreakBefore w:val="0"/>
        <w:widowControl w:val="0"/>
        <w:kinsoku/>
        <w:wordWrap/>
        <w:overflowPunct/>
        <w:topLinePunct w:val="0"/>
        <w:autoSpaceDE/>
        <w:autoSpaceDN/>
        <w:bidi w:val="0"/>
        <w:adjustRightInd/>
        <w:snapToGrid/>
        <w:spacing w:line="560" w:lineRule="atLeast"/>
        <w:jc w:val="righ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2025年1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16日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558C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F46D4A">
                          <w:pPr>
                            <w:pStyle w:val="3"/>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F46D4A">
                    <w:pPr>
                      <w:pStyle w:val="3"/>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26667F"/>
    <w:rsid w:val="79832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 w:val="32"/>
      <w:szCs w:val="2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1495</Words>
  <Characters>1536</Characters>
  <Lines>0</Lines>
  <Paragraphs>0</Paragraphs>
  <TotalTime>7</TotalTime>
  <ScaleCrop>false</ScaleCrop>
  <LinksUpToDate>false</LinksUpToDate>
  <CharactersWithSpaces>1550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2025-11-16T02:33:00Z</dcterms:created>
  <dc:creator>27172</dc:creator>
  <cp:lastModifiedBy>rock3254</cp:lastModifiedBy>
  <dcterms:modified xsi:type="dcterms:W3CDTF">2025-12-20T13:32:46Z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eyJoZGlkIjoiNTFmY2M5ZTlmZDY0NjQzZDFiMTRmMDdmYTM1YjkzZTgiLCJ1c2VySWQiOiIxOTg1NTM4NTgifQ==</vt:lpwstr>
  </property>
  <property fmtid="{D5CDD505-2E9C-101B-9397-08002B2CF9AE}" pid="4" name="ICV">
    <vt:lpwstr>F5334A98770B4291AB5A21E9CD745592_13</vt:lpwstr>
  </property>
</Properties>
</file>