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3"/>
        <w:rPr>
          <w:rFonts w:hint="eastAsia" w:ascii="方正大标宋简体" w:hAnsi="方正大标宋简体" w:eastAsia="方正大标宋简体" w:cs="方正大标宋简体"/>
          <w:b/>
          <w:sz w:val="44"/>
          <w:szCs w:val="44"/>
        </w:rPr>
      </w:pPr>
      <w:r>
        <w:rPr>
          <w:rFonts w:hint="eastAsia" w:ascii="方正大标宋简体" w:hAnsi="方正大标宋简体" w:eastAsia="方正大标宋简体" w:cs="方正大标宋简体"/>
          <w:b/>
          <w:sz w:val="44"/>
          <w:szCs w:val="44"/>
          <w:lang w:val="en-US" w:eastAsia="zh-CN"/>
        </w:rPr>
        <w:t>景德镇第一中等职业学校</w:t>
      </w:r>
      <w:r>
        <w:rPr>
          <w:rFonts w:hint="eastAsia" w:ascii="方正大标宋简体" w:hAnsi="方正大标宋简体" w:eastAsia="方正大标宋简体" w:cs="方正大标宋简体"/>
          <w:b/>
          <w:sz w:val="44"/>
          <w:szCs w:val="44"/>
        </w:rPr>
        <w:t>发展规划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Calibri" w:eastAsia="仿宋_GB2312" w:cs="Times New Roman"/>
          <w:sz w:val="32"/>
          <w:szCs w:val="32"/>
        </w:rPr>
      </w:pPr>
      <w:r>
        <w:rPr>
          <w:rFonts w:hint="eastAsia" w:ascii="仿宋_GB2312" w:hAnsi="Calibri" w:eastAsia="仿宋_GB2312" w:cs="Times New Roman"/>
          <w:sz w:val="32"/>
          <w:szCs w:val="32"/>
        </w:rPr>
        <w:t>根据《教育部、江西省人民政府关于整省推进职业教育综合改革提质创优的意见》（赣府发〔2020〕16号）和《江西省中等职业学校分级标准》（赣教职成字〔2023〕30号）中“A档”标准的要求</w:t>
      </w:r>
      <w:r>
        <w:rPr>
          <w:rFonts w:ascii="仿宋_GB2312" w:hAnsi="Calibri" w:eastAsia="仿宋_GB2312" w:cs="Times New Roman"/>
          <w:sz w:val="32"/>
          <w:szCs w:val="32"/>
        </w:rPr>
        <w:t>，</w:t>
      </w:r>
      <w:r>
        <w:rPr>
          <w:rFonts w:hint="eastAsia" w:ascii="仿宋_GB2312" w:hAnsi="Calibri" w:eastAsia="仿宋_GB2312" w:cs="Times New Roman"/>
          <w:sz w:val="32"/>
          <w:szCs w:val="32"/>
        </w:rPr>
        <w:t>继续扩大学校办学规模，通过学校专业人才培养方案的调整，深入细化专业建设，科学规划课程设置，强化优势专业整合，强化办学特色，通过三年努力，</w:t>
      </w:r>
      <w:r>
        <w:rPr>
          <w:rFonts w:ascii="仿宋_GB2312" w:hAnsi="Calibri" w:eastAsia="仿宋_GB2312" w:cs="Times New Roman"/>
          <w:sz w:val="32"/>
          <w:szCs w:val="32"/>
        </w:rPr>
        <w:t>力争到20</w:t>
      </w:r>
      <w:r>
        <w:rPr>
          <w:rFonts w:hint="eastAsia" w:ascii="仿宋_GB2312" w:hAnsi="Calibri" w:eastAsia="仿宋_GB2312" w:cs="Times New Roman"/>
          <w:sz w:val="32"/>
          <w:szCs w:val="32"/>
        </w:rPr>
        <w:t>27</w:t>
      </w:r>
      <w:r>
        <w:rPr>
          <w:rFonts w:ascii="仿宋_GB2312" w:hAnsi="Calibri" w:eastAsia="仿宋_GB2312" w:cs="Times New Roman"/>
          <w:sz w:val="32"/>
          <w:szCs w:val="32"/>
        </w:rPr>
        <w:t>学年</w:t>
      </w:r>
      <w:r>
        <w:rPr>
          <w:rFonts w:hint="eastAsia" w:ascii="仿宋_GB2312" w:hAnsi="Calibri" w:eastAsia="仿宋_GB2312" w:cs="Times New Roman"/>
          <w:sz w:val="32"/>
          <w:szCs w:val="32"/>
        </w:rPr>
        <w:t>把学校建设成一所在全省有一定影响、具有地方特色、在校生数为5000人左右的现代化中等职业学校，积极推进我省职业教育改革提质创优工作的落实。</w:t>
      </w:r>
    </w:p>
    <w:p>
      <w:pPr>
        <w:spacing w:line="520" w:lineRule="exact"/>
        <w:ind w:firstLine="723" w:firstLineChars="200"/>
        <w:rPr>
          <w:rFonts w:ascii="仿宋_GB2312" w:hAnsi="Calibri" w:eastAsia="仿宋_GB2312" w:cs="Times New Roman"/>
          <w:b/>
          <w:sz w:val="36"/>
          <w:szCs w:val="36"/>
        </w:rPr>
      </w:pPr>
      <w:r>
        <w:rPr>
          <w:rFonts w:ascii="仿宋_GB2312" w:hAnsi="Calibri" w:eastAsia="仿宋_GB2312" w:cs="Times New Roman"/>
          <w:b/>
          <w:sz w:val="36"/>
          <w:szCs w:val="36"/>
        </w:rPr>
        <w:t>具体目标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根据《教育部、江西省人民政府关于整省推进职业教育综合改革提质创优的意见》与《江西省高水平中职业学校建设的标准》与《江西省中等职业学校分级标准》中“A档”标准的要求，在校园面积达到200亩的同时，增加校舍面积，增建陶瓷艺研学培训中心楼和研学公寓，扩大对外专业技能的培训，增建艺术楼、图书楼、室内体育馆，使学生学习活动空间扩大，增建学生宿舍，扩大住校生容量，为学校达到4000人做好基础准备，。这些建筑面积共计约积65000余平方米，增加相关实训设备2500万元；充分发挥学校专业优势，扩大招生规模，平均每年招生1400人，到2027年，学校在校生人数达到5000人、社会培训和职业能力提升培训1000人的现代化高水平中职教育示范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强化教师素质提升，合理调整教师专业结构，通过招聘和转岗等形式，专业增强专业教师力量，使专业课教师不少于60%，逐年提高“双师型”教师比例，使“双师型”占比达80%以上，组织专业教师参加非教师系列的专业技术职业资格的考核，形成一支有一定数量的由研究生学历、高级技师、省市名师等构成的技能型、科研型、专家型的骨干教师队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通过市场调研，结合实际市场需求，优化专业人才培养方案，根据方案细化专业设置，细化专业设置，合理优化教学内容，建立专业动态调整机制，科学设置调整专业。加强校企合作，激活订单培养，根据企业需求设置相应专业，以保障学生的就业，学生双证率和就业达100%。</w:t>
      </w:r>
    </w:p>
    <w:p>
      <w:pPr>
        <w:spacing w:line="520" w:lineRule="exact"/>
        <w:ind w:firstLine="723" w:firstLineChars="200"/>
        <w:rPr>
          <w:rFonts w:ascii="仿宋_GB2312" w:hAnsi="Calibri" w:eastAsia="仿宋_GB2312" w:cs="Times New Roman"/>
          <w:b/>
          <w:sz w:val="28"/>
          <w:szCs w:val="28"/>
        </w:rPr>
      </w:pPr>
      <w:r>
        <w:rPr>
          <w:rFonts w:hint="eastAsia" w:ascii="仿宋_GB2312" w:hAnsi="Calibri" w:eastAsia="仿宋_GB2312" w:cs="Times New Roman"/>
          <w:b/>
          <w:sz w:val="36"/>
          <w:szCs w:val="36"/>
        </w:rPr>
        <w:t>完善硬件设施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为发挥景德镇第一中等专业学校产教融合实训基地示范引领作用，更好服务景德镇国际陶瓷文化传承创新试验区建设，学校目前已申报建设1栋建筑面积5000平方米的陶艺研学培训中心的项目，该项目的完工，能够同时容纳100个拉坯工位、100个捏雕工位、100个釉上装饰工位、100个釉下装饰工位、200个陶瓷文化培训工位，配套设备完善，1间800平方米的陶瓷艺术交流展厅，1间陶瓷艺术创作与交流室，5间名师工作室，2间同时容纳50人的书画教室。建设1栋容纳500人住宿的标准化公寓，满足500人同时来基地开展陶艺培训及交流活动。这些项目的建设将积极带动学校陶瓷工艺专业的发展，不仅能满足学校学生的实训，还能为社会提供研学交流与培训的平台，扩大学校的社会影响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还将在三年内完成容纳3000人学生宿舍楼、拥有600平方米展厅与30间100平方米的标准画室的艺术楼、建筑面积8000平方米的室内运动场。这些项目的完成将能完全满足学生在校的学习和生活的需求，能很好地提升学校职业教育的品质，增强学校发展的活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Calibri" w:eastAsia="仿宋_GB2312" w:cs="Times New Roman"/>
          <w:sz w:val="28"/>
          <w:szCs w:val="28"/>
        </w:rPr>
      </w:pPr>
      <w:r>
        <w:rPr>
          <w:rFonts w:hint="eastAsia" w:ascii="仿宋_GB2312" w:hAnsi="Calibri" w:eastAsia="仿宋_GB2312" w:cs="Times New Roman"/>
          <w:sz w:val="32"/>
          <w:szCs w:val="32"/>
        </w:rPr>
        <w:t>招生在硬件条件的逐步完善下，逐年增加招生数，最终在2022年在校学生数达4000人，同时完成1000人的非学历社会培训任务。</w:t>
      </w:r>
    </w:p>
    <w:p>
      <w:pPr>
        <w:spacing w:line="520" w:lineRule="exact"/>
        <w:ind w:firstLine="723" w:firstLineChars="200"/>
        <w:rPr>
          <w:rFonts w:ascii="仿宋_GB2312" w:hAnsi="Calibri" w:eastAsia="仿宋_GB2312" w:cs="Times New Roman"/>
          <w:b/>
          <w:sz w:val="36"/>
          <w:szCs w:val="36"/>
        </w:rPr>
      </w:pPr>
      <w:r>
        <w:rPr>
          <w:rFonts w:hint="eastAsia" w:ascii="仿宋_GB2312" w:hAnsi="Calibri" w:eastAsia="仿宋_GB2312" w:cs="Times New Roman"/>
          <w:b/>
          <w:sz w:val="36"/>
          <w:szCs w:val="36"/>
        </w:rPr>
        <w:t>深化校企合作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深化人才培养模式改革，建立健全校企合作长效机制，更新教学内容，改进教学方法，突出职业道德教育和职业技能培养，全面培养学生的综合素质和职业能力，提高其就业创业能力。采用订单培养、工学结合、“企中校”等多种形式，加强校企合作。目前学校已与景德镇红叶陶瓷集团、皇窑陶瓷股份有限公司、网萌科技有限公司和昌飞集团签订了合作协议，为这些企业培养订单式人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根据市场对人才需求的变化，学校各专业的人才培养方案进行及时调整并完善。根据人才培养方案，深化课堂教学改革。改变教学理念，更新教学方式，提升教学成效。在普遍推行项目教学、案例教学、场景教学、模拟教学、仿真实训教学和理实一体教学等职业教育的教学方法的基础上，贯彻“做中学，做中教”的教学理念，改变传统教学环境，实行小班制教学。采取请进来，走出去的方式，丰富教学方式和内容，把学校文化与企业文化有机融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校企合作是职业教育教学改革创新的基本方向，是技能型人才培养的本质要求。学校建立校企互动培训培养模式。企业与学校合作制定人才培养，研究课程开发，选派专业技术人员到校授课，指导带领学生实习实训；学校为合作企业实施订单培养，根据企业需求，通过招工培训为企业输送符合技能需求的员工，校企双方实现深度融合。开展产教结合，实施“校中企”办学模式。学校不断加强校外实训基地建设，组建校企合作订单班、冠名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现与嘉加陶瓷有限公司、景德镇万能达瓷厂、海畅法蓝瓷有限公司、珠山区劳动就业服务局、景德镇招商局等12个单位签订实习协议，使这些单位成为我校学生实习基地。实现产、学、研、训、赛、考一体化和实训生产化，全面提高学校开展实践教学的水平和支撑产业结构调整升级的能力。随着招生规模的扩大，还要继续加强与其他企业的合作关系，增加学生实习基地，使学生都能真正下到企业顶岗实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加强与行业企业技术要求、工艺流程、管理规范、设备水平同步的实训装备建设。推进校企共建的示范性实训基地建设，通过校企合作、引企入校等方式，校企共建兼具生产、教学和研发功能的实训基地，依托以陶瓷工艺为核心和以机械加工为核心的专业群共建创新创业教育实践平台、产品开发机构等，切实增强职业学校技术技能积累能力和学生就业创业能力。</w:t>
      </w:r>
    </w:p>
    <w:p>
      <w:pPr>
        <w:spacing w:line="520" w:lineRule="exact"/>
        <w:ind w:firstLine="723" w:firstLineChars="200"/>
        <w:rPr>
          <w:rFonts w:ascii="仿宋_GB2312" w:hAnsi="Calibri" w:eastAsia="仿宋_GB2312" w:cs="Times New Roman"/>
          <w:b/>
          <w:sz w:val="28"/>
          <w:szCs w:val="28"/>
        </w:rPr>
      </w:pPr>
      <w:r>
        <w:rPr>
          <w:rFonts w:hint="eastAsia" w:ascii="仿宋_GB2312" w:hAnsi="Calibri" w:eastAsia="仿宋_GB2312" w:cs="Times New Roman"/>
          <w:b/>
          <w:sz w:val="36"/>
          <w:szCs w:val="36"/>
        </w:rPr>
        <w:t>丰富校园文化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的校园文化展示着一所学校的精神内涵。学校始终秉着以“服务为宗旨，以就业为导向，创一流职校，育百业英才”的办学理念，以“立德树人，一专多能”为校训，坚持“厚德、博学、爱生、敬业”的教风，培养学生“自尊自信、乐学善思”的良好学风，最终形成“知行合一、德才并重”的良好校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校园建设加强文化气息，通过园林、雕塑、壁画等形式将学校打造成一所新时代园林式的书香校园。加强宣传窗、校园广播等的重要文化宣传阵地的建设，加强学生文体活动，丰富学生的课外活动，继续开展志愿者活动，让学生不仅能学到专业技能，还能通过校园内各种活动的开展放飞自我，张扬个性，使学生成长为身心健康的合格人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实行封闭式管理，构建全员育人的德育体系，加强心理咨询，帮助学生解决学习、生活和心理上的难题。每学期开展“万师访万家”的育人活动，加强家校联系，形成教育合力。突出课堂教学的学科渗透，改进德育方法，提高德育水平。认真实践“立德树人”，努力推行“全员导师育人”，各班每月开展以爱国教育、安全教育、法制教育、养成教育、环境教育等为主题的德育教育活动和主题班会。组建各类社团（技能类、文化艺术类、体育活动类），丰富学生课余生活，培养学生技能素养。</w:t>
      </w:r>
    </w:p>
    <w:p>
      <w:pPr>
        <w:spacing w:line="520" w:lineRule="exact"/>
        <w:ind w:firstLine="723" w:firstLineChars="200"/>
        <w:rPr>
          <w:rFonts w:ascii="仿宋_GB2312" w:hAnsi="Calibri" w:eastAsia="仿宋_GB2312" w:cs="Times New Roman"/>
          <w:b/>
          <w:sz w:val="28"/>
          <w:szCs w:val="28"/>
        </w:rPr>
      </w:pPr>
      <w:r>
        <w:rPr>
          <w:rFonts w:hint="eastAsia" w:ascii="仿宋_GB2312" w:hAnsi="Calibri" w:eastAsia="仿宋_GB2312" w:cs="Times New Roman"/>
          <w:b/>
          <w:sz w:val="36"/>
          <w:szCs w:val="36"/>
        </w:rPr>
        <w:t>打造师资队伍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坚持引进高素质高技术人才的策略，重视外聘兼职教师队伍建设，加强学校师资建设，通过引进企业的优秀人才参与专业教学、课程设置，初步实现专业教学过程与生产过程的“零距离”对接，努力打造“双师型”教师队伍。积极聘请有实践经验的专业技术人员、能工巧匠、管理人员来校任教、专业演示和讲座，形成一支素质较高、结构合理、人员稳定的外聘教师队伍，企业兼职教师人数达30人，使兼职教师占教师总数的20%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同时，学校加大对学校教师培养力度，搭建各种平台，采用“走出去，请进来”的办法，安排教师参加各级专业培训，让教师走入企业，学习新技术、新知识、新工艺、新方法，采取全员培养与双师型教师素质提高培训相结合，促进了教师专业化成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学校制订了《师资队伍建设规划》，《学科带头人、骨干教师及双师型教师选拔及管理办法》等师资队伍建设制度，采取全员培养与双师型教师素质提高培训相结合，促进了教师专业化成长。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采取内培外训相结合，改善教师能力结构。加强师资队伍实践能力的培养。每年选送50名中青年教师参加国家级、省级培训，提高实际操作能力和综合素质；鼓励教师参加专业技能培训取得专业技能证书，使“双师型” 教师占专业课教师总数的90%以上。积极开展师德师风教育、评先评优、教学竞赛，“推门听课”“教学周”“先进示范岗”“学生最喜欢的老师”等活动，提高教师的业务能力和教学水平。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加大专业带头人和骨干教师的培养力度，做强师资队伍的中坚力量。对中青年骨干教师让他们在教学工作中挑大梁、压重担，促使其在教学实践中迅速成长。加强教研科研工作，以教研科研带动教师业务素质提高，从而促进教学质量的提高。同时，通过抓好教研科研工作，为中青年教师晋升高级职务创造良好的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加强职教名师、专业带头人的培养。职教名师、专业带头人的培养是提高师资队伍整体素质、树立专业品牌的需要。到2027年，力争省职教名师和专业带头人达到20人。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实施骨干教师培养计划。每年遴选10名以上崭露头角、具有创新潜力的中青年教师，通过在职培训、参加学术交流及进修等形式进行重点培养，争取培养50人。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计划招收相关专业教师70人，到2027年专任教师达到220人（其中双师型教师103人），生师比为18:1（全日制在校生4000人），专任教师中专业教师140人，公共课教师80人。专任教师中，本科以上学历占90%、硕士研究生学历或学位占10%（实习指导教师除外），高级职称占37%，“双师比”占70%。同时组织专业教师参加非教师系列的专业技能资格证的考核工作，提高双证教师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还落实名师工程建设方案，加快培育一批潜心于理论研究和致力于实践的教师团队；注重培养，对青年教师实施结对帮扶措施，提高青年教师素质，转变中老年教师的观念，提高信息化教学水平；有计划做好富余学科教师转岗培训工作；强化国培、省培和校内培训等形式，提高教师的业务水平和能力素养；组织、鼓励教师参与论文撰写、课题研究、校本教材编写、教学视频录制，加快教学信息资源库项目建设进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还积极组织专业教师根据当地的特点编写校本教材，到目前为止，我校已编写了具有本校特色的校本教材《篆刻技法》和《新彩装饰》，并由江西高校出版社出版，这两本教材也被评为“十四五”职业教育国家规划教材。学校还完成了《青花分水》、《拉坯工艺》、《修坯工艺》和《粉彩工艺》的教学视频，丰富了学校的教学信息资源库。学校规划在2027年，再编订两套具有本地特色的校本教材，继续完相关专业课程的教学视频的录制，完善学校的教学信息资源库。</w:t>
      </w:r>
    </w:p>
    <w:p>
      <w:pPr>
        <w:spacing w:line="520" w:lineRule="exact"/>
        <w:ind w:firstLine="723" w:firstLineChars="200"/>
        <w:outlineLvl w:val="3"/>
        <w:rPr>
          <w:rFonts w:hint="eastAsia" w:ascii="楷体_GB2312" w:hAnsi="黑体" w:eastAsia="楷体_GB2312" w:cs="仿宋_GB2312"/>
          <w:b/>
          <w:sz w:val="36"/>
          <w:szCs w:val="36"/>
        </w:rPr>
      </w:pPr>
      <w:bookmarkStart w:id="0" w:name="_Toc207135708"/>
      <w:bookmarkStart w:id="1" w:name="_Toc60987789"/>
      <w:r>
        <w:rPr>
          <w:rFonts w:hint="eastAsia" w:ascii="楷体_GB2312" w:hAnsi="黑体" w:eastAsia="楷体_GB2312" w:cs="仿宋_GB2312"/>
          <w:b/>
          <w:sz w:val="36"/>
          <w:szCs w:val="36"/>
        </w:rPr>
        <w:t>（3）发展措施</w:t>
      </w:r>
      <w:bookmarkEnd w:id="0"/>
      <w:bookmarkEnd w:id="1"/>
    </w:p>
    <w:p>
      <w:pPr>
        <w:spacing w:line="520" w:lineRule="exact"/>
        <w:ind w:firstLine="643" w:firstLineChars="200"/>
        <w:rPr>
          <w:rFonts w:ascii="仿宋_GB2312" w:hAnsi="Calibri" w:eastAsia="仿宋_GB2312" w:cs="Times New Roman"/>
          <w:b/>
          <w:color w:val="000000" w:themeColor="text1"/>
          <w:sz w:val="32"/>
          <w:szCs w:val="32"/>
          <w14:textFill>
            <w14:solidFill>
              <w14:schemeClr w14:val="tx1"/>
            </w14:solidFill>
          </w14:textFill>
        </w:rPr>
      </w:pPr>
      <w:r>
        <w:rPr>
          <w:rFonts w:hint="eastAsia" w:ascii="仿宋_GB2312" w:hAnsi="Calibri" w:eastAsia="仿宋_GB2312" w:cs="Times New Roman"/>
          <w:b/>
          <w:color w:val="000000" w:themeColor="text1"/>
          <w:sz w:val="32"/>
          <w:szCs w:val="32"/>
          <w14:textFill>
            <w14:solidFill>
              <w14:schemeClr w14:val="tx1"/>
            </w14:solidFill>
          </w14:textFill>
        </w:rPr>
        <w:t>第一年度（202</w:t>
      </w:r>
      <w:r>
        <w:rPr>
          <w:rFonts w:ascii="仿宋_GB2312" w:hAnsi="Calibri" w:eastAsia="仿宋_GB2312" w:cs="Times New Roman"/>
          <w:b/>
          <w:color w:val="000000" w:themeColor="text1"/>
          <w:sz w:val="32"/>
          <w:szCs w:val="32"/>
          <w14:textFill>
            <w14:solidFill>
              <w14:schemeClr w14:val="tx1"/>
            </w14:solidFill>
          </w14:textFill>
        </w:rPr>
        <w:t>4</w:t>
      </w:r>
      <w:r>
        <w:rPr>
          <w:rFonts w:hint="eastAsia" w:ascii="仿宋_GB2312" w:hAnsi="Calibri" w:eastAsia="仿宋_GB2312" w:cs="Times New Roman"/>
          <w:b/>
          <w:color w:val="000000" w:themeColor="text1"/>
          <w:sz w:val="32"/>
          <w:szCs w:val="32"/>
          <w14:textFill>
            <w14:solidFill>
              <w14:schemeClr w14:val="tx1"/>
            </w14:solidFill>
          </w14:textFill>
        </w:rPr>
        <w:t>年9月—2025年8月）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完成学校陶艺研学培训中心建设项目的认证、申报与审批工作，启动陶艺研学培训中心的建设；计划招收陶瓷工艺专业100人、计算机应用专业150人、美术绘画专业350人。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与相关企业签订合作协议，并按协议要求调整人才培养方案，并根据方案调整相关专业建设的内容与课程设置；组织专业教师赴企业学习。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增添校园建设文化设施，根据校内外时事，更新校园宣传橱窗，组建社团，开展书画进校园、师生作品展、运动会、志愿者服务等各项常规校园文化活动。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完善学校教师培养方案；组织全员教师参加网络培训，组织20名教师参加“双师型”教师培训、国培和省培，组织10位专业教师参加非教师系列的专业技能资格的考核，组织专业教师编写一本专业校本教材，组织教师参加信息化教学能力竞赛。</w:t>
      </w:r>
    </w:p>
    <w:p>
      <w:pPr>
        <w:spacing w:line="520" w:lineRule="exact"/>
        <w:ind w:firstLine="643" w:firstLineChars="200"/>
        <w:rPr>
          <w:rFonts w:ascii="仿宋_GB2312" w:hAnsi="Calibri" w:eastAsia="仿宋_GB2312" w:cs="Times New Roman"/>
          <w:b/>
          <w:color w:val="000000" w:themeColor="text1"/>
          <w:sz w:val="32"/>
          <w:szCs w:val="32"/>
          <w14:textFill>
            <w14:solidFill>
              <w14:schemeClr w14:val="tx1"/>
            </w14:solidFill>
          </w14:textFill>
        </w:rPr>
      </w:pPr>
      <w:r>
        <w:rPr>
          <w:rFonts w:hint="eastAsia" w:ascii="仿宋_GB2312" w:hAnsi="Calibri" w:eastAsia="仿宋_GB2312" w:cs="Times New Roman"/>
          <w:b/>
          <w:color w:val="000000" w:themeColor="text1"/>
          <w:sz w:val="32"/>
          <w:szCs w:val="32"/>
          <w14:textFill>
            <w14:solidFill>
              <w14:schemeClr w14:val="tx1"/>
            </w14:solidFill>
          </w14:textFill>
        </w:rPr>
        <w:t>第二年度（2025年9月—2026年8月）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完成学生宿舍楼和研学公寓建设项目的认证、申报与审批工作，启动学生宿舍与研学公寓的建设，验收并启用陶艺研学中心，添置陶艺实训设备；计划招收陶瓷工艺专业550人、计算机应用专业500人、美术绘画专业550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继续与相关企业签订合作协议，并扩大协议企业范围，按协议要求调整人才培养方案，并根据方案调整相关专业建设的内容与课程设置；组织专业教师赴企业学习，组织学生参与到企业的生产活动中。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完善校园建设文化设施，开展社团活动、书画进校园、师生作品展、运动会、志愿者服务等各项常规校园文化活动。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根据完善的教师培养方案和健全的教师管理相关制度，组织全员教师参加网络培训，组织25名教师参加“双师型”教师培训、国培和省培，组织20位专业教师参加非教师系列的专业技能资格的考核，组织专业教师编写一本专业校本教材，录制专业教学视频课程，完善学校教学信息资源库。组织教师参加信息化教学能力竞赛。</w:t>
      </w:r>
    </w:p>
    <w:p>
      <w:pPr>
        <w:spacing w:line="520" w:lineRule="exact"/>
        <w:ind w:firstLine="643" w:firstLineChars="200"/>
        <w:rPr>
          <w:rFonts w:ascii="仿宋_GB2312" w:hAnsi="Calibri" w:eastAsia="仿宋_GB2312" w:cs="Times New Roman"/>
          <w:b/>
          <w:color w:val="000000" w:themeColor="text1"/>
          <w:sz w:val="32"/>
          <w:szCs w:val="32"/>
          <w14:textFill>
            <w14:solidFill>
              <w14:schemeClr w14:val="tx1"/>
            </w14:solidFill>
          </w14:textFill>
        </w:rPr>
      </w:pPr>
      <w:r>
        <w:rPr>
          <w:rFonts w:hint="eastAsia" w:ascii="仿宋_GB2312" w:hAnsi="Calibri" w:eastAsia="仿宋_GB2312" w:cs="Times New Roman"/>
          <w:b/>
          <w:color w:val="000000" w:themeColor="text1"/>
          <w:sz w:val="32"/>
          <w:szCs w:val="32"/>
          <w14:textFill>
            <w14:solidFill>
              <w14:schemeClr w14:val="tx1"/>
            </w14:solidFill>
          </w14:textFill>
        </w:rPr>
        <w:t>第三年度（2026年9月—2027年8月）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完成艺术楼和室内体育馆建设项目的认证、申报与审批工作，启动艺术楼和室内体育馆的建设，验收并启用学生宿舍和研学公寓，添置相关设备；计划招收陶瓷工艺专业750人、计算机应用专业550人；美术绘画专业650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继续与相关企业签订合作协议，并扩大协议企业范围，按协议要求调整人才培养方案，并根据方案调整相关专业建设的内容与课程设置；组织专业教师赴企业学习，组织学生参与到企业的生产活动中，安排学生赴企业顶岗实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完善校园建设文化设施，开展社团活动、书画进校园、师生作品展、运动会、志愿者服务等各项常规校园文化活动。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根据完善的教师培养方案和健全的教师管理相关制度，组织全员教师参加网络培训，组织25名教师参加“双师型”教师培训、国培和省培，组织20位专业教师参加非教师系列的专业技能资格的考核，组织专业教师编写一本专业校本教材，录制专业教学视频课程，完善学校教学信息资源库。组织教师参加信息化教学能力竞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学校将在市教育局的统一领导下统筹创建工作，学校成立实施工作小组，由校长任组长，名分管副校长为副组长，各处室负责人、教研组长为组员的领导小组，具体负责制订、论证、实施等环节，按序按时推进高水平现代化职业学校建设的各项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实施过程中将具体内容细化，由各部门具体负责实施，制定详细的工作计划，并由实施工作小组审核通过实施，同时，实施工作小组负责督促相关计划的实施与完善。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具体实施实行岗位责任制，每个项目实施都有校级领导带队，各功能科室配合，定期检查，帮助解决专业群建设中存在的问题；项目建设实行项目负责人制，并建立项目执行监控机制，组织专家论证项目，监督项目实施过程；项目完成后，组织专家对基地建设、使用状况等方面进行评估，并提出整改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由省教育厅、市教育局统筹安排经费，重点支持职业学校创新发展、扩大校园面积、校舍建设、品牌专业、特色专业、实训基地建设和精品课程开发、师资培训、兼职教师聘用、扶贫助学等工作；每年安排校企合作专项资金用于职业教育校企合作工作考核奖励，支持学校和企业联合设立职业教育实习实训基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市教</w:t>
      </w:r>
      <w:r>
        <w:rPr>
          <w:rFonts w:hint="eastAsia" w:ascii="仿宋_GB2312" w:hAnsi="Calibri" w:eastAsia="仿宋_GB2312" w:cs="Times New Roman"/>
          <w:sz w:val="32"/>
          <w:szCs w:val="32"/>
          <w:lang w:val="en-US" w:eastAsia="zh-CN"/>
        </w:rPr>
        <w:t>体</w:t>
      </w:r>
      <w:r>
        <w:rPr>
          <w:rFonts w:hint="eastAsia" w:ascii="仿宋_GB2312" w:hAnsi="Calibri" w:eastAsia="仿宋_GB2312" w:cs="Times New Roman"/>
          <w:sz w:val="32"/>
          <w:szCs w:val="32"/>
        </w:rPr>
        <w:t>局定期深入学校，检查创建情况，开展职业教育检查和督导，建立督导检查结果公告制度和限期整改制度，督促相关政策措施的落实，及时解决创建工作中遇到的困难，并按照创建目标任务，实行年度评估和考核，每年表彰奖励在建设过程中作出重大贡献的团队和个人，确保创建工作规范、有序、有力、持续推进，在规划时间内建成江西省高水平现代化职业学校。</w:t>
      </w:r>
    </w:p>
    <w:p>
      <w:pPr>
        <w:widowControl/>
        <w:jc w:val="left"/>
      </w:pPr>
    </w:p>
    <w:p>
      <w:pPr>
        <w:widowControl/>
        <w:jc w:val="left"/>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hint="eastAsia" w:ascii="仿宋_GB2312" w:hAnsi="Calibri"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hint="default" w:ascii="仿宋_GB2312" w:hAnsi="Calibri" w:eastAsia="仿宋_GB2312" w:cs="Times New Roman"/>
          <w:sz w:val="32"/>
          <w:szCs w:val="32"/>
          <w:lang w:val="en-US" w:eastAsia="zh-CN"/>
        </w:rPr>
      </w:pPr>
      <w:bookmarkStart w:id="2" w:name="_GoBack"/>
      <w:bookmarkEnd w:id="2"/>
      <w:r>
        <w:rPr>
          <w:rFonts w:hint="eastAsia" w:ascii="仿宋_GB2312" w:hAnsi="Calibri" w:eastAsia="仿宋_GB2312" w:cs="Times New Roman"/>
          <w:sz w:val="32"/>
          <w:szCs w:val="32"/>
          <w:lang w:val="en-US" w:eastAsia="zh-CN"/>
        </w:rPr>
        <w:t>2024年9月</w:t>
      </w:r>
    </w:p>
    <w:sectPr>
      <w:pgSz w:w="11906" w:h="16838"/>
      <w:pgMar w:top="1083" w:right="1440" w:bottom="1083" w:left="1440" w:header="851" w:footer="992" w:gutter="0"/>
      <w:paperSrc w:first="15" w:other="15"/>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GEyYWI0MDZkYWQ5OGQ0Y2Y3ODhiYzc0NGE0YTQifQ=="/>
  </w:docVars>
  <w:rsids>
    <w:rsidRoot w:val="374F0DBE"/>
    <w:rsid w:val="091A640F"/>
    <w:rsid w:val="30CB7620"/>
    <w:rsid w:val="374F0DBE"/>
    <w:rsid w:val="46D659BC"/>
    <w:rsid w:val="52F03CCB"/>
    <w:rsid w:val="68CA666B"/>
    <w:rsid w:val="7E5F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2025-12-18T02:27:00Z</dcterms:created>
  <dc:creator>lenovo</dc:creator>
  <cp:lastModifiedBy>lenovo</cp:lastModifiedBy>
  <dcterms:modified xsi:type="dcterms:W3CDTF">2025-12-19T00:42:29Z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D1DF8CAE5A404996A5218A5260327A95_11</vt:lpwstr>
  </property>
</Properties>
</file>