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1C25A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公文小标宋" w:hAnsi="方正公文小标宋" w:eastAsia="方正公文小标宋" w:cs="方正公文小标宋"/>
          <w:b/>
          <w:bCs/>
          <w:sz w:val="44"/>
          <w:szCs w:val="44"/>
          <w:lang w:val="en-US" w:eastAsia="zh-CN"/>
        </w:rPr>
      </w:pPr>
      <w:r>
        <w:rPr>
          <w:rFonts w:hint="eastAsia" w:ascii="方正公文小标宋" w:hAnsi="方正公文小标宋" w:eastAsia="方正公文小标宋" w:cs="方正公文小标宋"/>
          <w:b/>
          <w:bCs/>
          <w:sz w:val="44"/>
          <w:szCs w:val="44"/>
          <w:lang w:val="en-US" w:eastAsia="zh-CN"/>
        </w:rPr>
        <w:t>景德镇二中2025年度工作计划</w:t>
      </w:r>
    </w:p>
    <w:p w14:paraId="3BF15B0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方正小标宋简体" w:hAnsi="方正小标宋简体" w:eastAsia="方正小标宋简体" w:cs="方正小标宋简体"/>
          <w:b/>
          <w:color w:val="auto"/>
          <w:sz w:val="44"/>
          <w:szCs w:val="44"/>
          <w:lang w:val="en-US" w:eastAsia="zh-CN"/>
        </w:rPr>
      </w:pPr>
    </w:p>
    <w:p w14:paraId="61DDE1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FF0000"/>
          <w:sz w:val="28"/>
          <w:szCs w:val="28"/>
        </w:rPr>
      </w:pPr>
      <w:r>
        <w:rPr>
          <w:rFonts w:hint="eastAsia" w:ascii="方正仿宋_GB2312" w:hAnsi="方正仿宋_GB2312" w:eastAsia="方正仿宋_GB2312" w:cs="方正仿宋_GB2312"/>
          <w:color w:val="auto"/>
          <w:sz w:val="32"/>
          <w:szCs w:val="32"/>
        </w:rPr>
        <w:t>202</w:t>
      </w:r>
      <w:r>
        <w:rPr>
          <w:rFonts w:hint="eastAsia" w:ascii="方正仿宋_GB2312" w:hAnsi="方正仿宋_GB2312" w:eastAsia="方正仿宋_GB2312" w:cs="方正仿宋_GB2312"/>
          <w:color w:val="auto"/>
          <w:sz w:val="32"/>
          <w:szCs w:val="32"/>
          <w:lang w:val="en-US" w:eastAsia="zh-CN"/>
        </w:rPr>
        <w:t>5</w:t>
      </w:r>
      <w:r>
        <w:rPr>
          <w:rFonts w:hint="eastAsia" w:ascii="方正仿宋_GB2312" w:hAnsi="方正仿宋_GB2312" w:eastAsia="方正仿宋_GB2312" w:cs="方正仿宋_GB2312"/>
          <w:color w:val="auto"/>
          <w:sz w:val="32"/>
          <w:szCs w:val="32"/>
        </w:rPr>
        <w:t>年，</w:t>
      </w:r>
      <w:r>
        <w:rPr>
          <w:rFonts w:hint="eastAsia" w:ascii="方正仿宋_GB2312" w:hAnsi="方正仿宋_GB2312" w:eastAsia="方正仿宋_GB2312" w:cs="方正仿宋_GB2312"/>
          <w:color w:val="auto"/>
          <w:sz w:val="32"/>
          <w:szCs w:val="32"/>
          <w:lang w:val="en-US" w:eastAsia="zh-CN"/>
        </w:rPr>
        <w:t>学校将</w:t>
      </w:r>
      <w:r>
        <w:rPr>
          <w:rFonts w:hint="eastAsia" w:ascii="方正仿宋_GB2312" w:hAnsi="方正仿宋_GB2312" w:eastAsia="方正仿宋_GB2312" w:cs="方正仿宋_GB2312"/>
          <w:color w:val="auto"/>
          <w:sz w:val="32"/>
          <w:szCs w:val="32"/>
        </w:rPr>
        <w:t>以习近平新时代中国特色社会主义思想为指导</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rPr>
        <w:t>以提高教育教学质量为核心，以促进学生全面发展为目标，加强学校管理，深化教育教学改革，努力打造一所人民满意的学校。现将</w:t>
      </w:r>
      <w:r>
        <w:rPr>
          <w:rFonts w:hint="eastAsia" w:ascii="方正仿宋_GB2312" w:hAnsi="方正仿宋_GB2312" w:eastAsia="方正仿宋_GB2312" w:cs="方正仿宋_GB2312"/>
          <w:color w:val="auto"/>
          <w:sz w:val="32"/>
          <w:szCs w:val="32"/>
          <w:lang w:val="en-US" w:eastAsia="zh-CN"/>
        </w:rPr>
        <w:t>2025年度工作计划</w:t>
      </w:r>
      <w:r>
        <w:rPr>
          <w:rFonts w:hint="eastAsia" w:ascii="方正仿宋_GB2312" w:hAnsi="方正仿宋_GB2312" w:eastAsia="方正仿宋_GB2312" w:cs="方正仿宋_GB2312"/>
          <w:color w:val="auto"/>
          <w:sz w:val="32"/>
          <w:szCs w:val="32"/>
        </w:rPr>
        <w:t>报告如下：</w:t>
      </w:r>
    </w:p>
    <w:p w14:paraId="5C92F30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23" w:firstLineChars="200"/>
        <w:textAlignment w:val="auto"/>
        <w:rPr>
          <w:rFonts w:hint="eastAsia" w:ascii="黑体" w:hAnsi="黑体" w:eastAsia="黑体" w:cs="黑体"/>
          <w:b/>
          <w:bCs/>
          <w:sz w:val="36"/>
          <w:szCs w:val="36"/>
          <w:lang w:val="en-US" w:eastAsia="zh-CN"/>
        </w:rPr>
      </w:pPr>
      <w:r>
        <w:rPr>
          <w:rFonts w:hint="eastAsia" w:ascii="黑体" w:hAnsi="黑体" w:eastAsia="黑体" w:cs="黑体"/>
          <w:b/>
          <w:bCs/>
          <w:sz w:val="36"/>
          <w:szCs w:val="36"/>
          <w:lang w:val="en-US" w:eastAsia="zh-CN"/>
        </w:rPr>
        <w:t>一、继续强化政治建设  加强党的全面领导</w:t>
      </w:r>
    </w:p>
    <w:p w14:paraId="5AA942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rPr>
        <w:t>深入学习贯彻习近平新时代中国特色社会主义思想和党的二十大及全会精神，深入贯彻</w:t>
      </w:r>
      <w:r>
        <w:rPr>
          <w:rFonts w:hint="eastAsia" w:ascii="方正仿宋_GB2312" w:hAnsi="方正仿宋_GB2312" w:eastAsia="方正仿宋_GB2312" w:cs="方正仿宋_GB2312"/>
          <w:color w:val="auto"/>
          <w:sz w:val="32"/>
          <w:szCs w:val="32"/>
          <w:lang w:val="en-US" w:eastAsia="zh-CN"/>
        </w:rPr>
        <w:t>中央八</w:t>
      </w:r>
      <w:r>
        <w:rPr>
          <w:rFonts w:hint="eastAsia" w:ascii="方正仿宋_GB2312" w:hAnsi="方正仿宋_GB2312" w:eastAsia="方正仿宋_GB2312" w:cs="方正仿宋_GB2312"/>
          <w:color w:val="auto"/>
          <w:sz w:val="32"/>
          <w:szCs w:val="32"/>
        </w:rPr>
        <w:t>项规定精神学习教育</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rPr>
        <w:t>认真组织学习党章、纪律处分条例，严格执行民主集中制，修订完善“两个议事规则”，明确党委会、校长办公会各自的议事内容、范围</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rPr>
        <w:t>认真落实“三会一课”、组织生活会、民主评议党员</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rPr>
        <w:t>党员领导干部过双重组织生活等党内生活制度，教育引导全校党员干部认真贯彻落实习近平关于体育的重要论述</w:t>
      </w:r>
      <w:bookmarkStart w:id="0" w:name="_GoBack"/>
      <w:bookmarkEnd w:id="0"/>
      <w:r>
        <w:rPr>
          <w:rFonts w:hint="eastAsia" w:ascii="方正仿宋_GB2312" w:hAnsi="方正仿宋_GB2312" w:eastAsia="方正仿宋_GB2312" w:cs="方正仿宋_GB2312"/>
          <w:color w:val="auto"/>
          <w:sz w:val="32"/>
          <w:szCs w:val="32"/>
        </w:rPr>
        <w:t>及重要讲话、重要批示指示精神，切实增强党内政治生活的严肃性。</w:t>
      </w:r>
    </w:p>
    <w:p w14:paraId="3C6B9E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继续压实意识形态责任，落实意识形态工作责任制。学校党委认真履行“一岗双责”，规范各个宣传阵地管理，制定《景德镇二中学校信息发布“三审三校”制度》，确保发布的信息与党中央精神保持高度一致。组建网络舆情工作小组，明确责任分工，定期开展舆情风险点排查和舆情监测，并建立了工作台账。</w:t>
      </w:r>
    </w:p>
    <w:p w14:paraId="2A2BE5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rPr>
        <w:t>结合打造“四强党支部”工作要求，夯实学校党建工作基础；深化党建与业务融合，发挥基层党组织的先锋模范带头作用，激活党组织政治功能和组织功能，为学校发展提供可靠组织保障。持续巩固提升基层党建标准化、规范化建设成效。深化“雷锋·新时代”党建品牌创建活动，全面推进党建工作与教育教学深度融合，发挥基层党组织的先锋模范带头作用。</w:t>
      </w:r>
    </w:p>
    <w:p w14:paraId="4210FBC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23" w:firstLineChars="200"/>
        <w:textAlignment w:val="auto"/>
        <w:rPr>
          <w:rFonts w:hint="eastAsia" w:ascii="黑体" w:hAnsi="黑体" w:eastAsia="黑体" w:cs="黑体"/>
          <w:color w:val="auto"/>
          <w:sz w:val="32"/>
          <w:szCs w:val="32"/>
        </w:rPr>
      </w:pPr>
      <w:r>
        <w:rPr>
          <w:rFonts w:hint="eastAsia" w:ascii="黑体" w:hAnsi="黑体" w:eastAsia="黑体" w:cs="黑体"/>
          <w:b/>
          <w:bCs/>
          <w:sz w:val="36"/>
          <w:szCs w:val="36"/>
          <w:lang w:val="en-US" w:eastAsia="zh-CN"/>
        </w:rPr>
        <w:t xml:space="preserve">二、加大教师道德教育力度  推进师德师风建设 </w:t>
      </w:r>
      <w:r>
        <w:rPr>
          <w:rFonts w:hint="eastAsia" w:ascii="黑体" w:hAnsi="黑体" w:eastAsia="黑体" w:cs="黑体"/>
          <w:color w:val="auto"/>
          <w:sz w:val="32"/>
          <w:szCs w:val="32"/>
        </w:rPr>
        <w:t xml:space="preserve"> </w:t>
      </w:r>
    </w:p>
    <w:p w14:paraId="26D058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rPr>
        <w:t>在新的一年里，</w:t>
      </w:r>
      <w:r>
        <w:rPr>
          <w:rFonts w:hint="eastAsia" w:ascii="方正仿宋_GB2312" w:hAnsi="方正仿宋_GB2312" w:eastAsia="方正仿宋_GB2312" w:cs="方正仿宋_GB2312"/>
          <w:color w:val="auto"/>
          <w:sz w:val="32"/>
          <w:szCs w:val="32"/>
          <w:lang w:val="en-US" w:eastAsia="zh-CN"/>
        </w:rPr>
        <w:t>学校将</w:t>
      </w:r>
      <w:r>
        <w:rPr>
          <w:rFonts w:hint="eastAsia" w:ascii="方正仿宋_GB2312" w:hAnsi="方正仿宋_GB2312" w:eastAsia="方正仿宋_GB2312" w:cs="方正仿宋_GB2312"/>
          <w:color w:val="auto"/>
          <w:sz w:val="32"/>
          <w:szCs w:val="32"/>
        </w:rPr>
        <w:t>继续通过多种形式加强师德师风教育</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rPr>
        <w:t>加大教师职业道德教育力度，提高教师的职业道德素养。对涉及师德师风的投诉和举报，严格按照规定程序进行调查和处理。若有违纪违规行为将严肃查处，决不姑息。加强师德师风监督，强化日常监督，提高监督意识和能力，开展对教师的师德师风评价，加强对师德师风的监督检查。</w:t>
      </w:r>
    </w:p>
    <w:p w14:paraId="2EBA89C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23" w:firstLineChars="200"/>
        <w:textAlignment w:val="auto"/>
        <w:rPr>
          <w:rFonts w:hint="eastAsia" w:ascii="黑体" w:hAnsi="黑体" w:eastAsia="黑体" w:cs="黑体"/>
          <w:b/>
          <w:bCs/>
          <w:sz w:val="36"/>
          <w:szCs w:val="36"/>
          <w:lang w:val="en-US" w:eastAsia="zh-CN"/>
        </w:rPr>
      </w:pPr>
      <w:r>
        <w:rPr>
          <w:rFonts w:hint="eastAsia" w:ascii="黑体" w:hAnsi="黑体" w:eastAsia="黑体" w:cs="黑体"/>
          <w:b/>
          <w:bCs/>
          <w:sz w:val="36"/>
          <w:szCs w:val="36"/>
          <w:lang w:val="en-US" w:eastAsia="zh-CN"/>
        </w:rPr>
        <w:t>三、加强教师的业务水平  不断优化师资队伍</w:t>
      </w:r>
    </w:p>
    <w:p w14:paraId="19C70F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rPr>
        <w:t>学校将继续围绕办人民满意教育的宗旨，以打造作风过硬，师德高尚的教师队伍为目标，</w:t>
      </w:r>
      <w:r>
        <w:rPr>
          <w:rFonts w:hint="eastAsia" w:ascii="方正仿宋_GB2312" w:hAnsi="方正仿宋_GB2312" w:eastAsia="方正仿宋_GB2312" w:cs="方正仿宋_GB2312"/>
          <w:color w:val="auto"/>
          <w:sz w:val="32"/>
          <w:szCs w:val="32"/>
          <w:lang w:val="en-US" w:eastAsia="zh-CN"/>
        </w:rPr>
        <w:t>不断优化师资队伍</w:t>
      </w:r>
      <w:r>
        <w:rPr>
          <w:rFonts w:hint="eastAsia" w:ascii="方正仿宋_GB2312" w:hAnsi="方正仿宋_GB2312" w:eastAsia="方正仿宋_GB2312" w:cs="方正仿宋_GB2312"/>
          <w:color w:val="auto"/>
          <w:sz w:val="32"/>
          <w:szCs w:val="32"/>
        </w:rPr>
        <w:t>。</w:t>
      </w:r>
      <w:r>
        <w:rPr>
          <w:rFonts w:hint="eastAsia" w:ascii="方正仿宋_GB2312" w:hAnsi="方正仿宋_GB2312" w:eastAsia="方正仿宋_GB2312" w:cs="方正仿宋_GB2312"/>
          <w:color w:val="auto"/>
          <w:sz w:val="32"/>
          <w:szCs w:val="32"/>
          <w:lang w:val="en-US" w:eastAsia="zh-CN"/>
        </w:rPr>
        <w:t>学校</w:t>
      </w:r>
      <w:r>
        <w:rPr>
          <w:rFonts w:hint="eastAsia" w:ascii="方正仿宋_GB2312" w:hAnsi="方正仿宋_GB2312" w:eastAsia="方正仿宋_GB2312" w:cs="方正仿宋_GB2312"/>
          <w:color w:val="auto"/>
          <w:sz w:val="32"/>
          <w:szCs w:val="32"/>
        </w:rPr>
        <w:t>要求各备课组积极发挥以老带新，传帮带作用，多了解新老师在教学方面的困惑，积极帮助新老师提高教学专业水平。</w:t>
      </w:r>
    </w:p>
    <w:p w14:paraId="1611CA6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rPr>
        <w:t>组织青年教师进行公开课比赛活动，这几年新入职的教师全员参与，特别是三月份的全市公开课，安排他们积极参加，是实战中得到锻炼。组织和开展“青蓝工程”活动，为我校青年教师的迅速成长营造了良好的氛围，为发挥骨干教师的模范带头作用、促进教师交流互动搭建有效的平台。“名师工作坊”是景德镇二中的又一项特色，将通过打造和完善“名师坊”活动，来带动和培养一批新的教师骨干力量。</w:t>
      </w:r>
    </w:p>
    <w:p w14:paraId="07248E9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23" w:firstLineChars="200"/>
        <w:textAlignment w:val="auto"/>
        <w:rPr>
          <w:rFonts w:hint="eastAsia" w:ascii="黑体" w:hAnsi="黑体" w:eastAsia="黑体" w:cs="黑体"/>
          <w:b/>
          <w:bCs/>
          <w:sz w:val="36"/>
          <w:szCs w:val="36"/>
          <w:lang w:val="en-US" w:eastAsia="zh-CN"/>
        </w:rPr>
      </w:pPr>
      <w:r>
        <w:rPr>
          <w:rFonts w:hint="eastAsia" w:ascii="黑体" w:hAnsi="黑体" w:eastAsia="黑体" w:cs="黑体"/>
          <w:b/>
          <w:bCs/>
          <w:sz w:val="36"/>
          <w:szCs w:val="36"/>
          <w:lang w:val="en-US" w:eastAsia="zh-CN"/>
        </w:rPr>
        <w:t xml:space="preserve">四、继续抓好教学常规   提高课堂教学水平 </w:t>
      </w:r>
    </w:p>
    <w:p w14:paraId="6FD455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lang w:val="en-US" w:eastAsia="zh-CN"/>
        </w:rPr>
        <w:t>学校</w:t>
      </w:r>
      <w:r>
        <w:rPr>
          <w:rFonts w:hint="eastAsia" w:ascii="方正仿宋_GB2312" w:hAnsi="方正仿宋_GB2312" w:eastAsia="方正仿宋_GB2312" w:cs="方正仿宋_GB2312"/>
          <w:color w:val="auto"/>
          <w:sz w:val="32"/>
          <w:szCs w:val="32"/>
        </w:rPr>
        <w:t>将继续加大力度抓好教学常规管理，狠抓教学管理的规范化</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rPr>
        <w:t>要求各教研组根据本学科特点，围绕提高本学科的教学质量，开展形式多样的教研活动，并且做到有内容、有记载。要</w:t>
      </w:r>
      <w:r>
        <w:rPr>
          <w:rFonts w:hint="eastAsia" w:ascii="方正仿宋_GB2312" w:hAnsi="方正仿宋_GB2312" w:eastAsia="方正仿宋_GB2312" w:cs="方正仿宋_GB2312"/>
          <w:color w:val="auto"/>
          <w:sz w:val="32"/>
          <w:szCs w:val="32"/>
          <w:lang w:val="en-US" w:eastAsia="zh-CN"/>
        </w:rPr>
        <w:t>求</w:t>
      </w:r>
      <w:r>
        <w:rPr>
          <w:rFonts w:hint="eastAsia" w:ascii="方正仿宋_GB2312" w:hAnsi="方正仿宋_GB2312" w:eastAsia="方正仿宋_GB2312" w:cs="方正仿宋_GB2312"/>
          <w:color w:val="auto"/>
          <w:sz w:val="32"/>
          <w:szCs w:val="32"/>
        </w:rPr>
        <w:t>充分发挥备课组作用，实施集体备课，让教案与新课程同行。除了教学常规检查（检查教案、听课记录本）外，还将加强巡课制度的落实，以及评教评学活动的开展，切实打造出一批教学骨干。</w:t>
      </w:r>
    </w:p>
    <w:p w14:paraId="7B77CF3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23" w:firstLineChars="200"/>
        <w:textAlignment w:val="auto"/>
        <w:rPr>
          <w:rFonts w:hint="eastAsia" w:ascii="黑体" w:hAnsi="黑体" w:eastAsia="黑体" w:cs="黑体"/>
          <w:b/>
          <w:bCs/>
          <w:sz w:val="36"/>
          <w:szCs w:val="36"/>
          <w:lang w:val="en-US" w:eastAsia="zh-CN"/>
        </w:rPr>
      </w:pPr>
      <w:r>
        <w:rPr>
          <w:rFonts w:hint="eastAsia" w:ascii="黑体" w:hAnsi="黑体" w:eastAsia="黑体" w:cs="黑体"/>
          <w:b/>
          <w:bCs/>
          <w:sz w:val="36"/>
          <w:szCs w:val="36"/>
          <w:lang w:val="en-US" w:eastAsia="zh-CN"/>
        </w:rPr>
        <w:t>五、加强学校德育工作  加强未成年人思想道德教育</w:t>
      </w:r>
    </w:p>
    <w:p w14:paraId="5CFD8B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学校将</w:t>
      </w:r>
      <w:r>
        <w:rPr>
          <w:rFonts w:hint="default" w:ascii="方正仿宋_GB2312" w:hAnsi="方正仿宋_GB2312" w:eastAsia="方正仿宋_GB2312" w:cs="方正仿宋_GB2312"/>
          <w:color w:val="auto"/>
          <w:sz w:val="32"/>
          <w:szCs w:val="32"/>
          <w:lang w:val="en-US" w:eastAsia="zh-CN"/>
        </w:rPr>
        <w:t>加强实践创新、践行志愿者精神，充分发挥“全国学雷锋示范点”品牌效应</w:t>
      </w:r>
      <w:r>
        <w:rPr>
          <w:rFonts w:hint="eastAsia" w:ascii="方正仿宋_GB2312" w:hAnsi="方正仿宋_GB2312" w:eastAsia="方正仿宋_GB2312" w:cs="方正仿宋_GB2312"/>
          <w:color w:val="auto"/>
          <w:sz w:val="32"/>
          <w:szCs w:val="32"/>
          <w:lang w:val="en-US" w:eastAsia="zh-CN"/>
        </w:rPr>
        <w:t>，继续</w:t>
      </w:r>
      <w:r>
        <w:rPr>
          <w:rFonts w:hint="default" w:ascii="方正仿宋_GB2312" w:hAnsi="方正仿宋_GB2312" w:eastAsia="方正仿宋_GB2312" w:cs="方正仿宋_GB2312"/>
          <w:color w:val="auto"/>
          <w:sz w:val="32"/>
          <w:szCs w:val="32"/>
          <w:lang w:val="en-US" w:eastAsia="zh-CN"/>
        </w:rPr>
        <w:t>开展“雷锋·新时代”党建示范引领项目创建活动。以未成年人思想道德建设工作为重点，进一步创新德育工作机制，提高德育工作实效，抓好学生行为习惯养成教育工作，积极实施校园环境规范化管理；进一步完善班主任工作量化考核，加强班主任队伍建设，认真实施班主任培训计划，提高班主任德育工作能力和水平；加强学生心理健康教育，完善学生心理健康状况的动态监测机制，充分发挥学生心理健康状况四级预警体系机能，对发现有心理问题倾向的学生建立心理健康档案并及时介入辅导；加强学生干部队伍建设，重视留守儿童、残疾儿童、贫困家庭子女和进城务工人员随迁子女等特殊群体学生的关爱工作。严格执行国家有关贫困家庭学生资助政策，继续扎实做好经济困难家庭学生资助工作。</w:t>
      </w:r>
    </w:p>
    <w:p w14:paraId="1F16079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23" w:firstLineChars="200"/>
        <w:textAlignment w:val="auto"/>
        <w:rPr>
          <w:rFonts w:hint="eastAsia" w:ascii="黑体" w:hAnsi="黑体" w:eastAsia="黑体" w:cs="黑体"/>
          <w:b/>
          <w:bCs/>
          <w:sz w:val="36"/>
          <w:szCs w:val="36"/>
          <w:lang w:val="en-US" w:eastAsia="zh-CN"/>
        </w:rPr>
      </w:pPr>
      <w:r>
        <w:rPr>
          <w:rFonts w:hint="eastAsia" w:ascii="黑体" w:hAnsi="黑体" w:eastAsia="黑体" w:cs="黑体"/>
          <w:b/>
          <w:bCs/>
          <w:sz w:val="36"/>
          <w:szCs w:val="36"/>
          <w:lang w:val="en-US" w:eastAsia="zh-CN"/>
        </w:rPr>
        <w:t>六、实施培优计划  加强学校“尖子生”的培养</w:t>
      </w:r>
    </w:p>
    <w:p w14:paraId="3E2261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rPr>
        <w:t>每学期，各学科将组织学生参加竞赛，各教研组在进行竞赛活动时，考虑好竞赛的辅导工作，要有教师对学生进行辅导，选择好辅导材料和辅导场地，要通过竞赛使学生真正地掌握知识。同时通过竞赛出成绩，创出我校的特色，提高我校的知名度。教务处将和科研处</w:t>
      </w:r>
      <w:r>
        <w:rPr>
          <w:rFonts w:hint="eastAsia" w:ascii="方正仿宋_GB2312" w:hAnsi="方正仿宋_GB2312" w:eastAsia="方正仿宋_GB2312" w:cs="方正仿宋_GB2312"/>
          <w:color w:val="auto"/>
          <w:sz w:val="32"/>
          <w:szCs w:val="32"/>
          <w:lang w:val="en-US" w:eastAsia="zh-CN"/>
        </w:rPr>
        <w:t>将</w:t>
      </w:r>
      <w:r>
        <w:rPr>
          <w:rFonts w:hint="eastAsia" w:ascii="方正仿宋_GB2312" w:hAnsi="方正仿宋_GB2312" w:eastAsia="方正仿宋_GB2312" w:cs="方正仿宋_GB2312"/>
          <w:color w:val="auto"/>
          <w:sz w:val="32"/>
          <w:szCs w:val="32"/>
        </w:rPr>
        <w:t>携手，集思广益，在原有的基础上开拓创新，结合实际，寻找出最佳培养方法，力求在尖子生培养方面取得优异成绩，为中高考争光。</w:t>
      </w:r>
    </w:p>
    <w:p w14:paraId="72FB09C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23" w:firstLineChars="200"/>
        <w:textAlignment w:val="auto"/>
        <w:rPr>
          <w:rFonts w:hint="eastAsia" w:ascii="黑体" w:hAnsi="黑体" w:eastAsia="黑体" w:cs="黑体"/>
          <w:b/>
          <w:bCs/>
          <w:sz w:val="36"/>
          <w:szCs w:val="36"/>
          <w:lang w:val="en-US" w:eastAsia="zh-CN"/>
        </w:rPr>
      </w:pPr>
      <w:r>
        <w:rPr>
          <w:rFonts w:hint="eastAsia" w:ascii="黑体" w:hAnsi="黑体" w:eastAsia="黑体" w:cs="黑体"/>
          <w:b/>
          <w:bCs/>
          <w:sz w:val="36"/>
          <w:szCs w:val="36"/>
          <w:lang w:val="en-US" w:eastAsia="zh-CN"/>
        </w:rPr>
        <w:t xml:space="preserve">七、探索思政课程途径  完善协同育人体系   </w:t>
      </w:r>
    </w:p>
    <w:p w14:paraId="320F7B7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全面落实立德树人根本任务，上好“行走的思政课”。组织开展思政主题教育活动、培育选树学习宣传活动、学雷锋志愿实践活动和红色培根铸魂活动，把传承红色基因融入思政教育。加强对思政课专兼职教师的全员轮训，积极融入大中小学思政课一体化建设，推进学科思政和思政品牌特色课程建设，提高思政课质量和成效，推动党建和德育互融互促。</w:t>
      </w:r>
    </w:p>
    <w:p w14:paraId="4349880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23" w:firstLineChars="200"/>
        <w:textAlignment w:val="auto"/>
        <w:rPr>
          <w:rFonts w:hint="eastAsia" w:ascii="黑体" w:hAnsi="黑体" w:eastAsia="黑体" w:cs="黑体"/>
          <w:b/>
          <w:bCs/>
          <w:sz w:val="36"/>
          <w:szCs w:val="36"/>
          <w:lang w:val="en-US" w:eastAsia="zh-CN"/>
        </w:rPr>
      </w:pPr>
      <w:r>
        <w:rPr>
          <w:rFonts w:hint="eastAsia" w:ascii="黑体" w:hAnsi="黑体" w:eastAsia="黑体" w:cs="黑体"/>
          <w:b/>
          <w:bCs/>
          <w:sz w:val="36"/>
          <w:szCs w:val="36"/>
          <w:lang w:val="en-US" w:eastAsia="zh-CN"/>
        </w:rPr>
        <w:t xml:space="preserve">八、做好学校安全工作  创建平安校园 </w:t>
      </w:r>
    </w:p>
    <w:p w14:paraId="3BD5D4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rPr>
        <w:t>学校将以确保校园安全稳定为核心目标，全面提升安全防范能力，营造和谐安全的校园环境加强安全教育</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rPr>
        <w:t>定期组织师生进行安全知识培训，提高师生的安全意识和自我保护能力。通过校园广播、宣传栏等多种形式，普及安全常识，营造浓厚的安全文化氛围。加强对学生防溺水的教育，牢记六不准原则，掌握基本的自护自救技能，以及发现溺水者的正确做法。加大校园安全防范设施建设力度，提升物防、技防水平。定期检查消防设施、监控设备等，确保其正常运行。加强校园巡逻，及时发现并处理安全隐患。进一步完善突发事件应急预案，定期组织应急演练，提高应对突发事件的能力。加强与相关部门的沟通协调，确保在紧急情况下能够迅速、有效地处置。提升保卫科人员的业务素质和责任意识，定期组织培训和学习交流活动。</w:t>
      </w:r>
    </w:p>
    <w:p w14:paraId="6D5DD4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bCs/>
          <w:sz w:val="36"/>
          <w:szCs w:val="36"/>
          <w:lang w:val="en-US" w:eastAsia="zh-CN"/>
        </w:rPr>
      </w:pPr>
      <w:r>
        <w:rPr>
          <w:rFonts w:hint="eastAsia" w:ascii="方正仿宋_GB2312" w:hAnsi="方正仿宋_GB2312" w:eastAsia="方正仿宋_GB2312" w:cs="方正仿宋_GB2312"/>
          <w:color w:val="auto"/>
          <w:sz w:val="32"/>
          <w:szCs w:val="32"/>
          <w:lang w:val="en-US" w:eastAsia="zh-CN"/>
        </w:rPr>
        <w:t>在新的一年，学校将</w:t>
      </w:r>
      <w:r>
        <w:rPr>
          <w:rFonts w:hint="eastAsia" w:ascii="方正仿宋_GB2312" w:hAnsi="方正仿宋_GB2312" w:eastAsia="方正仿宋_GB2312" w:cs="方正仿宋_GB2312"/>
          <w:color w:val="auto"/>
          <w:sz w:val="32"/>
          <w:szCs w:val="32"/>
        </w:rPr>
        <w:t>通过加强队伍建设、教育教学管理、校园文化建设以及安全工作等方面的措施实施，全面提升学校的教育教学质量和管理水平。在未来的工作中，将继续坚持以人为本的理念</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rPr>
        <w:t>注重学生的全面发展</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rPr>
        <w:t>为创建“人民满意的学校”而不懈努力。</w:t>
      </w:r>
    </w:p>
    <w:p w14:paraId="78D58E7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23" w:firstLineChars="200"/>
        <w:textAlignment w:val="auto"/>
        <w:rPr>
          <w:rFonts w:hint="eastAsia" w:ascii="黑体" w:hAnsi="黑体" w:eastAsia="黑体" w:cs="黑体"/>
          <w:b/>
          <w:bCs/>
          <w:sz w:val="36"/>
          <w:szCs w:val="36"/>
          <w:lang w:val="en-US" w:eastAsia="zh-CN"/>
        </w:rPr>
      </w:pPr>
      <w:r>
        <w:rPr>
          <w:rFonts w:hint="eastAsia" w:ascii="黑体" w:hAnsi="黑体" w:eastAsia="黑体" w:cs="黑体"/>
          <w:b/>
          <w:bCs/>
          <w:sz w:val="36"/>
          <w:szCs w:val="36"/>
          <w:lang w:val="en-US" w:eastAsia="zh-CN"/>
        </w:rPr>
        <w:t xml:space="preserve"> </w:t>
      </w:r>
    </w:p>
    <w:p w14:paraId="17452C1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方正仿宋_GB2312" w:hAnsi="方正仿宋_GB2312" w:eastAsia="方正仿宋_GB2312" w:cs="方正仿宋_GB2312"/>
          <w:color w:val="auto"/>
          <w:sz w:val="32"/>
          <w:szCs w:val="32"/>
        </w:rPr>
      </w:pPr>
    </w:p>
    <w:p w14:paraId="240B7346">
      <w:pPr>
        <w:keepNext w:val="0"/>
        <w:keepLines w:val="0"/>
        <w:pageBreakBefore w:val="0"/>
        <w:widowControl w:val="0"/>
        <w:kinsoku/>
        <w:wordWrap/>
        <w:overflowPunct/>
        <w:topLinePunct w:val="0"/>
        <w:autoSpaceDE/>
        <w:autoSpaceDN/>
        <w:bidi w:val="0"/>
        <w:adjustRightInd/>
        <w:snapToGrid/>
        <w:spacing w:line="560" w:lineRule="exact"/>
        <w:ind w:firstLine="5760" w:firstLineChars="1800"/>
        <w:jc w:val="both"/>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rPr>
        <w:t xml:space="preserve">景德镇二中   </w:t>
      </w:r>
    </w:p>
    <w:p w14:paraId="2E0184C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rPr>
        <w:t xml:space="preserve">                                202</w:t>
      </w:r>
      <w:r>
        <w:rPr>
          <w:rFonts w:hint="eastAsia" w:ascii="方正仿宋_GB2312" w:hAnsi="方正仿宋_GB2312" w:eastAsia="方正仿宋_GB2312" w:cs="方正仿宋_GB2312"/>
          <w:color w:val="auto"/>
          <w:sz w:val="32"/>
          <w:szCs w:val="32"/>
          <w:lang w:val="en-US" w:eastAsia="zh-CN"/>
        </w:rPr>
        <w:t>5</w:t>
      </w:r>
      <w:r>
        <w:rPr>
          <w:rFonts w:hint="eastAsia" w:ascii="方正仿宋_GB2312" w:hAnsi="方正仿宋_GB2312" w:eastAsia="方正仿宋_GB2312" w:cs="方正仿宋_GB2312"/>
          <w:color w:val="auto"/>
          <w:sz w:val="32"/>
          <w:szCs w:val="32"/>
        </w:rPr>
        <w:t>年1月</w:t>
      </w:r>
      <w:r>
        <w:rPr>
          <w:rFonts w:hint="eastAsia" w:ascii="方正仿宋_GB2312" w:hAnsi="方正仿宋_GB2312" w:eastAsia="方正仿宋_GB2312" w:cs="方正仿宋_GB2312"/>
          <w:color w:val="auto"/>
          <w:sz w:val="32"/>
          <w:szCs w:val="32"/>
          <w:lang w:val="en-US" w:eastAsia="zh-CN"/>
        </w:rPr>
        <w:t>16</w:t>
      </w:r>
      <w:r>
        <w:rPr>
          <w:rFonts w:hint="eastAsia" w:ascii="方正仿宋_GB2312" w:hAnsi="方正仿宋_GB2312" w:eastAsia="方正仿宋_GB2312" w:cs="方正仿宋_GB2312"/>
          <w:color w:val="auto"/>
          <w:sz w:val="32"/>
          <w:szCs w:val="32"/>
        </w:rPr>
        <w:t>日</w:t>
      </w:r>
    </w:p>
    <w:p w14:paraId="2EF42AC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panose1 w:val="02000500000000000000"/>
    <w:charset w:val="86"/>
    <w:family w:val="auto"/>
    <w:pitch w:val="default"/>
    <w:sig w:usb0="A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WPSEMBED3">
    <w:panose1 w:val="02000500000000000000"/>
    <w:charset w:val="86"/>
    <w:family w:val="auto"/>
    <w:pitch w:val="default"/>
    <w:sig w:usb0="A00002BF" w:usb1="38CF7CFA" w:usb2="00000016" w:usb3="00000000" w:csb0="00040001" w:csb1="00000000"/>
  </w:font>
  <w:font w:name="WPSEMBED1">
    <w:panose1 w:val="02000000000000000000"/>
    <w:charset w:val="86"/>
    <w:family w:val="auto"/>
    <w:pitch w:val="default"/>
    <w:sig w:usb0="00000001" w:usb1="08000000" w:usb2="00000000" w:usb3="00000000" w:csb0="00040000" w:csb1="00000000"/>
  </w:font>
  <w:font w:name="WPSEMBED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6ACF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BFFBC3">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ABFFBC3">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C02E39"/>
    <w:rsid w:val="0B340173"/>
    <w:rsid w:val="22A21F14"/>
    <w:rsid w:val="28DE5AC6"/>
    <w:rsid w:val="4A092C13"/>
    <w:rsid w:val="4C4B25E5"/>
    <w:rsid w:val="70C02E39"/>
    <w:rsid w:val="75DE72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2507</Words>
  <Characters>2520</Characters>
  <Lines>0</Lines>
  <Paragraphs>0</Paragraphs>
  <TotalTime>1</TotalTime>
  <ScaleCrop>false</ScaleCrop>
  <LinksUpToDate>false</LinksUpToDate>
  <CharactersWithSpaces>2580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2025-01-16T05:57:00Z</dcterms:created>
  <dc:creator>寒山远上</dc:creator>
  <cp:lastModifiedBy>嘟嘟</cp:lastModifiedBy>
  <dcterms:modified xsi:type="dcterms:W3CDTF">2026-03-06T09:46:04Z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68DE9D86D0E6418996C938732787EE05_13</vt:lpwstr>
  </property>
  <property fmtid="{D5CDD505-2E9C-101B-9397-08002B2CF9AE}" pid="4" name="KSOTemplateDocerSaveRecord">
    <vt:lpwstr>eyJoZGlkIjoiMjE2YWY5NzI1MThhZDljY2U3MzkwYzYyOTljZjg5ZmIiLCJ1c2VySWQiOiI0MjQ5NjU3NjUifQ==</vt:lpwstr>
  </property>
</Properties>
</file>