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FB69C">
      <w:pPr>
        <w:pStyle w:val="2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auto"/>
          <w:sz w:val="32"/>
          <w:szCs w:val="32"/>
        </w:rPr>
        <w:t>景德镇机电工程学校2025-2026学年度工作计划</w:t>
      </w:r>
    </w:p>
    <w:p w14:paraId="46E26CAB"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2025-2026学年度，景德镇机电工程学校将以党的二十大、二十届二中、三中全会精神为指引，深入学习习近平总书记考察江西重要讲话精神，全面贯彻国家职业教育方针政策，紧扣“修德、精技、尚行”办学理念，围绕省级高水平中等职业学校建设目标，深化党建与业务双融双促，聚焦专业建设、产教融合、师资提升、学生培养四大核心任务，着力打造“活力机电”品牌，为地方经济社会发展培养更多高素质技术技能人才。结合学校发展实际，制定本学年度工作计划。</w:t>
      </w:r>
    </w:p>
    <w:p w14:paraId="5834B7E8">
      <w:pPr>
        <w:pStyle w:val="4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一、指导思想</w:t>
      </w:r>
    </w:p>
    <w:p w14:paraId="002D376D">
      <w:pPr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坚持以习近平新时代中国特色社会主义思想为指导，深入学习贯彻党的二十大、二十届二中、三中全会精神及全国职业教育大会精神，落实立德树人根本任务，以适应职业需求为导向，以提高实践能力为重点，深化教育教学改革，强化校企协同育人，推进中高职衔接与普职融通，全面提升办学质量和服务能力，助力景德镇地方产业升级和经济社会高质量发展。</w:t>
      </w:r>
    </w:p>
    <w:p w14:paraId="11D23F8C">
      <w:pPr>
        <w:pStyle w:val="4"/>
        <w:ind w:firstLine="640" w:firstLineChars="2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二、工作目标</w:t>
      </w:r>
    </w:p>
    <w:p w14:paraId="34DCA591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党建引领作用凸显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：深化“1+4+X”党建模式，实现党建与专业发展、学生成长、教师培养、内部建设深度融合，打造1-2个党建特色品牌项目。</w:t>
      </w:r>
    </w:p>
    <w:p w14:paraId="35DBBF21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专业建设提质增效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：优化专业结构，重点强化数控技术应用、无人机操控与维护等特色专业建设，新增1个适应地方产业需求的专业方向；完善实训基地建设，提升生产性实训水平。</w:t>
      </w:r>
    </w:p>
    <w:p w14:paraId="455C2E14">
      <w:pPr>
        <w:numPr>
          <w:numId w:val="0"/>
        </w:numPr>
        <w:spacing w:before="0" w:beforeAutospacing="1" w:after="0" w:afterAutospacing="1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产教融合深化拓展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：新增2-3家优质合作企业，推进“订单式培养”和现代学徒制试点，共建1个校企一体化生产实训基地；完善“教学—实训—就业”一体化培养体系。</w:t>
      </w:r>
    </w:p>
    <w:p w14:paraId="2F0B8B29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师资队伍水平提升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：培育5-8名双师型骨干教师，组织教师参加各级各类培训不少于50人次；引进1-2名行业技术专家，优化师资队伍结构。</w:t>
      </w:r>
    </w:p>
    <w:p w14:paraId="0A7FA41B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学生培养成效显著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：强化技能竞赛激励机制，在省级职业院校技能大赛中力争获奖数量提升20%；毕业生就业率保持在95%以上，就业质量稳步提升。</w:t>
      </w:r>
    </w:p>
    <w:p w14:paraId="2C9CE2CE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校园治理持续优化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：完善学校管理制度体系，推进数字化校园建设；加强校园文化建设，营造兼具职业特色与人文底蕴的育人氛围。</w:t>
      </w:r>
    </w:p>
    <w:p w14:paraId="29E4EA3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团建工作创新发展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：强化共青团思想引领，打造1-2个具有职业教育特色的团建品牌活动，提升学生团员的组织归属感和社会责任感。</w:t>
      </w:r>
    </w:p>
    <w:p w14:paraId="12B8B79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关工委工作扎实推进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：发挥“五老”（老干部、老战士、老专家、老教师、老模范）作用，开展1-2项针对性帮扶活动，助力青少年健康成长。</w:t>
      </w:r>
    </w:p>
    <w:p w14:paraId="62E3DAF2">
      <w:pPr>
        <w:pStyle w:val="4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三、主要任务及措施</w:t>
      </w:r>
    </w:p>
    <w:p w14:paraId="5BF46115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（一）强化党建引领，筑牢发展根基</w:t>
      </w:r>
    </w:p>
    <w:p w14:paraId="45DE7960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深化理论武装工作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制定党员学习计划，通过“第一议题”、“三会一课”、理论中心组学习、主题党日、学习强国学习平台等形式，组织党员教职工深入学习党的创新理论和教育方针政策，全年开展专题学习不少于12次，实现党员学习全覆盖。</w:t>
      </w:r>
    </w:p>
    <w:p w14:paraId="14332703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推进“1+4+X”党建模式落地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以“一名党员就是一面旗帜”为主题，围绕内部建设、专业发展、学生成长、教师培养4个关键方面，设计“X”个特色党建活动，如“党员名师工作室”“党员结对帮扶学生”等，推动党建与教育教学深度融合。</w:t>
      </w:r>
    </w:p>
    <w:p w14:paraId="5238898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加强党组织建设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：规范党员发展程序，做好入党积极分子培养教育工作；强化党组织战斗堡垒作用，开展党组织标准化规范化建设提升行动；推进作风建设常态化长效化，通过“学查改”一体推进，提升党员教职工履职效能。</w:t>
      </w:r>
    </w:p>
    <w:p w14:paraId="6A8B94F2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（二）深化教学改革，提升育人质量</w:t>
      </w:r>
    </w:p>
    <w:p w14:paraId="7187838B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优化专业与课程体系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对接景德镇地方产业发展需求，调研论证新增陶瓷机电相关专业方向；修订各专业人才培养方案，整合课程内容，将行业新技术、新工艺、新方法融入教学；鼓励教师开发特色教材和立体化教学资源，年内完成2-3门特色课程教材编写。</w:t>
      </w:r>
    </w:p>
    <w:p w14:paraId="2C799108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强化实训基地建设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：完善省级数控专业实训基地功能，升级无人机、智能机器人等实训室设备；推进生产性教学工厂建设，重点建设机械加工、电工电子实训中心；新增2个校外实训基地，拓展学生实践平台。</w:t>
      </w:r>
    </w:p>
    <w:p w14:paraId="187678D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创新教学模式与评价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推广项目式教学、案例教学等方法，强化实践教学环节，确保实训课时占比不低于总课时的50%；建立“过程性评价+技能考核+职业素养评价”三位一体的评价体系，引入企业评价标准，提升教学评价的针对性和实效性。</w:t>
      </w:r>
    </w:p>
    <w:p w14:paraId="44DCBC64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推进技能竞赛常态化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完善竞赛激励机制，组建专业竞赛辅导团队，定期组织校内技能竞赛；针对性备战省级、市级职业院校技能大赛，重点强化数控、无人机、旅游、幼儿保育等优势专业竞赛训练，力争在省级大赛中取得更优成绩。</w:t>
      </w:r>
    </w:p>
    <w:p w14:paraId="49499BA3">
      <w:pPr>
        <w:pStyle w:val="5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（三）深化产教融合，拓展育人路径</w:t>
      </w:r>
    </w:p>
    <w:p w14:paraId="2DD43114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拓展校企合作广度与深度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：主动对接景德镇本地机电企业、陶瓷企业及高新技术企业，新增2-3家优质合作企业；深化与现有合作企业的合作，推进“订单式培养”，开设1-2个企业定制班，实现招生即招工、毕业即就业。</w:t>
      </w:r>
    </w:p>
    <w:p w14:paraId="0AD952B2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推进现代学徒制试点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：探索学生“双身份证”制度，选拔优秀学生参与现代学徒制培养，明确校企双方育人责任，实行校企双导师共同授课、共同评价；重点推进无人机专业校企合作项目，共建课程体系、共享实训资源。</w:t>
      </w:r>
    </w:p>
    <w:p w14:paraId="3333FDCD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共建共享实训基地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：与合作企业联合打造1个校企一体化生产实训基地，引入企业真实生产案例和技术标准，开展生产性实训；推动企业技术专家进校园参与实训教学，解决专业技术师资和实训设备不足问题。</w:t>
      </w:r>
    </w:p>
    <w:p w14:paraId="17618372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完善中高职衔接机制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：深化与江西旅游商贸职业学院、九江职业技术学院等院校的合作，拓展中高职衔接专业覆盖面；优化衔接课程体系，做好教学衔接、考核衔接，为学生搭建更高层次的升学通道。</w:t>
      </w:r>
    </w:p>
    <w:p w14:paraId="6D55B752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（四）加强师资建设，夯实发展支撑</w:t>
      </w:r>
    </w:p>
    <w:p w14:paraId="51976758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强化双师型教师培养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：制定双师型教师培养计划，组织教师到合作企业实践锻炼不少于30人次；鼓励教师参加职业技能等级认证和行业培训，提升专业实践能力；设立“双师型教师专项奖励”，激发教师成长动力。</w:t>
      </w:r>
    </w:p>
    <w:p w14:paraId="11B72E5D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拓宽师资引进与交流渠道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：引进1-2名行业技术专家和骨干教师，充实师资队伍；邀请企业技术能手、高校专家到校开展讲座、授课不少于8次；组织教师参加跨校交流、教研活动不少于20人次。</w:t>
      </w:r>
    </w:p>
    <w:p w14:paraId="7CDD78D2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加强教师思政与师德建设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：开展师德师风专题教育活动，签订师德师风承诺书；评选表彰优秀教师、师德标兵等先进典型，营造爱岗敬业、立德树人的良好氛围；关注教师职业发展，建立教师成长档案，提供个性化培训支持。</w:t>
      </w:r>
    </w:p>
    <w:p w14:paraId="544B5C9E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（五）优化学生管理，促进全面发展</w:t>
      </w:r>
    </w:p>
    <w:p w14:paraId="50F12DE6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强化德育工作实效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：落实立德树人根本任务，构建“思政课程+课程思政”育人体系，将思政教育融入教育教学全过程；开展爱国主义、职业道德、法治教育等主题教育活动不少于10次，提升学生思想道德素养。</w:t>
      </w:r>
    </w:p>
    <w:p w14:paraId="50777588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完善学生管理机制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：健全班主任管理制度，加强班主任培训和考核；推行“网格化”学生管理模式，关注学生日常行为规范；建立学生心理健康预警与干预机制，开展心理健康讲座、个体辅导等活动，缓解学生学习就业压力。</w:t>
      </w:r>
    </w:p>
    <w:p w14:paraId="22B3C10E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丰富校园文化生活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：打造兼具职业特色与人文底蕴的校园文化，开展技能文化节、文艺汇演、运动会、书画比赛等文体活动不少于8次；推进企业文化进校园，将企业职业素养要求融入校园文化建设，提升学生职业适应能力。</w:t>
      </w:r>
    </w:p>
    <w:p w14:paraId="12885CEE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提升学生就业创业能力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：开展职业生涯规划指导和就业创业培训不少于6次；加强与企业的就业对接，组织校园招聘会不少于2场；鼓励学生参与创新创业实践，设立创新创业孵化平台，培育学生创新意识。</w:t>
      </w:r>
    </w:p>
    <w:p w14:paraId="703A1790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（六）优化校园治理，强化保障服务</w:t>
      </w:r>
    </w:p>
    <w:p w14:paraId="41EE96AA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完善管理制度体系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：修订学校教学管理、学生管理、财务管理、安全管理等规章制度，提升管理规范化水平；推进校务公开，保障教职工知情权、参与权、监督权，通过教职工代表大会征集落实教职工提案。</w:t>
      </w:r>
    </w:p>
    <w:p w14:paraId="73347ED0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推进数字化校园建设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：升级校园信息化基础设施，完善教务管理、学生管理、资产管理等数字化平台；建设数字化教学资源库，推进线上线下混合式教学，提升教学信息化水平。</w:t>
      </w:r>
    </w:p>
    <w:p w14:paraId="1552932A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加强安全与后勤保障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校园安全专项整治行动，重点排查消防安全、实训安全、食品安全等隐患，组织安全演练不少于4次；完善校园基础设施维护机制，推进校园环境美化亮化；优化后勤服务流程，提升食堂、宿舍等服务质量，为师生提供优质便捷的服务。</w:t>
      </w:r>
    </w:p>
    <w:p w14:paraId="5C215647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做好工会与教职工服务工作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：发挥工会桥梁纽带作用，开展送温暖活动，帮扶困难教职工、慰问生病教职工及家属；组织教职工体检、团建等活动，丰富教职工业余文化生活；维护教职工合法权益，协调解决教职工工作生活中的实际问题。</w:t>
      </w:r>
    </w:p>
    <w:p w14:paraId="1DB0311C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（七）创新团建工作，凝聚青年力量</w:t>
      </w:r>
    </w:p>
    <w:p w14:paraId="67CAC212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强化思想引领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依托主题团日、团课、青年大学习等平台，组织学生团员深入学习党的理论和政策，全年开展专题学习不少于8次；开展“我与祖国共奋进”“技能成才·强国有我”等主题教育活动，引导学生树立正确的职业观和价值观。</w:t>
      </w:r>
    </w:p>
    <w:p w14:paraId="0A3282E8">
      <w:pPr>
        <w:numPr>
          <w:numId w:val="0"/>
        </w:numPr>
        <w:spacing w:before="0" w:beforeAutospacing="1" w:after="0" w:afterAutospacing="1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打造特色品牌活动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结合职业教育特点，开展“技能之星”评选、“职业礼仪大赛”“社团文化节”等活动，提升学生职业素养和实践能力；支持学生社团建设，重点培育无人机、手工、非洲鼓等特色社团，打造1-2个具有影响力的学生社团品牌。</w:t>
      </w:r>
    </w:p>
    <w:p w14:paraId="09DFFDAB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提升组织活力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：规范团员发展程序，加强团干部培训，提升团干部的组织能力和服务意识；建立团员激励机制，评选表彰优秀团员、团干部，增强团员的荣誉感和归属感。</w:t>
      </w:r>
    </w:p>
    <w:p w14:paraId="2498A9D0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（八）推进关工委工作，助力青少年成长</w:t>
      </w:r>
    </w:p>
    <w:p w14:paraId="63A6D7CC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发挥“五老”优势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：邀请老干部、老教师等“五老”人员进校园，开展“红色故事进校园”“职业规划指导”等专题讲座不少于2次，传承红色基因，引导学生树立正确的人生观。</w:t>
      </w:r>
    </w:p>
    <w:p w14:paraId="1D18ABF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开展帮扶活动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：针对家庭困难、学习困难或心理困惑的学生，组织“五老”人员与学生结对帮扶，提供学业辅导、心理疏导等服务，全年帮扶学生不少于20人次；开展“爱心助学”活动，为困难学生提供物资支持和精神鼓励。</w:t>
      </w:r>
    </w:p>
    <w:p w14:paraId="06031A6F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加强家校社协同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：联合家长委员会、社区组织，开展“家校共育”“社区实践”等活动，形成育人合力；建立关工委工作长效机制，定期召开工作会议，总结经验，提升工作实效。</w:t>
      </w:r>
    </w:p>
    <w:p w14:paraId="2C1D4F58">
      <w:pPr>
        <w:pStyle w:val="4"/>
        <w:ind w:firstLine="643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四、保障机制</w:t>
      </w:r>
    </w:p>
    <w:p w14:paraId="12BFD40C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组织保障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：成立专项组织机构，明确各部门工作职责与任务分工，统筹推进各项工作落地落实；建立定期调度机制，每月召开工作推进会，及时协调解决工作推进中存在的问题。</w:t>
      </w:r>
    </w:p>
    <w:p w14:paraId="21F98418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制度保障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：完善各项管理制度和工作流程，形成“用制度管人、用制度管事”的管理格局；强化制度执行监督，确保各项工作规范有序推进。</w:t>
      </w:r>
    </w:p>
    <w:p w14:paraId="5AEBE55F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经费保障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：合理编制年度经费预算，加大对专业建设、实训基地、师资培训、技能竞赛等重点工作的经费投入；严格经费管理，提高资金使用效益；积极争取上级政策和资金支持，保障学校发展需求。</w:t>
      </w:r>
    </w:p>
    <w:p w14:paraId="63AACE7F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监督考核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：建立科学的考核评价体系，将工作任务完成情况纳入各部门和教职工年度考核；强化考核结果运用，将考核结果与评优评先、绩效分配等挂钩，激发教职工工作积极性和主动性。</w:t>
      </w:r>
    </w:p>
    <w:p w14:paraId="6C7A4D13">
      <w:pPr>
        <w:pStyle w:val="4"/>
        <w:ind w:firstLine="640" w:firstLineChars="2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五、工作安排</w:t>
      </w:r>
    </w:p>
    <w:p w14:paraId="4ED66BAC">
      <w:pPr>
        <w:pStyle w:val="5"/>
        <w:ind w:firstLine="643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（一）第一学期（2025年9月-2026年1月）</w:t>
      </w:r>
    </w:p>
    <w:p w14:paraId="7A25CA98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开学筹备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：完成招生报到、教学计划制定、教材采购、师资调配等工作；召开新学期工作会议，部署学年度重点任务。</w:t>
      </w:r>
    </w:p>
    <w:p w14:paraId="69962699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党建启动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：制定党员学习计划，各支部加强党员学习教育；继续“1+4+X”党建特色项目实施。</w:t>
      </w:r>
    </w:p>
    <w:p w14:paraId="70750BF2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教学推进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：开展新生入学教育和军训；推进课程教学改革，组织首次教研活动；启动校内技能竞赛筹备工作。</w:t>
      </w:r>
    </w:p>
    <w:p w14:paraId="337510EF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校企对接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：走访重点企业，洽谈合作事宜；推进现有校企合作项目落地实施。</w:t>
      </w:r>
    </w:p>
    <w:p w14:paraId="6ED14B6D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校园建设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：开展校园安全排查与整治；推进数字化校园平台升级前期工作。</w:t>
      </w:r>
    </w:p>
    <w:p w14:paraId="2F7DB346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团建与关工委启动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：制定团建工作计划，开展新生团员教育；邀请“五老”人员开展开学第一课讲座。</w:t>
      </w:r>
    </w:p>
    <w:p w14:paraId="5E91D135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中期总结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：开展学年度中期工作检查，总结经验，梳理问题，调整工作措施。</w:t>
      </w:r>
    </w:p>
    <w:p w14:paraId="27B2FD0A">
      <w:pPr>
        <w:pStyle w:val="5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（二）第二学期（2026年2月-2026年7月）</w:t>
      </w:r>
    </w:p>
    <w:p w14:paraId="3D1B2744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教学深化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：推进生产性实训开展；组织校内技能竞赛，选拔优秀选手备战省级大赛；完成特色教材编写初稿。</w:t>
      </w:r>
    </w:p>
    <w:p w14:paraId="54AA4CDD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校企合作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：签订新增校企合作协议，启动定制班招生；推进校企一体化实训基地建设。</w:t>
      </w:r>
    </w:p>
    <w:p w14:paraId="2F61C056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师资提升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：组织教师参加省级以上培训；开展双师型教师考核认定；邀请行业专家到校授课交流。</w:t>
      </w:r>
    </w:p>
    <w:p w14:paraId="56CEA5AC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学生培养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：开展职业生涯规划指导和就业创业培训；组织校园招聘会；举办技能文化节等特色活动。</w:t>
      </w:r>
    </w:p>
    <w:p w14:paraId="60384776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团建与关工委深化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：开展“五四”青年节主题活动；组织“五老”人员与学生结对帮扶总结会。</w:t>
      </w:r>
    </w:p>
    <w:p w14:paraId="098C38EF">
      <w:pPr>
        <w:numPr>
          <w:numId w:val="0"/>
        </w:numPr>
        <w:spacing w:before="0" w:beforeAutospacing="1" w:after="0" w:afterAutospacing="1"/>
        <w:ind w:firstLine="64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总结收尾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：开展学年度工作考核与总结；整理归档各类工作资料；制定下学年度工作计划初步方案。</w:t>
      </w:r>
    </w:p>
    <w:p w14:paraId="5439A65F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236C28A">
      <w:pPr>
        <w:ind w:firstLine="4800" w:firstLineChars="150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11EBAD45">
      <w:pPr>
        <w:ind w:firstLine="4800" w:firstLineChars="1500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景德镇机电工程学校</w:t>
      </w:r>
    </w:p>
    <w:p w14:paraId="73970B37">
      <w:pPr>
        <w:ind w:firstLine="5120" w:firstLineChars="16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2025年8月26日</w:t>
      </w:r>
    </w:p>
    <w:p w14:paraId="146183DF">
      <w:pPr>
        <w:bidi w:val="0"/>
        <w:ind w:left="0" w:leftChars="0" w:firstLine="0" w:firstLineChars="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97912F-5509-48D4-ADAC-43A79139D81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E4B6EE-FB1D-4FD0-AB58-C5E5B08F7F9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B09C760-17C2-424B-A978-CCA2D7F8070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7B45B52-5485-4C7B-83CC-7C94A69C6377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  <w:ind w:firstLine="480"/>
      </w:pPr>
      <w:r>
        <w:separator/>
      </w:r>
    </w:p>
  </w:footnote>
  <w:footnote w:type="continuationSeparator" w:id="1">
    <w:p>
      <w:pPr>
        <w:spacing w:before="0" w:after="0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AA8454"/>
    <w:multiLevelType w:val="multilevel"/>
    <w:tmpl w:val="29AA8454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ascii="黑体" w:hAnsi="黑体" w:eastAsia="黑体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 w:ascii="黑体" w:hAnsi="黑体" w:eastAsia="黑体"/>
      </w:rPr>
    </w:lvl>
    <w:lvl w:ilvl="3" w:tentative="0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tabs>
          <w:tab w:val="left" w:pos="0"/>
        </w:tabs>
        <w:ind w:left="0" w:firstLine="402"/>
      </w:pPr>
      <w:rPr>
        <w:rFonts w:hint="eastAsia" w:ascii="黑体" w:hAnsi="黑体" w:eastAsia="黑体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NotTrackMoves/>
  <w:documentProtection w:enforcement="0"/>
  <w:defaultTabStop w:val="720"/>
  <w:drawingGridHorizontalSpacing w:val="360"/>
  <w:drawingGridVerticalSpacing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splitPgBreakAndParaMark/>
    <w:compatSetting w:name="compatibilityMode" w:uri="http://schemas.microsoft.com/office/word" w:val="12"/>
  </w:compat>
  <w:docVars>
    <w:docVar w:name="commondata" w:val="eyJoZGlkIjoiOTgxM2RjOGM4NmFhZTkyOTlkMmE4MWQ0Zjg2YjZhY2IifQ=="/>
  </w:docVars>
  <w:rsids>
    <w:rsidRoot w:val="00000000"/>
    <w:rsid w:val="005539A0"/>
    <w:rsid w:val="01787946"/>
    <w:rsid w:val="06D7100B"/>
    <w:rsid w:val="06FC22B9"/>
    <w:rsid w:val="0AE0655C"/>
    <w:rsid w:val="0DB8556E"/>
    <w:rsid w:val="15B64A89"/>
    <w:rsid w:val="16055A73"/>
    <w:rsid w:val="167FAA10"/>
    <w:rsid w:val="17872A04"/>
    <w:rsid w:val="17DFC7E3"/>
    <w:rsid w:val="1A5F56EF"/>
    <w:rsid w:val="1DE33F41"/>
    <w:rsid w:val="1F070103"/>
    <w:rsid w:val="259C15A5"/>
    <w:rsid w:val="27CD64A0"/>
    <w:rsid w:val="31C37EBA"/>
    <w:rsid w:val="37050677"/>
    <w:rsid w:val="38D330D8"/>
    <w:rsid w:val="3C2123AD"/>
    <w:rsid w:val="3FEA17AB"/>
    <w:rsid w:val="410B542B"/>
    <w:rsid w:val="427B35B9"/>
    <w:rsid w:val="435B43F6"/>
    <w:rsid w:val="45B00A41"/>
    <w:rsid w:val="4BDA60D4"/>
    <w:rsid w:val="4C934C01"/>
    <w:rsid w:val="4FCF2106"/>
    <w:rsid w:val="4FD75668"/>
    <w:rsid w:val="504F35C5"/>
    <w:rsid w:val="51FD2B1C"/>
    <w:rsid w:val="5426635A"/>
    <w:rsid w:val="545D5AF4"/>
    <w:rsid w:val="54902503"/>
    <w:rsid w:val="55426F5C"/>
    <w:rsid w:val="56D71B8E"/>
    <w:rsid w:val="585D4798"/>
    <w:rsid w:val="5C0056E3"/>
    <w:rsid w:val="608E59B3"/>
    <w:rsid w:val="61D75138"/>
    <w:rsid w:val="6401649C"/>
    <w:rsid w:val="653F53AC"/>
    <w:rsid w:val="65907A54"/>
    <w:rsid w:val="666F1DE3"/>
    <w:rsid w:val="6A2D474B"/>
    <w:rsid w:val="6C2E1DF8"/>
    <w:rsid w:val="6CFD7AE5"/>
    <w:rsid w:val="6D877A12"/>
    <w:rsid w:val="7AAA09BC"/>
    <w:rsid w:val="7EEB2912"/>
    <w:rsid w:val="7EEC216D"/>
    <w:rsid w:val="E469114B"/>
    <w:rsid w:val="FF38D3B7"/>
    <w:rsid w:val="FFF38BD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/>
      <w:ind w:firstLine="560" w:firstLineChars="200"/>
      <w:jc w:val="both"/>
    </w:pPr>
    <w:rPr>
      <w:rFonts w:ascii="微软雅黑" w:hAnsi="微软雅黑" w:eastAsia="微软雅黑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numPr>
        <w:ilvl w:val="0"/>
        <w:numId w:val="0"/>
      </w:numPr>
      <w:tabs>
        <w:tab w:val="left" w:pos="0"/>
      </w:tabs>
      <w:spacing w:before="480" w:after="0"/>
      <w:jc w:val="center"/>
      <w:outlineLvl w:val="0"/>
    </w:pPr>
    <w:rPr>
      <w:rFonts w:cstheme="majorBidi"/>
      <w:b/>
      <w:bCs/>
      <w:color w:val="auto"/>
      <w:sz w:val="32"/>
      <w:szCs w:val="32"/>
    </w:rPr>
  </w:style>
  <w:style w:type="paragraph" w:styleId="4">
    <w:name w:val="heading 2"/>
    <w:next w:val="3"/>
    <w:unhideWhenUsed/>
    <w:qFormat/>
    <w:uiPriority w:val="9"/>
    <w:pPr>
      <w:keepNext/>
      <w:keepLines/>
      <w:numPr>
        <w:ilvl w:val="1"/>
        <w:numId w:val="0"/>
      </w:numPr>
      <w:tabs>
        <w:tab w:val="left" w:pos="0"/>
      </w:tabs>
      <w:spacing w:after="0"/>
      <w:outlineLvl w:val="1"/>
    </w:pPr>
    <w:rPr>
      <w:rFonts w:ascii="Times New Roman" w:hAnsi="Times New Roman" w:eastAsia="宋体" w:cstheme="majorBidi"/>
      <w:b/>
      <w:bCs/>
      <w:color w:val="auto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numPr>
        <w:ilvl w:val="2"/>
        <w:numId w:val="0"/>
      </w:numPr>
      <w:tabs>
        <w:tab w:val="left" w:pos="0"/>
      </w:tabs>
      <w:spacing w:before="200" w:after="0"/>
      <w:ind w:firstLine="0"/>
      <w:outlineLvl w:val="2"/>
    </w:pPr>
    <w:rPr>
      <w:rFonts w:ascii="微软雅黑" w:hAnsi="微软雅黑" w:eastAsia="微软雅黑" w:cstheme="majorBidi"/>
      <w:b/>
      <w:bCs/>
      <w:color w:val="auto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numPr>
        <w:ilvl w:val="3"/>
        <w:numId w:val="0"/>
      </w:numPr>
      <w:tabs>
        <w:tab w:val="left" w:pos="0"/>
      </w:tabs>
      <w:spacing w:before="200" w:after="0"/>
      <w:ind w:firstLine="402"/>
      <w:outlineLvl w:val="3"/>
    </w:pPr>
    <w:rPr>
      <w:rFonts w:ascii="微软雅黑" w:hAnsi="微软雅黑" w:eastAsia="微软雅黑" w:cstheme="majorBidi"/>
      <w:bCs/>
      <w:i/>
      <w:color w:val="auto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numPr>
        <w:ilvl w:val="4"/>
        <w:numId w:val="1"/>
      </w:numPr>
      <w:spacing w:before="200" w:after="0"/>
      <w:ind w:firstLine="402"/>
      <w:outlineLvl w:val="4"/>
    </w:pPr>
    <w:rPr>
      <w:rFonts w:ascii="微软雅黑" w:hAnsi="微软雅黑" w:eastAsia="微软雅黑" w:cstheme="majorBidi"/>
      <w:iCs/>
      <w:color w:val="auto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numPr>
        <w:ilvl w:val="5"/>
        <w:numId w:val="1"/>
      </w:numPr>
      <w:spacing w:before="200" w:after="0"/>
      <w:ind w:firstLine="402"/>
      <w:outlineLvl w:val="5"/>
    </w:pPr>
    <w:rPr>
      <w:rFonts w:ascii="微软雅黑" w:hAnsi="微软雅黑" w:eastAsia="微软雅黑" w:cstheme="majorBidi"/>
      <w:color w:val="auto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numPr>
        <w:ilvl w:val="6"/>
        <w:numId w:val="1"/>
      </w:numPr>
      <w:spacing w:before="200" w:after="0"/>
      <w:ind w:firstLine="402"/>
      <w:outlineLvl w:val="6"/>
    </w:pPr>
    <w:rPr>
      <w:rFonts w:ascii="微软雅黑" w:hAnsi="微软雅黑" w:eastAsia="微软雅黑" w:cstheme="majorBidi"/>
      <w:color w:val="auto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numPr>
        <w:ilvl w:val="7"/>
        <w:numId w:val="1"/>
      </w:numPr>
      <w:spacing w:before="200" w:after="0"/>
      <w:ind w:firstLine="402"/>
      <w:outlineLvl w:val="7"/>
    </w:pPr>
    <w:rPr>
      <w:rFonts w:ascii="微软雅黑" w:hAnsi="微软雅黑" w:eastAsia="微软雅黑" w:cstheme="majorBidi"/>
      <w:color w:val="auto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numPr>
        <w:ilvl w:val="8"/>
        <w:numId w:val="1"/>
      </w:numPr>
      <w:spacing w:before="200" w:after="0"/>
      <w:ind w:firstLine="402"/>
      <w:outlineLvl w:val="8"/>
    </w:pPr>
    <w:rPr>
      <w:rFonts w:ascii="微软雅黑" w:hAnsi="微软雅黑" w:eastAsia="微软雅黑" w:cstheme="majorBidi"/>
      <w:color w:val="auto"/>
    </w:rPr>
  </w:style>
  <w:style w:type="character" w:default="1" w:styleId="20">
    <w:name w:val="Default Paragraph Font"/>
    <w:semiHidden/>
    <w:unhideWhenUsed/>
    <w:qFormat/>
    <w:uiPriority w:val="0"/>
  </w:style>
  <w:style w:type="table" w:default="1" w:styleId="19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before="180" w:after="180"/>
      <w:ind w:firstLine="560" w:firstLineChars="200"/>
      <w:jc w:val="both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="微软雅黑" w:hAnsi="微软雅黑" w:eastAsia="微软雅黑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rFonts w:ascii="微软雅黑" w:hAnsi="微软雅黑"/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="微软雅黑" w:hAnsi="微软雅黑" w:eastAsia="微软雅黑" w:cstheme="majorBidi"/>
      <w:b/>
      <w:bCs/>
      <w:color w:val="auto"/>
      <w:sz w:val="36"/>
      <w:szCs w:val="36"/>
    </w:rPr>
  </w:style>
  <w:style w:type="paragraph" w:styleId="17">
    <w:name w:val="footnote text"/>
    <w:basedOn w:val="1"/>
    <w:unhideWhenUsed/>
    <w:qFormat/>
    <w:uiPriority w:val="9"/>
    <w:rPr>
      <w:rFonts w:ascii="微软雅黑" w:hAnsi="微软雅黑" w:eastAsia="微软雅黑"/>
    </w:rPr>
  </w:style>
  <w:style w:type="paragraph" w:styleId="18">
    <w:name w:val="Normal (Web)"/>
    <w:basedOn w:val="1"/>
    <w:next w:val="1"/>
    <w:qFormat/>
    <w:uiPriority w:val="0"/>
    <w:pPr>
      <w:spacing w:before="-2147483648" w:beforeAutospacing="1" w:after="-2147483648" w:afterAutospacing="1"/>
    </w:pPr>
    <w:rPr>
      <w:rFonts w:cs="微软雅黑"/>
      <w:lang w:eastAsia="zh-CN" w:bidi="ar"/>
      <w:woUserID w:val="1"/>
    </w:rPr>
  </w:style>
  <w:style w:type="character" w:styleId="21">
    <w:name w:val="Hyperlink"/>
    <w:basedOn w:val="22"/>
    <w:qFormat/>
    <w:uiPriority w:val="0"/>
    <w:rPr>
      <w:color w:val="0070C0"/>
      <w:u w:val="single"/>
    </w:rPr>
  </w:style>
  <w:style w:type="character" w:customStyle="1" w:styleId="22">
    <w:name w:val="Body Text Char"/>
    <w:basedOn w:val="20"/>
    <w:link w:val="3"/>
    <w:qFormat/>
    <w:uiPriority w:val="0"/>
    <w:rPr>
      <w:rFonts w:ascii="微软雅黑" w:hAnsi="微软雅黑" w:eastAsia="微软雅黑"/>
    </w:rPr>
  </w:style>
  <w:style w:type="character" w:styleId="23">
    <w:name w:val="footnote reference"/>
    <w:basedOn w:val="22"/>
    <w:qFormat/>
    <w:uiPriority w:val="0"/>
    <w:rPr>
      <w:vertAlign w:val="superscript"/>
    </w:rPr>
  </w:style>
  <w:style w:type="paragraph" w:customStyle="1" w:styleId="24">
    <w:name w:val="First Paragraph"/>
    <w:basedOn w:val="3"/>
    <w:next w:val="3"/>
    <w:qFormat/>
    <w:uiPriority w:val="0"/>
    <w:pPr>
      <w:ind w:firstLine="720" w:firstLineChars="200"/>
      <w:jc w:val="both"/>
    </w:pPr>
  </w:style>
  <w:style w:type="paragraph" w:customStyle="1" w:styleId="25">
    <w:name w:val="Compact"/>
    <w:basedOn w:val="3"/>
    <w:qFormat/>
    <w:uiPriority w:val="0"/>
    <w:pPr>
      <w:spacing w:before="36" w:after="36"/>
    </w:pPr>
  </w:style>
  <w:style w:type="paragraph" w:customStyle="1" w:styleId="26">
    <w:name w:val="Author"/>
    <w:next w:val="3"/>
    <w:qFormat/>
    <w:uiPriority w:val="0"/>
    <w:pPr>
      <w:keepNext/>
      <w:keepLines/>
      <w:spacing w:after="200"/>
      <w:jc w:val="center"/>
    </w:pPr>
    <w:rPr>
      <w:rFonts w:ascii="微软雅黑" w:hAnsi="微软雅黑" w:eastAsia="微软雅黑" w:cstheme="minorBidi"/>
      <w:sz w:val="24"/>
      <w:szCs w:val="24"/>
      <w:lang w:val="en-US" w:eastAsia="en-US" w:bidi="ar-SA"/>
    </w:rPr>
  </w:style>
  <w:style w:type="paragraph" w:customStyle="1" w:styleId="27">
    <w:name w:val="Abstract Title"/>
    <w:basedOn w:val="1"/>
    <w:next w:val="28"/>
    <w:qFormat/>
    <w:uiPriority w:val="0"/>
    <w:pPr>
      <w:keepNext/>
      <w:keepLines/>
      <w:spacing w:before="300" w:after="0"/>
      <w:jc w:val="center"/>
    </w:pPr>
    <w:rPr>
      <w:b/>
      <w:color w:val="345A8A"/>
      <w:sz w:val="20"/>
      <w:szCs w:val="20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100" w:after="300"/>
    </w:pPr>
    <w:rPr>
      <w:rFonts w:ascii="微软雅黑" w:hAnsi="微软雅黑" w:eastAsia="微软雅黑"/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paragraph" w:customStyle="1" w:styleId="30">
    <w:name w:val="Footnote Block Text"/>
    <w:unhideWhenUsed/>
    <w:qFormat/>
    <w:uiPriority w:val="9"/>
    <w:pPr>
      <w:spacing w:before="100" w:after="100"/>
      <w:ind w:left="480" w:right="480" w:firstLine="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table" w:customStyle="1" w:styleId="3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2">
    <w:name w:val="Definition Term"/>
    <w:basedOn w:val="1"/>
    <w:next w:val="33"/>
    <w:qFormat/>
    <w:uiPriority w:val="0"/>
    <w:pPr>
      <w:keepNext/>
      <w:keepLines/>
      <w:spacing w:after="0"/>
    </w:pPr>
    <w:rPr>
      <w:rFonts w:ascii="微软雅黑" w:hAnsi="微软雅黑" w:eastAsia="微软雅黑"/>
      <w:b/>
    </w:rPr>
  </w:style>
  <w:style w:type="paragraph" w:customStyle="1" w:styleId="33">
    <w:name w:val="Definition"/>
    <w:basedOn w:val="1"/>
    <w:qFormat/>
    <w:uiPriority w:val="0"/>
    <w:rPr>
      <w:rFonts w:ascii="微软雅黑" w:hAnsi="微软雅黑" w:eastAsia="微软雅黑"/>
    </w:rPr>
  </w:style>
  <w:style w:type="paragraph" w:customStyle="1" w:styleId="34">
    <w:name w:val="Table Caption"/>
    <w:basedOn w:val="12"/>
    <w:qFormat/>
    <w:uiPriority w:val="0"/>
    <w:pPr>
      <w:keepNext/>
    </w:pPr>
    <w:rPr>
      <w:rFonts w:ascii="微软雅黑" w:hAnsi="微软雅黑" w:eastAsia="微软雅黑"/>
    </w:rPr>
  </w:style>
  <w:style w:type="paragraph" w:customStyle="1" w:styleId="35">
    <w:name w:val="Image Caption"/>
    <w:basedOn w:val="12"/>
    <w:qFormat/>
    <w:uiPriority w:val="0"/>
    <w:rPr>
      <w:rFonts w:ascii="微软雅黑" w:hAnsi="微软雅黑" w:eastAsia="微软雅黑"/>
    </w:rPr>
  </w:style>
  <w:style w:type="paragraph" w:customStyle="1" w:styleId="36">
    <w:name w:val="Figure"/>
    <w:basedOn w:val="1"/>
    <w:qFormat/>
    <w:uiPriority w:val="0"/>
  </w:style>
  <w:style w:type="paragraph" w:customStyle="1" w:styleId="37">
    <w:name w:val="Captioned Figure"/>
    <w:basedOn w:val="36"/>
    <w:qFormat/>
    <w:uiPriority w:val="0"/>
    <w:pPr>
      <w:keepNext/>
    </w:pPr>
  </w:style>
  <w:style w:type="character" w:customStyle="1" w:styleId="38">
    <w:name w:val="Verbatim Char"/>
    <w:basedOn w:val="22"/>
    <w:qFormat/>
    <w:uiPriority w:val="0"/>
    <w:rPr>
      <w:rFonts w:ascii="Consolas" w:hAnsi="Consolas"/>
      <w:sz w:val="22"/>
    </w:rPr>
  </w:style>
  <w:style w:type="character" w:customStyle="1" w:styleId="39">
    <w:name w:val="Section Number"/>
    <w:basedOn w:val="22"/>
    <w:qFormat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paragraph" w:customStyle="1" w:styleId="41">
    <w:name w:val="Source Code"/>
    <w:qFormat/>
    <w:uiPriority w:val="0"/>
    <w:pPr>
      <w:wordWrap w:val="0"/>
    </w:pPr>
    <w:rPr>
      <w:rFonts w:asciiTheme="minorHAnsi" w:hAnsiTheme="minorHAnsi" w:eastAsiaTheme="minorHAnsi" w:cstheme="minorBidi"/>
    </w:rPr>
  </w:style>
  <w:style w:type="character" w:customStyle="1" w:styleId="42">
    <w:name w:val="KeywordTok"/>
    <w:qFormat/>
    <w:uiPriority w:val="0"/>
    <w:rPr>
      <w:b/>
      <w:color w:val="007020"/>
    </w:rPr>
  </w:style>
  <w:style w:type="character" w:customStyle="1" w:styleId="43">
    <w:name w:val="DataTypeTok"/>
    <w:qFormat/>
    <w:uiPriority w:val="0"/>
    <w:rPr>
      <w:color w:val="902000"/>
    </w:rPr>
  </w:style>
  <w:style w:type="character" w:customStyle="1" w:styleId="44">
    <w:name w:val="DecValTok"/>
    <w:qFormat/>
    <w:uiPriority w:val="0"/>
    <w:rPr>
      <w:color w:val="40A070"/>
    </w:rPr>
  </w:style>
  <w:style w:type="character" w:customStyle="1" w:styleId="45">
    <w:name w:val="BaseNTok"/>
    <w:qFormat/>
    <w:uiPriority w:val="0"/>
    <w:rPr>
      <w:color w:val="40A070"/>
    </w:rPr>
  </w:style>
  <w:style w:type="character" w:customStyle="1" w:styleId="46">
    <w:name w:val="FloatTok"/>
    <w:qFormat/>
    <w:uiPriority w:val="0"/>
    <w:rPr>
      <w:color w:val="40A070"/>
    </w:rPr>
  </w:style>
  <w:style w:type="character" w:customStyle="1" w:styleId="47">
    <w:name w:val="ConstantTok"/>
    <w:qFormat/>
    <w:uiPriority w:val="0"/>
    <w:rPr>
      <w:color w:val="880000"/>
    </w:rPr>
  </w:style>
  <w:style w:type="character" w:customStyle="1" w:styleId="48">
    <w:name w:val="CharTok"/>
    <w:qFormat/>
    <w:uiPriority w:val="0"/>
    <w:rPr>
      <w:color w:val="4070A0"/>
    </w:rPr>
  </w:style>
  <w:style w:type="character" w:customStyle="1" w:styleId="49">
    <w:name w:val="SpecialCharTok"/>
    <w:qFormat/>
    <w:uiPriority w:val="0"/>
    <w:rPr>
      <w:color w:val="4070A0"/>
    </w:rPr>
  </w:style>
  <w:style w:type="character" w:customStyle="1" w:styleId="50">
    <w:name w:val="StringTok"/>
    <w:qFormat/>
    <w:uiPriority w:val="0"/>
    <w:rPr>
      <w:color w:val="4070A0"/>
    </w:rPr>
  </w:style>
  <w:style w:type="character" w:customStyle="1" w:styleId="51">
    <w:name w:val="VerbatimStringTok"/>
    <w:qFormat/>
    <w:uiPriority w:val="0"/>
    <w:rPr>
      <w:color w:val="4070A0"/>
    </w:rPr>
  </w:style>
  <w:style w:type="character" w:customStyle="1" w:styleId="52">
    <w:name w:val="SpecialStringTok"/>
    <w:qFormat/>
    <w:uiPriority w:val="0"/>
    <w:rPr>
      <w:color w:val="BB6688"/>
    </w:rPr>
  </w:style>
  <w:style w:type="character" w:customStyle="1" w:styleId="53">
    <w:name w:val="ImportTok"/>
    <w:qFormat/>
    <w:uiPriority w:val="0"/>
    <w:rPr>
      <w:b/>
      <w:color w:val="008000"/>
    </w:rPr>
  </w:style>
  <w:style w:type="character" w:customStyle="1" w:styleId="54">
    <w:name w:val="CommentTok"/>
    <w:qFormat/>
    <w:uiPriority w:val="0"/>
    <w:rPr>
      <w:i/>
      <w:color w:val="60A0B0"/>
    </w:rPr>
  </w:style>
  <w:style w:type="character" w:customStyle="1" w:styleId="55">
    <w:name w:val="DocumentationTok"/>
    <w:qFormat/>
    <w:uiPriority w:val="0"/>
    <w:rPr>
      <w:i/>
      <w:color w:val="BA2121"/>
    </w:rPr>
  </w:style>
  <w:style w:type="character" w:customStyle="1" w:styleId="56">
    <w:name w:val="AnnotationTok"/>
    <w:qFormat/>
    <w:uiPriority w:val="0"/>
    <w:rPr>
      <w:b/>
      <w:i/>
      <w:color w:val="60A0B0"/>
    </w:rPr>
  </w:style>
  <w:style w:type="character" w:customStyle="1" w:styleId="57">
    <w:name w:val="CommentVarTok"/>
    <w:qFormat/>
    <w:uiPriority w:val="0"/>
    <w:rPr>
      <w:b/>
      <w:i/>
      <w:color w:val="60A0B0"/>
    </w:rPr>
  </w:style>
  <w:style w:type="character" w:customStyle="1" w:styleId="58">
    <w:name w:val="OtherTok"/>
    <w:qFormat/>
    <w:uiPriority w:val="0"/>
    <w:rPr>
      <w:color w:val="007020"/>
    </w:rPr>
  </w:style>
  <w:style w:type="character" w:customStyle="1" w:styleId="59">
    <w:name w:val="FunctionTok"/>
    <w:qFormat/>
    <w:uiPriority w:val="0"/>
    <w:rPr>
      <w:color w:val="06287E"/>
    </w:rPr>
  </w:style>
  <w:style w:type="character" w:customStyle="1" w:styleId="60">
    <w:name w:val="VariableTok"/>
    <w:qFormat/>
    <w:uiPriority w:val="0"/>
    <w:rPr>
      <w:color w:val="19177C"/>
    </w:rPr>
  </w:style>
  <w:style w:type="character" w:customStyle="1" w:styleId="61">
    <w:name w:val="ControlFlowTok"/>
    <w:qFormat/>
    <w:uiPriority w:val="0"/>
    <w:rPr>
      <w:b/>
      <w:color w:val="007020"/>
    </w:rPr>
  </w:style>
  <w:style w:type="character" w:customStyle="1" w:styleId="62">
    <w:name w:val="OperatorTok"/>
    <w:qFormat/>
    <w:uiPriority w:val="0"/>
    <w:rPr>
      <w:color w:val="666666"/>
    </w:rPr>
  </w:style>
  <w:style w:type="character" w:customStyle="1" w:styleId="63">
    <w:name w:val="BuiltInTok"/>
    <w:qFormat/>
    <w:uiPriority w:val="0"/>
    <w:rPr>
      <w:color w:val="008000"/>
    </w:rPr>
  </w:style>
  <w:style w:type="character" w:customStyle="1" w:styleId="64">
    <w:name w:val="ExtensionTok"/>
    <w:qFormat/>
    <w:uiPriority w:val="0"/>
  </w:style>
  <w:style w:type="character" w:customStyle="1" w:styleId="65">
    <w:name w:val="PreprocessorTok"/>
    <w:qFormat/>
    <w:uiPriority w:val="0"/>
    <w:rPr>
      <w:color w:val="BC7A00"/>
    </w:rPr>
  </w:style>
  <w:style w:type="character" w:customStyle="1" w:styleId="66">
    <w:name w:val="AttributeTok"/>
    <w:qFormat/>
    <w:uiPriority w:val="0"/>
    <w:rPr>
      <w:color w:val="7D9029"/>
    </w:rPr>
  </w:style>
  <w:style w:type="character" w:customStyle="1" w:styleId="67">
    <w:name w:val="RegionMarkerTok"/>
    <w:qFormat/>
    <w:uiPriority w:val="0"/>
  </w:style>
  <w:style w:type="character" w:customStyle="1" w:styleId="68">
    <w:name w:val="InformationTok"/>
    <w:qFormat/>
    <w:uiPriority w:val="0"/>
    <w:rPr>
      <w:b/>
      <w:i/>
      <w:color w:val="60A0B0"/>
    </w:rPr>
  </w:style>
  <w:style w:type="character" w:customStyle="1" w:styleId="69">
    <w:name w:val="WarningTok"/>
    <w:qFormat/>
    <w:uiPriority w:val="0"/>
    <w:rPr>
      <w:b/>
      <w:i/>
      <w:color w:val="60A0B0"/>
    </w:rPr>
  </w:style>
  <w:style w:type="character" w:customStyle="1" w:styleId="70">
    <w:name w:val="AlertTok"/>
    <w:qFormat/>
    <w:uiPriority w:val="0"/>
    <w:rPr>
      <w:b/>
      <w:color w:val="FF0000"/>
    </w:rPr>
  </w:style>
  <w:style w:type="character" w:customStyle="1" w:styleId="71">
    <w:name w:val="ErrorTok"/>
    <w:qFormat/>
    <w:uiPriority w:val="0"/>
    <w:rPr>
      <w:b/>
      <w:color w:val="FF0000"/>
    </w:rPr>
  </w:style>
  <w:style w:type="character" w:customStyle="1" w:styleId="72">
    <w:name w:val="NormalTok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4662</Words>
  <Characters>4742</Characters>
  <Lines>12</Lines>
  <Paragraphs>8</Paragraphs>
  <TotalTime>86</TotalTime>
  <ScaleCrop>false</ScaleCrop>
  <LinksUpToDate>false</LinksUpToDate>
  <CharactersWithSpaces>4742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2024-11-14T15:05:00Z</dcterms:created>
  <dc:creator>bowen</dc:creator>
  <cp:lastModifiedBy>玉翱虬</cp:lastModifiedBy>
  <dcterms:modified xsi:type="dcterms:W3CDTF">2025-12-18T07:32:59Z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8602B13AA97B974F53A84369A936FAD2_43</vt:lpwstr>
  </property>
  <property fmtid="{D5CDD505-2E9C-101B-9397-08002B2CF9AE}" pid="4" name="KSOTemplateDocerSaveRecord">
    <vt:lpwstr>eyJoZGlkIjoiMWNkMjkwMWIwMTJhYTAwYzc4N2UwYjA3ODhmOTRlMTkiLCJ1c2VySWQiOiIzMjcyNjcyMzgifQ==</vt:lpwstr>
  </property>
</Properties>
</file>