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hint="eastAsia" w:ascii="黑体" w:hAnsi="黑体" w:eastAsia="黑体" w:cs="黑体"/>
          <w:sz w:val="44"/>
          <w:szCs w:val="44"/>
        </w:rPr>
      </w:pPr>
      <w:bookmarkStart w:id="0" w:name="_GoBack"/>
      <w:r>
        <w:rPr>
          <w:rFonts w:hint="eastAsia" w:ascii="黑体" w:hAnsi="黑体" w:eastAsia="黑体" w:cs="黑体"/>
          <w:sz w:val="44"/>
          <w:szCs w:val="44"/>
        </w:rPr>
        <w:t>景德镇市</w:t>
      </w:r>
      <w:r>
        <w:rPr>
          <w:rFonts w:hint="eastAsia" w:ascii="黑体" w:hAnsi="黑体" w:eastAsia="黑体" w:cs="黑体"/>
          <w:sz w:val="44"/>
          <w:szCs w:val="44"/>
          <w:lang w:val="en-US" w:eastAsia="zh-CN"/>
        </w:rPr>
        <w:t>第一</w:t>
      </w:r>
      <w:r>
        <w:rPr>
          <w:rFonts w:hint="eastAsia" w:ascii="黑体" w:hAnsi="黑体" w:eastAsia="黑体" w:cs="黑体"/>
          <w:sz w:val="44"/>
          <w:szCs w:val="44"/>
        </w:rPr>
        <w:t>幼儿园日常工作考核</w:t>
      </w:r>
      <w:bookmarkEnd w:id="0"/>
    </w:p>
    <w:p>
      <w:pPr>
        <w:adjustRightInd w:val="0"/>
        <w:jc w:val="left"/>
        <w:rPr>
          <w:rFonts w:hint="default" w:ascii="宋体" w:hAnsi="宋体" w:eastAsia="宋体" w:cs="宋体"/>
          <w:b/>
          <w:sz w:val="28"/>
          <w:szCs w:val="28"/>
          <w:lang w:val="en-US"/>
        </w:rPr>
      </w:pPr>
      <w:r>
        <w:rPr>
          <w:rFonts w:hint="eastAsia" w:ascii="宋体" w:hAnsi="宋体" w:cs="宋体"/>
          <w:b/>
          <w:sz w:val="28"/>
          <w:szCs w:val="28"/>
          <w:lang w:val="en-US" w:eastAsia="zh-CN"/>
        </w:rPr>
        <w:t>备注：以下每分为5元扣款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一、安全工作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幼儿走失、烫伤、骨折及失职造成的跌碰伤、缝2针以上，食物中毒事故责任者扣40分。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事故发生后处理不善造成严重不良反映者扣10分。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cs="宋体"/>
          <w:sz w:val="28"/>
          <w:szCs w:val="28"/>
          <w:lang w:val="en-US" w:eastAsia="zh-CN"/>
        </w:rPr>
        <w:t>抓</w:t>
      </w:r>
      <w:r>
        <w:rPr>
          <w:rFonts w:hint="eastAsia" w:ascii="宋体" w:hAnsi="宋体" w:eastAsia="宋体" w:cs="宋体"/>
          <w:sz w:val="28"/>
          <w:szCs w:val="28"/>
        </w:rPr>
        <w:t>伤、碰伤、跌伤的一般性事故扣2分。（如教师及时处理且家长无不满则不扣分）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幼儿互相打闹未及时发现制止，发生事故，当班者扣10分。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幼儿大便、小便在裤子上未及时处理，主班老师与保育员各扣2分。（特殊情况，另行处理）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二、不良反映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体罚、变相体罚、辱骂幼儿每次扣10分，情节严重者加倍处理。（不允许发生）</w:t>
      </w:r>
      <w:r>
        <w:rPr>
          <w:rFonts w:hint="eastAsia" w:ascii="宋体" w:hAnsi="宋体" w:cs="宋体"/>
          <w:sz w:val="28"/>
          <w:szCs w:val="28"/>
          <w:lang w:eastAsia="zh-CN"/>
        </w:rPr>
        <w:t>，</w:t>
      </w:r>
      <w:r>
        <w:rPr>
          <w:rFonts w:hint="eastAsia" w:ascii="宋体" w:hAnsi="宋体" w:cs="宋体"/>
          <w:sz w:val="28"/>
          <w:szCs w:val="28"/>
          <w:lang w:val="en-US" w:eastAsia="zh-CN"/>
        </w:rPr>
        <w:t>如发生，会根据情况解除合同。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责备或给晚接幼儿家长脸色每次扣2分。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幼儿相互打闹未及时发现，造成不良反映者每次扣2分。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不论何种原因，公共场合与家长发生争执、吵架扣20分。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家长有不良反映，当事人没有及时处理解决矛盾，反映到园长室扣6分。（视情况而定）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三、纪律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迟到5分钟内扣1分，迟到10分钟内扣2分，10分钟以上扣6分，早晚班迟到者扣4分。（如遇特殊情况，另行处理）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工作期间被查溜岗1次扣40分。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擅自换班扣2分。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不在规定时间内组织幼儿看动画片，违者扣2分。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上班时间睡觉、串岗、闲聊、玩手机、看小说等干一切私活每次扣2分。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园内职工必须在上班前妥善安置好子女，违者扣2分。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园内职工上班时间不能穿高跟鞋</w:t>
      </w:r>
      <w:r>
        <w:rPr>
          <w:rFonts w:hint="eastAsia" w:ascii="宋体" w:hAnsi="宋体" w:cs="宋体"/>
          <w:sz w:val="28"/>
          <w:szCs w:val="28"/>
          <w:lang w:val="en-US" w:eastAsia="zh-CN"/>
        </w:rPr>
        <w:t>和拖鞋</w:t>
      </w:r>
      <w:r>
        <w:rPr>
          <w:rFonts w:hint="eastAsia" w:ascii="宋体" w:hAnsi="宋体" w:eastAsia="宋体" w:cs="宋体"/>
          <w:sz w:val="28"/>
          <w:szCs w:val="28"/>
        </w:rPr>
        <w:t>，违者扣1分。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园内职工无权让外面幼儿留在班内，违者扣2分。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lang w:eastAsia="zh-CN"/>
        </w:rPr>
        <w:t>.</w:t>
      </w:r>
      <w:r>
        <w:rPr>
          <w:rFonts w:hint="eastAsia" w:ascii="宋体" w:hAnsi="宋体" w:eastAsia="宋体" w:cs="宋体"/>
          <w:sz w:val="28"/>
          <w:szCs w:val="28"/>
        </w:rPr>
        <w:t>园内职工主班时间在教室内不能随意接听电话，违者一次扣1分。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sz w:val="28"/>
          <w:szCs w:val="28"/>
          <w:lang w:eastAsia="zh-CN"/>
        </w:rPr>
        <w:t>.</w:t>
      </w:r>
      <w:r>
        <w:rPr>
          <w:rFonts w:hint="eastAsia" w:ascii="宋体" w:hAnsi="宋体" w:eastAsia="宋体" w:cs="宋体"/>
          <w:sz w:val="28"/>
          <w:szCs w:val="28"/>
        </w:rPr>
        <w:t>园内活动无故不参加者扣4分。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四、出勤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（一）幼儿出勤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幼儿人数津贴与幼儿出勤率相连，</w:t>
      </w:r>
      <w:r>
        <w:rPr>
          <w:rFonts w:hint="eastAsia" w:ascii="宋体" w:hAnsi="宋体" w:cs="宋体"/>
          <w:sz w:val="28"/>
          <w:szCs w:val="28"/>
          <w:lang w:val="en-US" w:eastAsia="zh-CN"/>
        </w:rPr>
        <w:t>托、</w:t>
      </w:r>
      <w:r>
        <w:rPr>
          <w:rFonts w:hint="eastAsia" w:ascii="宋体" w:hAnsi="宋体" w:eastAsia="宋体" w:cs="宋体"/>
          <w:sz w:val="28"/>
          <w:szCs w:val="28"/>
        </w:rPr>
        <w:t>小、中、大班标准一致</w:t>
      </w:r>
      <w:r>
        <w:rPr>
          <w:rFonts w:hint="eastAsia" w:ascii="宋体" w:hAnsi="宋体" w:cs="宋体"/>
          <w:sz w:val="28"/>
          <w:szCs w:val="28"/>
          <w:lang w:eastAsia="zh-CN"/>
        </w:rPr>
        <w:t>，</w:t>
      </w:r>
      <w:r>
        <w:rPr>
          <w:rFonts w:hint="eastAsia" w:ascii="宋体" w:hAnsi="宋体" w:cs="宋体"/>
          <w:sz w:val="28"/>
          <w:szCs w:val="28"/>
          <w:lang w:val="en-US" w:eastAsia="zh-CN"/>
        </w:rPr>
        <w:t>10</w:t>
      </w:r>
      <w:r>
        <w:rPr>
          <w:rFonts w:hint="eastAsia" w:ascii="宋体" w:hAnsi="宋体" w:eastAsia="宋体" w:cs="宋体"/>
          <w:sz w:val="28"/>
          <w:szCs w:val="28"/>
        </w:rPr>
        <w:t>元/人</w:t>
      </w:r>
      <w:r>
        <w:rPr>
          <w:rFonts w:hint="eastAsia" w:ascii="宋体" w:hAnsi="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虚报幼儿出勤率发现1次</w:t>
      </w:r>
      <w:r>
        <w:rPr>
          <w:rFonts w:hint="eastAsia" w:ascii="宋体" w:hAnsi="宋体" w:cs="宋体"/>
          <w:sz w:val="28"/>
          <w:szCs w:val="28"/>
          <w:lang w:val="en-US" w:eastAsia="zh-CN"/>
        </w:rPr>
        <w:t>扣</w:t>
      </w:r>
      <w:r>
        <w:rPr>
          <w:rFonts w:hint="eastAsia" w:ascii="宋体" w:hAnsi="宋体" w:eastAsia="宋体" w:cs="宋体"/>
          <w:sz w:val="28"/>
          <w:szCs w:val="28"/>
        </w:rPr>
        <w:t>10分。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（二）教职工出勤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病假一天扣 40元，事假一天扣50元，（病假主班半天按一天计算，事假主班半天按一天计算）一学期病假累计30天，事假累计15天，旷工1天，则不享受该学期所有奖励性工资。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电话请假必须在上班前半小时，否则按迟到或旷工处理（电话打给办公室主任说明情况，长假提前一天提交请假条）。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班级人员请病假，在不影响日常工作的情况下，</w:t>
      </w:r>
      <w:r>
        <w:rPr>
          <w:rFonts w:hint="eastAsia" w:ascii="宋体" w:hAnsi="宋体" w:cs="宋体"/>
          <w:sz w:val="28"/>
          <w:szCs w:val="28"/>
          <w:lang w:val="en-US" w:eastAsia="zh-CN"/>
        </w:rPr>
        <w:t>正常包班老师每天20元，除工作日连续10天以上（不含以上）每天30元</w:t>
      </w:r>
      <w:r>
        <w:rPr>
          <w:rFonts w:hint="eastAsia" w:ascii="宋体" w:hAnsi="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五、节能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水笼头出现常流水现象，扣当班人2分（水龙头损坏情况除外）。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人走不关灯、电扇、空调，扣当班人4分。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六、教学工作（共十分，分数与考核、竞岗有关，金额另算）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（一)备课检查，按时上交备课本（每周五上午9:00前上交，未上交或未完成扣2分）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十年以上教龄老师备简案，十年以下备详案。(未完成扣</w:t>
      </w:r>
      <w:r>
        <w:rPr>
          <w:rFonts w:hint="eastAsia" w:ascii="宋体" w:hAnsi="宋体" w:cs="宋体"/>
          <w:sz w:val="28"/>
          <w:szCs w:val="28"/>
          <w:lang w:val="en-US" w:eastAsia="zh-CN"/>
        </w:rPr>
        <w:t>2</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每周五张贴下周计划，若计划有更改。需要在周计划表上进行备注说明，并上报保教室。(未完成扣</w:t>
      </w:r>
      <w:r>
        <w:rPr>
          <w:rFonts w:hint="eastAsia" w:ascii="宋体" w:hAnsi="宋体" w:cs="宋体"/>
          <w:sz w:val="28"/>
          <w:szCs w:val="28"/>
          <w:lang w:val="en-US" w:eastAsia="zh-CN"/>
        </w:rPr>
        <w:t>2</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课后反思要根据孩子实际情况具体分析，每次活动都要课后反思。(未完成扣</w:t>
      </w:r>
      <w:r>
        <w:rPr>
          <w:rFonts w:hint="eastAsia" w:ascii="宋体" w:hAnsi="宋体" w:cs="宋体"/>
          <w:sz w:val="28"/>
          <w:szCs w:val="28"/>
          <w:lang w:val="en-US" w:eastAsia="zh-CN"/>
        </w:rPr>
        <w:t>2</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字迹工整、书写整齐。(未完成扣</w:t>
      </w:r>
      <w:r>
        <w:rPr>
          <w:rFonts w:hint="eastAsia" w:ascii="宋体" w:hAnsi="宋体" w:cs="宋体"/>
          <w:sz w:val="28"/>
          <w:szCs w:val="28"/>
          <w:lang w:val="en-US" w:eastAsia="zh-CN"/>
        </w:rPr>
        <w:t>2</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做到超周备课。(未完成扣</w:t>
      </w:r>
      <w:r>
        <w:rPr>
          <w:rFonts w:hint="eastAsia" w:ascii="宋体" w:hAnsi="宋体" w:cs="宋体"/>
          <w:sz w:val="28"/>
          <w:szCs w:val="28"/>
          <w:lang w:val="en-US" w:eastAsia="zh-CN"/>
        </w:rPr>
        <w:t>2</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（二)听课检查（每月最后一个周五上午9:00前上交。未上交或未完成任何一项扣</w:t>
      </w:r>
      <w:r>
        <w:rPr>
          <w:rFonts w:hint="eastAsia" w:ascii="宋体" w:hAnsi="宋体" w:cs="宋体"/>
          <w:sz w:val="28"/>
          <w:szCs w:val="28"/>
          <w:lang w:val="en-US" w:eastAsia="zh-CN"/>
        </w:rPr>
        <w:t>1</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每位教师每月完成5节听课。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听课有记录（包括活动中的教学目标、准备、流程、被听课教师签名）。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听课后有反思（课后反思要有理论依据）。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（三）区域活动检查。（未按要求完成任何一项扣1</w:t>
      </w:r>
      <w:r>
        <w:rPr>
          <w:rFonts w:hint="eastAsia" w:ascii="宋体" w:hAnsi="宋体" w:cs="宋体"/>
          <w:sz w:val="28"/>
          <w:szCs w:val="28"/>
          <w:lang w:val="en-US" w:eastAsia="zh-CN"/>
        </w:rPr>
        <w:t>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区域活动按计划进行，若需更改，需在周计划中备注，并上报保教室。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区域环境体现科学性、互动性，让环境说话。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为孩子提供丰富的可操作性材料，并不断更新，材料随主题活动的变化而增加或更换。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教师要有目的的指导幼儿区域活动。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培养幼儿的区域常规。（区域常规包括进区规则、整理材料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幼儿区域活动时，必须在教师视线范围内。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区域活动体现幼儿的自主性与材料的互动性。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区域活动按规定时间进行。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lang w:eastAsia="zh-CN"/>
        </w:rPr>
        <w:t>.</w:t>
      </w:r>
      <w:r>
        <w:rPr>
          <w:rFonts w:hint="eastAsia" w:ascii="宋体" w:hAnsi="宋体" w:eastAsia="宋体" w:cs="宋体"/>
          <w:sz w:val="28"/>
          <w:szCs w:val="28"/>
        </w:rPr>
        <w:t>每月两次区域活动观察记录。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（四)户外活动检查（未完成任何一项扣2分）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户外活动按计划进行，雨天也要进行户外活动。若需更改，需在周计划中备注，并上报保教室）。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户外活动的准备：主班教师将器械准备到位。配班教师</w:t>
      </w:r>
      <w:r>
        <w:rPr>
          <w:rFonts w:hint="eastAsia" w:ascii="宋体" w:hAnsi="宋体" w:eastAsia="宋体" w:cs="宋体"/>
          <w:sz w:val="28"/>
          <w:szCs w:val="28"/>
          <w:lang w:val="en-US" w:eastAsia="zh-CN"/>
        </w:rPr>
        <w:t>负责组织儿童。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每月两次户外活动观察记录。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（五)各类电子档以及文字材料检查（未完成一项扣</w:t>
      </w:r>
      <w:r>
        <w:rPr>
          <w:rFonts w:hint="eastAsia" w:ascii="宋体" w:hAnsi="宋体" w:cs="宋体"/>
          <w:sz w:val="28"/>
          <w:szCs w:val="28"/>
          <w:lang w:val="en-US" w:eastAsia="zh-CN"/>
        </w:rPr>
        <w:t>1</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每月底将</w:t>
      </w:r>
      <w:r>
        <w:rPr>
          <w:rFonts w:hint="eastAsia" w:ascii="宋体" w:hAnsi="宋体" w:eastAsia="宋体" w:cs="宋体"/>
          <w:sz w:val="28"/>
          <w:szCs w:val="28"/>
          <w:lang w:val="en-US" w:eastAsia="zh-CN"/>
        </w:rPr>
        <w:t>工作台账</w:t>
      </w:r>
      <w:r>
        <w:rPr>
          <w:rFonts w:hint="eastAsia" w:ascii="宋体" w:hAnsi="宋体" w:eastAsia="宋体" w:cs="宋体"/>
          <w:sz w:val="28"/>
          <w:szCs w:val="28"/>
        </w:rPr>
        <w:t>发送至保教室。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每周五下午16:50前将周计划发送至保教室。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w:t>
      </w:r>
      <w:r>
        <w:rPr>
          <w:rFonts w:hint="eastAsia" w:ascii="宋体" w:hAnsi="宋体" w:eastAsia="宋体" w:cs="宋体"/>
          <w:sz w:val="28"/>
          <w:szCs w:val="28"/>
        </w:rPr>
        <w:t>每学期学期结束后上交个人工作总结。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w:t>
      </w:r>
      <w:r>
        <w:rPr>
          <w:rFonts w:hint="eastAsia" w:ascii="宋体" w:hAnsi="宋体" w:eastAsia="宋体" w:cs="宋体"/>
          <w:sz w:val="28"/>
          <w:szCs w:val="28"/>
        </w:rPr>
        <w:t>班级主题墙及时更新，主题墙面创设要以幼儿的作品为主。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（六)一日活动小环节检查（未完成任何一项扣2分）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晨间接待：热情、有礼貌的接待幼儿与家长，灵活组织晨间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谈话，与幼儿交流感兴趣的事。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升旗要求：每周一上午8:45准时开始，各班教师按时组织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幼儿参加升旗仪式。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早操要求：教师有序的组织幼儿早操，带操教师要有活力。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集体活动要求：主班教师组织教学活动应面向全体，熟悉教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学内容，教态亲切，准备充分。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集体活动要求：配班教师认真负责协助主班教师组织集体教学活动。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餐前教育要求：组织幼儿参与礼仪常规，唱唱跳跳的儿童歌曲等活动。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小中大班每周五上午允许观看有意义的动画片15-20分钟，小小班每周三和周五上午允许观看有意义的动画片15-20分钟，其余时间不允许观看。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每周一副班老师负责检查幼儿的指甲。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（七)家长工作（未完成任何一项扣1分）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有针对性的做好家长工作、指导家庭教育，家园沟通效果好。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无家长投诉，亲子活动效果好。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每天10:00之前，对当天未到园的幼儿进行电访，了解幼儿未来园的原因。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每</w:t>
      </w:r>
      <w:r>
        <w:rPr>
          <w:rFonts w:hint="eastAsia" w:ascii="宋体" w:hAnsi="宋体" w:eastAsia="宋体" w:cs="宋体"/>
          <w:sz w:val="28"/>
          <w:szCs w:val="28"/>
          <w:lang w:val="en-US" w:eastAsia="zh-CN"/>
        </w:rPr>
        <w:t>周</w:t>
      </w:r>
      <w:r>
        <w:rPr>
          <w:rFonts w:hint="eastAsia" w:ascii="宋体" w:hAnsi="宋体" w:eastAsia="宋体" w:cs="宋体"/>
          <w:sz w:val="28"/>
          <w:szCs w:val="28"/>
        </w:rPr>
        <w:t>更新家园联系栏，向家长宣传卫生保健、教育文摘等内容，体现班级特色。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（八)教研与学习（未参加任何一项扣1分，）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积极参加园内教研活动与学习活动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积极参加园外的学习与交流活动。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（九)班级物品管理（未达到要求扣</w:t>
      </w:r>
      <w:r>
        <w:rPr>
          <w:rFonts w:hint="eastAsia" w:ascii="宋体" w:hAnsi="宋体" w:cs="宋体"/>
          <w:sz w:val="28"/>
          <w:szCs w:val="28"/>
          <w:lang w:val="en-US" w:eastAsia="zh-CN"/>
        </w:rPr>
        <w:t>1</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班级所有物品领取和使用后需放在固定位置，物品如有遗失，照价赔偿。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七、保育工作：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环境卫生:不达标者扣1分</w:t>
      </w:r>
      <w:r>
        <w:rPr>
          <w:rFonts w:hint="eastAsia" w:ascii="宋体" w:hAnsi="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教室物品摆放整齐，无灰尘，墙面无蜘蛛网、门窗无积灰，洗手间、厕所地面拖扫干净无污垢、无异味，玩具干净无污垢，物品柜无私人物品。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幼儿餐具及班级物品卫生:不达标者扣1分</w:t>
      </w:r>
      <w:r>
        <w:rPr>
          <w:rFonts w:hint="eastAsia" w:ascii="宋体" w:hAnsi="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茶杯、毛巾、碗、菜碟要消毒，茶桶、热水瓶、托盘、柜子、铝筒、脸盆及簸箕、垃圾桶、无油腻，无污垢。</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开餐前准备工作：必须按照制度执行，以下未达到任何一项扣1分</w:t>
      </w:r>
      <w:r>
        <w:rPr>
          <w:rFonts w:hint="eastAsia" w:ascii="宋体" w:hAnsi="宋体" w:cs="宋体"/>
          <w:sz w:val="28"/>
          <w:szCs w:val="28"/>
          <w:lang w:eastAsia="zh-CN"/>
        </w:rPr>
        <w:t>。</w:t>
      </w:r>
      <w:r>
        <w:rPr>
          <w:rFonts w:hint="eastAsia" w:ascii="宋体" w:hAnsi="宋体" w:eastAsia="宋体" w:cs="宋体"/>
          <w:sz w:val="28"/>
          <w:szCs w:val="28"/>
        </w:rPr>
        <w:t>桌面开饭前先搽干净（第一遍消毒水，第二遍干净水）饭菜分开（幼儿用勺子），在运送幼儿饭菜及水果的过程中必须要加盖，不得裸露在外。幼儿餐前要先喝汤，保育员打菜时要带好口罩，</w:t>
      </w:r>
      <w:r>
        <w:rPr>
          <w:rFonts w:hint="eastAsia" w:ascii="宋体" w:hAnsi="宋体" w:cs="宋体"/>
          <w:sz w:val="28"/>
          <w:szCs w:val="28"/>
          <w:lang w:val="en-US" w:eastAsia="zh-CN"/>
        </w:rPr>
        <w:t>带好帽子</w:t>
      </w:r>
      <w:r>
        <w:rPr>
          <w:rFonts w:hint="eastAsia" w:ascii="宋体" w:hAnsi="宋体" w:eastAsia="宋体" w:cs="宋体"/>
          <w:sz w:val="28"/>
          <w:szCs w:val="28"/>
        </w:rPr>
        <w:t>。椅子保持干净无污垢。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幼儿午睡工作：必须按照制度执行，以下未达到任何一项扣2分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保育员中午值班时，不得玩手机，干私活，必须定期巡视幼儿，给幼儿盖好被褥，观察幼儿。根据季节掌握卧室通风及室内温度，教会幼儿按顺序穿脱衣服。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消毒工作：以下未达到任何一项扣2分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用消毒</w:t>
      </w:r>
      <w:r>
        <w:rPr>
          <w:rFonts w:hint="eastAsia" w:ascii="宋体" w:hAnsi="宋体" w:cs="宋体"/>
          <w:sz w:val="28"/>
          <w:szCs w:val="28"/>
          <w:lang w:val="en-US" w:eastAsia="zh-CN"/>
        </w:rPr>
        <w:t>灯</w:t>
      </w:r>
      <w:r>
        <w:rPr>
          <w:rFonts w:hint="eastAsia" w:ascii="宋体" w:hAnsi="宋体" w:eastAsia="宋体" w:cs="宋体"/>
          <w:sz w:val="28"/>
          <w:szCs w:val="28"/>
        </w:rPr>
        <w:t>消毒卧室，并有记录。每次30分钟，消毒时门窗紧闭，消毒结束后立即开窗通风，地面及厕所用84消毒液配比的消毒水进行拖洗工作。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幼儿清洁及内务整理工作: 以下未达到任何一项扣2分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做好个别幼儿大小便的清洁工作，随脏随换，幼儿脏衣物及时清洗，发现幼儿衣裤不整要马上整理，塞好衣裤不露肚皮。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幼儿被褥: 以下未达到任何一项扣1分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检查床上和褥子下是否有异物，床单被子摆放整齐有序。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八、班主任津贴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班主任津贴100元/人/月，期末一次性发放。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班主任工作根据保教室考核结果进行相应扣款。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九、后勤工作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实行层层管理的原则：园长考核业务园长、后勤园长；业务园长考核保教室，后勤园长考核办公室、</w:t>
      </w:r>
      <w:r>
        <w:rPr>
          <w:rFonts w:hint="eastAsia" w:ascii="宋体" w:hAnsi="宋体" w:eastAsia="宋体" w:cs="宋体"/>
          <w:sz w:val="28"/>
          <w:szCs w:val="28"/>
          <w:lang w:val="en-US" w:eastAsia="zh-CN"/>
        </w:rPr>
        <w:t>财务室、</w:t>
      </w:r>
      <w:r>
        <w:rPr>
          <w:rFonts w:hint="eastAsia" w:ascii="宋体" w:hAnsi="宋体" w:eastAsia="宋体" w:cs="宋体"/>
          <w:sz w:val="28"/>
          <w:szCs w:val="28"/>
        </w:rPr>
        <w:t>保健室、</w:t>
      </w:r>
      <w:r>
        <w:rPr>
          <w:rFonts w:hint="eastAsia" w:ascii="宋体" w:hAnsi="宋体" w:eastAsia="宋体" w:cs="宋体"/>
          <w:sz w:val="28"/>
          <w:szCs w:val="28"/>
          <w:lang w:val="en-US" w:eastAsia="zh-CN"/>
        </w:rPr>
        <w:t>门卫室</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（一）园长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负责幼儿园的全面领导工作。（2分）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组织贯彻党的教育方针，执行上级党</w:t>
      </w:r>
      <w:r>
        <w:rPr>
          <w:rFonts w:hint="eastAsia" w:ascii="宋体" w:hAnsi="宋体" w:cs="宋体"/>
          <w:sz w:val="28"/>
          <w:szCs w:val="28"/>
          <w:lang w:val="en-US" w:eastAsia="zh-CN"/>
        </w:rPr>
        <w:t>组</w:t>
      </w:r>
      <w:r>
        <w:rPr>
          <w:rFonts w:hint="eastAsia" w:ascii="宋体" w:hAnsi="宋体" w:eastAsia="宋体" w:cs="宋体"/>
          <w:sz w:val="28"/>
          <w:szCs w:val="28"/>
        </w:rPr>
        <w:t>和教育行政部门的指示和决议。（1分）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关心保教人员的思想工作、生活和健康，解决各方面予盾，调动全体职工的积极性。（1分）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主持园各</w:t>
      </w:r>
      <w:r>
        <w:rPr>
          <w:rFonts w:hint="eastAsia" w:ascii="宋体" w:hAnsi="宋体" w:cs="宋体"/>
          <w:sz w:val="28"/>
          <w:szCs w:val="28"/>
          <w:lang w:val="en-US" w:eastAsia="zh-CN"/>
        </w:rPr>
        <w:t>项</w:t>
      </w:r>
      <w:r>
        <w:rPr>
          <w:rFonts w:hint="eastAsia" w:ascii="宋体" w:hAnsi="宋体" w:eastAsia="宋体" w:cs="宋体"/>
          <w:sz w:val="28"/>
          <w:szCs w:val="28"/>
        </w:rPr>
        <w:t>会议，定期深入一线，检查全园各项工作实施，协调园内外关系（2分）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明确分工，合理组织人</w:t>
      </w:r>
      <w:r>
        <w:rPr>
          <w:rFonts w:hint="eastAsia" w:ascii="宋体" w:hAnsi="宋体" w:cs="宋体"/>
          <w:sz w:val="28"/>
          <w:szCs w:val="28"/>
          <w:lang w:val="en-US" w:eastAsia="zh-CN"/>
        </w:rPr>
        <w:t>员</w:t>
      </w:r>
      <w:r>
        <w:rPr>
          <w:rFonts w:hint="eastAsia" w:ascii="宋体" w:hAnsi="宋体" w:eastAsia="宋体" w:cs="宋体"/>
          <w:sz w:val="28"/>
          <w:szCs w:val="28"/>
        </w:rPr>
        <w:t>，决定入选、任用、调离、晋升及奖惩等工作。（2分）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负责对业务园长及后勤园长工作督促检查。（1分）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负责组织完成上级交办的其他任务。（1分）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（二）业务园长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在园长领导下，协助园长做好全园工作。（1分）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根据国家规定的幼儿园教育纲要，制订教育工作计划并组织实施。（1分）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对教师的工作进行指导、检查、评估、考核并调配安排他们的日常工作。（2分）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定期深入各班，看教学活动</w:t>
      </w:r>
      <w:r>
        <w:rPr>
          <w:rFonts w:hint="eastAsia" w:ascii="宋体" w:hAnsi="宋体" w:cs="宋体"/>
          <w:sz w:val="28"/>
          <w:szCs w:val="28"/>
          <w:lang w:eastAsia="zh-CN"/>
        </w:rPr>
        <w:t>，</w:t>
      </w:r>
      <w:r>
        <w:rPr>
          <w:rFonts w:hint="eastAsia" w:ascii="宋体" w:hAnsi="宋体" w:eastAsia="宋体" w:cs="宋体"/>
          <w:sz w:val="28"/>
          <w:szCs w:val="28"/>
        </w:rPr>
        <w:t>有计划地指导、培养教师提高业务水平（2分）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组织教师业务学习和幼儿教育的研究活动（1分）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安排教师组的替班工作。（</w:t>
      </w:r>
      <w:r>
        <w:rPr>
          <w:rFonts w:hint="eastAsia" w:ascii="宋体" w:hAnsi="宋体" w:cs="宋体"/>
          <w:sz w:val="28"/>
          <w:szCs w:val="28"/>
          <w:lang w:val="en-US" w:eastAsia="zh-CN"/>
        </w:rPr>
        <w:t>1</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负责订购幼儿园教材及幼儿园招生工作。（</w:t>
      </w:r>
      <w:r>
        <w:rPr>
          <w:rFonts w:hint="eastAsia" w:ascii="宋体" w:hAnsi="宋体" w:cs="宋体"/>
          <w:sz w:val="28"/>
          <w:szCs w:val="28"/>
          <w:lang w:val="en-US" w:eastAsia="zh-CN"/>
        </w:rPr>
        <w:t>1</w:t>
      </w:r>
      <w:r>
        <w:rPr>
          <w:rFonts w:hint="eastAsia" w:ascii="宋体" w:hAnsi="宋体" w:eastAsia="宋体" w:cs="宋体"/>
          <w:sz w:val="28"/>
          <w:szCs w:val="28"/>
        </w:rPr>
        <w:t>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负责幼儿园大型活动的设计与安排。（2分）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（三）后勤园长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在园长领导下负责幼儿园安全、保育、保健、后勤保障工作，落实园务计划及管理目标。 （2分）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落实安全岗位责任制。抓好安全、门卫、消防工作，对全园的设施设备每周进行一次安全检查，消除隐患杜绝安全事故发生。（2分）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深入厨房、仓库等部门检查，督促保健老师做好每周食谱计划，确保幼儿饮食达标。（1分）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每周召开后勤会，对日常工作进行布置。保证上下级信息畅通。组织保健、后勤职工的业务学习和岗位培训。（1分）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督促检查各班工作人员对幼儿的保育工作及执行一日生活常规的情况。（1分）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做好后勤人员的人事安排，指导后勤人员落实岗位工作标准，并考核。（1分）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完成上级交办的临时工作任务及相关单位的协调工作。（1分）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做好后勤保障工作，及时为教学提供物质准备。（1分）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（四）办公室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全面负责本园的各类档案、行政资料的管理工作。（1分）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每月做好全园教职工的考勤记录工作，准确上报员工出勤情况。（1分）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做好日常来宾、家长接待工作。（1分）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负责各类文件的收发、登记、传阅、归档工作。（1分）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负责全园行政会、全园教职工大会会议记录。（1分）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负责全园各类会议的筹备和接待、拍照、摄像工作。（1分）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 xml:space="preserve"> 协助园长做好全园各岗位人员的选聘、考核工作。（2分）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负责拟写通知、邀请函、公告、报告等。（1分）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lang w:eastAsia="zh-CN"/>
        </w:rPr>
        <w:t>.</w:t>
      </w:r>
      <w:r>
        <w:rPr>
          <w:rFonts w:hint="eastAsia" w:ascii="宋体" w:hAnsi="宋体" w:eastAsia="宋体" w:cs="宋体"/>
          <w:sz w:val="28"/>
          <w:szCs w:val="28"/>
        </w:rPr>
        <w:t>完成园领导临时交给的工作。（1分）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（五）保教室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1.放假前制定好下学期教育教学工作行事历，负责实施对保教工作的考核（1分）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2.根据不同年龄班情况，制定和调整班级活动时间表，划分活动场地，制定各类专用活动室活动安排表。（1分）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3.每月一次检查、指导教师备课计划及相应的文本资料，并记录教师撰写情况以及进行不同形式的互动交流。（1分）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4.定期或不定期检查和指导教师的教育教学活动，每周不少于6次进入班级听课，并及时记录反馈与指导。（2分）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5.期末组织各班进行全园小、中、大班幼儿发展测评工作，为下学期教育教学计划的制定和教研专题的确立提供依据。（1分）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6.做好对外开放、观摩的组织和接待工作，指导教师做好接待准备工作，保质保量完成任务。（2分）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7.做好业务管理资料的整理、收集工作。期末指导并整理好教师业务档案及相关教、科研资料。（1分）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8.协助业务园长做好全园的各项教育教学工作（家长工作、园内大活动、亲子活动、网络管理工作等）。（1分）</w:t>
      </w:r>
    </w:p>
    <w:p>
      <w:pPr>
        <w:keepNext w:val="0"/>
        <w:keepLines w:val="0"/>
        <w:pageBreakBefore w:val="0"/>
        <w:widowControl w:val="0"/>
        <w:kinsoku/>
        <w:wordWrap/>
        <w:overflowPunct/>
        <w:topLinePunct w:val="0"/>
        <w:autoSpaceDE/>
        <w:autoSpaceDN/>
        <w:bidi w:val="0"/>
        <w:adjustRightInd/>
        <w:snapToGrid/>
        <w:ind w:left="559" w:leftChars="266"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（六）</w:t>
      </w:r>
      <w:r>
        <w:rPr>
          <w:rFonts w:hint="eastAsia" w:ascii="宋体" w:hAnsi="宋体" w:eastAsia="宋体" w:cs="宋体"/>
          <w:sz w:val="28"/>
          <w:szCs w:val="28"/>
          <w:lang w:val="en-US" w:eastAsia="zh-CN"/>
        </w:rPr>
        <w:t>后勤组</w:t>
      </w:r>
    </w:p>
    <w:p>
      <w:pPr>
        <w:ind w:firstLine="560" w:firstLineChars="200"/>
        <w:rPr>
          <w:rFonts w:hint="eastAsia"/>
          <w:sz w:val="28"/>
          <w:szCs w:val="36"/>
        </w:rPr>
      </w:pPr>
      <w:r>
        <w:rPr>
          <w:rFonts w:hint="eastAsia"/>
          <w:sz w:val="28"/>
          <w:szCs w:val="36"/>
        </w:rPr>
        <w:t>1</w:t>
      </w:r>
      <w:r>
        <w:rPr>
          <w:rFonts w:hint="eastAsia"/>
          <w:sz w:val="28"/>
          <w:szCs w:val="36"/>
          <w:lang w:val="en-US" w:eastAsia="zh-CN"/>
        </w:rPr>
        <w:t>.</w:t>
      </w:r>
      <w:r>
        <w:rPr>
          <w:rFonts w:hint="eastAsia"/>
          <w:sz w:val="28"/>
          <w:szCs w:val="36"/>
        </w:rPr>
        <w:t>交通安全，即学生在就学往返路途或在学校组织集体活动乘坐交通工具等方面的安全。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（1）加强对幼儿的交通安全教育，普及安全常识，教育幼儿遵守交通规则。（1分）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（2）严格控制车辆进校园，在学校门口50米处，设置车辆慢行标志牌。（1分）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（3）定期开展预火灾、防雷电、防拐骗、防汛、地震、防踩踏等演习活动。（1分）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消防安全：消防安全，即</w:t>
      </w:r>
      <w:r>
        <w:rPr>
          <w:rFonts w:hint="eastAsia" w:ascii="宋体" w:hAnsi="宋体" w:cs="宋体"/>
          <w:sz w:val="28"/>
          <w:szCs w:val="28"/>
          <w:lang w:val="en-US" w:eastAsia="zh-CN"/>
        </w:rPr>
        <w:t>幼儿园</w:t>
      </w:r>
      <w:r>
        <w:rPr>
          <w:rFonts w:hint="eastAsia" w:ascii="宋体" w:hAnsi="宋体" w:eastAsia="宋体" w:cs="宋体"/>
          <w:sz w:val="28"/>
          <w:szCs w:val="28"/>
        </w:rPr>
        <w:t>在用火、用电中的安全。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（1）防安全管理制度。普及消防常识和自救知识。（1分）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（2）严禁教职工私自用电、用火、用油、用气。（1分）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（3）加强</w:t>
      </w:r>
      <w:r>
        <w:rPr>
          <w:rFonts w:hint="eastAsia" w:ascii="宋体" w:hAnsi="宋体" w:cs="宋体"/>
          <w:sz w:val="28"/>
          <w:szCs w:val="28"/>
          <w:lang w:val="en-US" w:eastAsia="zh-CN"/>
        </w:rPr>
        <w:t>园</w:t>
      </w:r>
      <w:r>
        <w:rPr>
          <w:rFonts w:hint="eastAsia" w:ascii="宋体" w:hAnsi="宋体" w:eastAsia="宋体" w:cs="宋体"/>
          <w:sz w:val="28"/>
          <w:szCs w:val="28"/>
        </w:rPr>
        <w:t>内消防安全管理，经常进行消防安全检查，对发现的各类火险隐患，要及时妥善处理。（2分）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（4）对教师进行消防知识培训，</w:t>
      </w:r>
      <w:r>
        <w:rPr>
          <w:rFonts w:hint="eastAsia" w:ascii="宋体" w:hAnsi="宋体" w:cs="宋体"/>
          <w:sz w:val="28"/>
          <w:szCs w:val="28"/>
          <w:lang w:val="en-US" w:eastAsia="zh-CN"/>
        </w:rPr>
        <w:t>幼儿园</w:t>
      </w:r>
      <w:r>
        <w:rPr>
          <w:rFonts w:hint="eastAsia" w:ascii="宋体" w:hAnsi="宋体" w:eastAsia="宋体" w:cs="宋体"/>
          <w:sz w:val="28"/>
          <w:szCs w:val="28"/>
        </w:rPr>
        <w:t>发生火灾要及时组织学生疏散。（1分）</w:t>
      </w:r>
    </w:p>
    <w:p>
      <w:pPr>
        <w:keepNext w:val="0"/>
        <w:keepLines w:val="0"/>
        <w:pageBreakBefore w:val="0"/>
        <w:widowControl w:val="0"/>
        <w:kinsoku/>
        <w:wordWrap/>
        <w:overflowPunct/>
        <w:topLinePunct w:val="0"/>
        <w:autoSpaceDE/>
        <w:autoSpaceDN/>
        <w:bidi w:val="0"/>
        <w:adjustRightInd/>
        <w:snapToGrid/>
        <w:ind w:left="559" w:leftChars="266" w:firstLine="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治安安全</w:t>
      </w:r>
    </w:p>
    <w:p>
      <w:pPr>
        <w:keepNext w:val="0"/>
        <w:keepLines w:val="0"/>
        <w:pageBreakBefore w:val="0"/>
        <w:widowControl w:val="0"/>
        <w:kinsoku/>
        <w:wordWrap/>
        <w:overflowPunct/>
        <w:topLinePunct w:val="0"/>
        <w:autoSpaceDE/>
        <w:autoSpaceDN/>
        <w:bidi w:val="0"/>
        <w:adjustRightInd/>
        <w:snapToGrid/>
        <w:ind w:left="559" w:leftChars="266"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治安安全，即内部治安和校园周边治安方面的安全。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（1）建立校内安全保卫制度，配备专门保卫人员加强治安工作。（1分）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（2）加强对校园周边治安的综合治理，建立健全治安防范体系，对扰乱学校教育教学秩序或破坏校舍、场地及其它财产的不法分子，要及时向属地公安局报告，并请求依法处理。（1分）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(七）保健室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所有儿童入学时必须持有健康档案，所有健康档案由保健医生负责管理并定期核查数目和名单，健康档案齐全（1分）。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晨检不到位，让患传染病的幼儿入园（1分）。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传染病未得到及时控制，传染病发生期间未通知班级及时加强消毒。（1分）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每月向保育员开展一次卫生保健知识的业务指导和培训，每月更换一次卫生宣传专栏，所有的宣传材料都要存档，每周向幼儿开展一次卫生保健课。（2分）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严格执行各项消毒制度，定期检查各班的卫生情况，并进行相应的指导。（2分）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val="en-US" w:eastAsia="zh-CN"/>
        </w:rPr>
        <w:t>.</w:t>
      </w:r>
      <w:r>
        <w:rPr>
          <w:rFonts w:hint="eastAsia" w:ascii="宋体" w:hAnsi="宋体" w:eastAsia="宋体" w:cs="宋体"/>
          <w:sz w:val="28"/>
          <w:szCs w:val="28"/>
        </w:rPr>
        <w:t>保健室药品和消毒用品标签标识清楚，严格掌控药品和消毒用品的出入。（1分）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val="en-US" w:eastAsia="zh-CN"/>
        </w:rPr>
        <w:t>.</w:t>
      </w:r>
      <w:r>
        <w:rPr>
          <w:rFonts w:hint="eastAsia" w:ascii="宋体" w:hAnsi="宋体" w:eastAsia="宋体" w:cs="宋体"/>
          <w:sz w:val="28"/>
          <w:szCs w:val="28"/>
        </w:rPr>
        <w:t>制定合理的食谱，做到食谱不单调、不重样，每月随机抽取当月一周的食谱进行营养分析，并将分析结果和改进措施在当月膳食会上进行报告（2分）。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(八）财务室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每月向园长报告经费收入与支出的详细情况，协助园长做好幼儿园财务管理工作。（1分）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正确设立账户、科目明确、账目清楚，对出纳交来的凭证和明表及时核对及时汇账。（2分）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熟悉财务制度，严格遵守执行对单位费用的收支起到监督作用，发现问题及时处理解决。（2分）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按预算管理使用经费，各种费用来源、渠道分得清，专款专用。伙食费、幼儿、教工费用严格分清。（2分）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保管好各种收据、凭证。（1分）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val="en-US" w:eastAsia="zh-CN"/>
        </w:rPr>
        <w:t>.</w:t>
      </w:r>
      <w:r>
        <w:rPr>
          <w:rFonts w:hint="eastAsia" w:ascii="宋体" w:hAnsi="宋体" w:eastAsia="宋体" w:cs="宋体"/>
          <w:sz w:val="28"/>
          <w:szCs w:val="28"/>
        </w:rPr>
        <w:t>年底前将所有会计资料编号装订成册，存入档案。（2分）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(九）仓库管理员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对全园的财产全面管理，做到随时收验、入库、分类保管，存放地点清楚明确，做到心中有数，每月清点一次，帐物相符。（2分）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新购入物品凭发票入帐，领用或借出物品手续齐全，领用人和借用人必须签名。（1分）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严格做好三防（防盗、防火、防潮）工作保证物品的安全、卫生、整洁，杜绝霉烂变质，做到手勤、脚勤。（1分）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做好开学前的物品准备工作，对各班财产进行清点，做到有计划供应、学期末对财产进行一次核对，生活用品做到日清月结。（2分）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及时供应所需物品，对园内桌椅、做到有数有帐，发现丢失和损坏及时追查。（1分）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val="en-US" w:eastAsia="zh-CN"/>
        </w:rPr>
        <w:t>.</w:t>
      </w:r>
      <w:r>
        <w:rPr>
          <w:rFonts w:hint="eastAsia" w:ascii="宋体" w:hAnsi="宋体" w:eastAsia="宋体" w:cs="宋体"/>
          <w:sz w:val="28"/>
          <w:szCs w:val="28"/>
        </w:rPr>
        <w:t>工作人员调动工作时，必须归还公物，如有遗失要按价赔偿。（1分）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val="en-US" w:eastAsia="zh-CN"/>
        </w:rPr>
        <w:t>.</w:t>
      </w:r>
      <w:r>
        <w:rPr>
          <w:rFonts w:hint="eastAsia" w:ascii="宋体" w:hAnsi="宋体" w:eastAsia="宋体" w:cs="宋体"/>
          <w:sz w:val="28"/>
          <w:szCs w:val="28"/>
        </w:rPr>
        <w:t>外单位借用公物，必须经园领导和财产保管员同意方能借用。借条交保管员备查，归还时必须经保管员检查，如有损坏必须赔偿，修复方可归还借条。（1分）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val="en-US" w:eastAsia="zh-CN"/>
        </w:rPr>
        <w:t>.</w:t>
      </w:r>
      <w:r>
        <w:rPr>
          <w:rFonts w:hint="eastAsia" w:ascii="宋体" w:hAnsi="宋体" w:eastAsia="宋体" w:cs="宋体"/>
          <w:sz w:val="28"/>
          <w:szCs w:val="28"/>
        </w:rPr>
        <w:t>完成领导交给的各项其他任务。（1分）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十、有以下行为者，不享受本学期奖励性工资的全部（一票否决）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发生安全隐患，隐瞒不报和不采取措施而引发安全事故的；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有违反国家法律法规的违法犯罪行为；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乱收费、私自与家长做推销公告的；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向家长索要代金券、食品、物品的；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严重影响师德规范，造成损害幼儿园教育形象的；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val="en-US" w:eastAsia="zh-CN"/>
        </w:rPr>
        <w:t>.</w:t>
      </w:r>
      <w:r>
        <w:rPr>
          <w:rFonts w:hint="eastAsia" w:ascii="宋体" w:hAnsi="宋体" w:eastAsia="宋体" w:cs="宋体"/>
          <w:sz w:val="28"/>
          <w:szCs w:val="28"/>
        </w:rPr>
        <w:t>病假累计30天（以上班时间为准），一学期累计事假15天（重大疾病住院除外）。</w:t>
      </w:r>
    </w:p>
    <w:p>
      <w:pPr>
        <w:spacing w:line="600" w:lineRule="exact"/>
        <w:ind w:firstLine="3596" w:firstLineChars="995"/>
        <w:rPr>
          <w:rFonts w:hint="eastAsia" w:ascii="仿宋" w:hAnsi="仿宋" w:eastAsia="仿宋"/>
          <w:b/>
          <w:bCs/>
          <w:sz w:val="36"/>
          <w:szCs w:val="36"/>
          <w:u w:val="single"/>
        </w:rPr>
      </w:pPr>
      <w:r>
        <w:rPr>
          <w:rFonts w:hint="eastAsia" w:ascii="仿宋" w:hAnsi="仿宋" w:eastAsia="仿宋"/>
          <w:b/>
          <w:bCs/>
          <w:sz w:val="36"/>
          <w:szCs w:val="36"/>
          <w:u w:val="single"/>
          <w:lang w:val="en-US" w:eastAsia="zh-CN"/>
        </w:rPr>
        <w:t>奖励</w:t>
      </w:r>
      <w:r>
        <w:rPr>
          <w:rFonts w:hint="eastAsia" w:ascii="仿宋" w:hAnsi="仿宋" w:eastAsia="仿宋"/>
          <w:b/>
          <w:bCs/>
          <w:sz w:val="36"/>
          <w:szCs w:val="36"/>
          <w:u w:val="single"/>
        </w:rPr>
        <w:t>项目</w:t>
      </w:r>
    </w:p>
    <w:p>
      <w:pPr>
        <w:spacing w:line="500" w:lineRule="exact"/>
        <w:ind w:firstLine="472" w:firstLineChars="168"/>
        <w:rPr>
          <w:rFonts w:hint="eastAsia" w:ascii="宋体" w:hAnsi="宋体" w:eastAsia="宋体" w:cs="宋体"/>
          <w:b/>
          <w:sz w:val="28"/>
          <w:szCs w:val="28"/>
        </w:rPr>
      </w:pPr>
      <w:r>
        <w:rPr>
          <w:rFonts w:hint="eastAsia" w:ascii="宋体" w:hAnsi="宋体" w:eastAsia="宋体" w:cs="宋体"/>
          <w:b/>
          <w:sz w:val="28"/>
          <w:szCs w:val="28"/>
        </w:rPr>
        <w:t>一、工作创新</w:t>
      </w:r>
    </w:p>
    <w:p>
      <w:pPr>
        <w:spacing w:line="500" w:lineRule="exact"/>
        <w:ind w:firstLine="470" w:firstLineChars="168"/>
        <w:rPr>
          <w:rFonts w:hint="eastAsia" w:ascii="宋体" w:hAnsi="宋体" w:eastAsia="宋体" w:cs="宋体"/>
          <w:sz w:val="28"/>
          <w:szCs w:val="28"/>
        </w:rPr>
      </w:pPr>
      <w:r>
        <w:rPr>
          <w:rFonts w:hint="eastAsia" w:ascii="宋体" w:hAnsi="宋体" w:eastAsia="宋体" w:cs="宋体"/>
          <w:sz w:val="28"/>
          <w:szCs w:val="28"/>
        </w:rPr>
        <w:t>提出合理化建议被采纳，对工作有推动作用，根据效果酌情</w:t>
      </w:r>
      <w:r>
        <w:rPr>
          <w:rFonts w:hint="eastAsia" w:ascii="宋体" w:hAnsi="宋体" w:eastAsia="宋体" w:cs="宋体"/>
          <w:sz w:val="28"/>
          <w:szCs w:val="28"/>
          <w:lang w:val="en-US" w:eastAsia="zh-CN"/>
        </w:rPr>
        <w:t>奖励</w:t>
      </w:r>
      <w:r>
        <w:rPr>
          <w:rFonts w:hint="eastAsia" w:ascii="宋体" w:hAnsi="宋体" w:eastAsia="宋体" w:cs="宋体"/>
          <w:sz w:val="28"/>
          <w:szCs w:val="28"/>
        </w:rPr>
        <w:t>。</w:t>
      </w:r>
    </w:p>
    <w:p>
      <w:pPr>
        <w:spacing w:line="500" w:lineRule="exact"/>
        <w:ind w:firstLine="472" w:firstLineChars="168"/>
        <w:rPr>
          <w:rFonts w:hint="eastAsia" w:ascii="宋体" w:hAnsi="宋体" w:eastAsia="宋体" w:cs="宋体"/>
          <w:b/>
          <w:sz w:val="28"/>
          <w:szCs w:val="28"/>
        </w:rPr>
      </w:pPr>
      <w:r>
        <w:rPr>
          <w:rFonts w:hint="eastAsia" w:ascii="宋体" w:hAnsi="宋体" w:eastAsia="宋体" w:cs="宋体"/>
          <w:b/>
          <w:sz w:val="28"/>
          <w:szCs w:val="28"/>
        </w:rPr>
        <w:t>二、超时工作</w:t>
      </w:r>
    </w:p>
    <w:p>
      <w:pPr>
        <w:spacing w:line="500" w:lineRule="exact"/>
        <w:ind w:firstLine="470" w:firstLineChars="168"/>
        <w:rPr>
          <w:rFonts w:hint="eastAsia" w:ascii="宋体" w:hAnsi="宋体" w:eastAsia="宋体" w:cs="宋体"/>
          <w:sz w:val="28"/>
          <w:szCs w:val="28"/>
        </w:rPr>
      </w:pPr>
      <w:r>
        <w:rPr>
          <w:rFonts w:hint="eastAsia" w:ascii="宋体" w:hAnsi="宋体" w:eastAsia="宋体" w:cs="宋体"/>
          <w:sz w:val="28"/>
          <w:szCs w:val="28"/>
        </w:rPr>
        <w:t>因工作需要超工作量加班加点，经分管园长同意，报园长审批，酌情</w:t>
      </w:r>
      <w:r>
        <w:rPr>
          <w:rFonts w:hint="eastAsia" w:ascii="宋体" w:hAnsi="宋体" w:eastAsia="宋体" w:cs="宋体"/>
          <w:sz w:val="28"/>
          <w:szCs w:val="28"/>
          <w:lang w:val="en-US" w:eastAsia="zh-CN"/>
        </w:rPr>
        <w:t>奖励</w:t>
      </w:r>
      <w:r>
        <w:rPr>
          <w:rFonts w:hint="eastAsia" w:ascii="宋体" w:hAnsi="宋体" w:eastAsia="宋体" w:cs="宋体"/>
          <w:sz w:val="28"/>
          <w:szCs w:val="28"/>
        </w:rPr>
        <w:t>。</w:t>
      </w:r>
    </w:p>
    <w:p>
      <w:pPr>
        <w:spacing w:line="500" w:lineRule="exact"/>
        <w:ind w:firstLine="472" w:firstLineChars="168"/>
        <w:rPr>
          <w:rFonts w:hint="eastAsia" w:ascii="宋体" w:hAnsi="宋体" w:eastAsia="宋体" w:cs="宋体"/>
          <w:b/>
          <w:sz w:val="28"/>
          <w:szCs w:val="28"/>
        </w:rPr>
      </w:pPr>
      <w:r>
        <w:rPr>
          <w:rFonts w:hint="eastAsia" w:ascii="宋体" w:hAnsi="宋体" w:eastAsia="宋体" w:cs="宋体"/>
          <w:b/>
          <w:sz w:val="28"/>
          <w:szCs w:val="28"/>
        </w:rPr>
        <w:t>三、突出贡献</w:t>
      </w:r>
    </w:p>
    <w:p>
      <w:pPr>
        <w:spacing w:line="5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（1）在国家、省、市、园里组织的教师竞赛中表现突出，给予一定奖励。（见下表）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532"/>
        <w:gridCol w:w="1620"/>
        <w:gridCol w:w="1620"/>
        <w:gridCol w:w="16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470" w:firstLineChars="168"/>
              <w:jc w:val="center"/>
              <w:rPr>
                <w:rFonts w:hint="eastAsia" w:ascii="宋体" w:hAnsi="宋体" w:eastAsia="宋体" w:cs="宋体"/>
                <w:sz w:val="28"/>
                <w:szCs w:val="28"/>
              </w:rPr>
            </w:pP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国家级</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67" w:firstLineChars="24"/>
              <w:jc w:val="center"/>
              <w:rPr>
                <w:rFonts w:hint="eastAsia" w:ascii="宋体" w:hAnsi="宋体" w:eastAsia="宋体" w:cs="宋体"/>
                <w:sz w:val="28"/>
                <w:szCs w:val="28"/>
              </w:rPr>
            </w:pPr>
            <w:r>
              <w:rPr>
                <w:rFonts w:hint="eastAsia" w:ascii="宋体" w:hAnsi="宋体" w:eastAsia="宋体" w:cs="宋体"/>
                <w:sz w:val="28"/>
                <w:szCs w:val="28"/>
              </w:rPr>
              <w:t>省级</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市级</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92" w:firstLineChars="33"/>
              <w:jc w:val="center"/>
              <w:rPr>
                <w:rFonts w:hint="eastAsia" w:ascii="宋体" w:hAnsi="宋体" w:eastAsia="宋体" w:cs="宋体"/>
                <w:sz w:val="28"/>
                <w:szCs w:val="28"/>
              </w:rPr>
            </w:pPr>
            <w:r>
              <w:rPr>
                <w:rFonts w:hint="eastAsia" w:ascii="宋体" w:hAnsi="宋体" w:eastAsia="宋体" w:cs="宋体"/>
                <w:sz w:val="28"/>
                <w:szCs w:val="28"/>
              </w:rPr>
              <w:t>市直机关</w:t>
            </w:r>
          </w:p>
        </w:tc>
        <w:tc>
          <w:tcPr>
            <w:tcW w:w="1440" w:type="dxa"/>
            <w:noWrap w:val="0"/>
            <w:vAlign w:val="center"/>
          </w:tcPr>
          <w:p>
            <w:pPr>
              <w:spacing w:line="500" w:lineRule="exact"/>
              <w:ind w:firstLine="92" w:firstLineChars="33"/>
              <w:jc w:val="center"/>
              <w:rPr>
                <w:rFonts w:hint="eastAsia" w:ascii="宋体" w:hAnsi="宋体" w:eastAsia="宋体" w:cs="宋体"/>
                <w:sz w:val="28"/>
                <w:szCs w:val="28"/>
              </w:rPr>
            </w:pPr>
            <w:r>
              <w:rPr>
                <w:rFonts w:hint="eastAsia" w:ascii="宋体" w:hAnsi="宋体" w:eastAsia="宋体" w:cs="宋体"/>
                <w:sz w:val="28"/>
                <w:szCs w:val="28"/>
              </w:rPr>
              <w:t>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一等奖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200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80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二等奖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150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三等奖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100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80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w:t>
            </w:r>
          </w:p>
        </w:tc>
      </w:tr>
    </w:tbl>
    <w:p>
      <w:pPr>
        <w:spacing w:line="5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（2）在国家、省、市、园里组织的教师论文、课题中表现突出，给予一定奖励。（见下表）</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800"/>
        <w:gridCol w:w="198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国家级</w:t>
            </w:r>
          </w:p>
        </w:tc>
        <w:tc>
          <w:tcPr>
            <w:tcW w:w="1800" w:type="dxa"/>
            <w:tcBorders>
              <w:top w:val="single" w:color="auto" w:sz="4" w:space="0"/>
              <w:left w:val="nil"/>
              <w:bottom w:val="single" w:color="auto" w:sz="4" w:space="0"/>
              <w:right w:val="single" w:color="auto" w:sz="4" w:space="0"/>
            </w:tcBorders>
            <w:noWrap w:val="0"/>
            <w:vAlign w:val="center"/>
          </w:tcPr>
          <w:p>
            <w:pPr>
              <w:spacing w:line="500" w:lineRule="exact"/>
              <w:ind w:firstLine="67" w:firstLineChars="24"/>
              <w:jc w:val="center"/>
              <w:rPr>
                <w:rFonts w:hint="eastAsia" w:ascii="宋体" w:hAnsi="宋体" w:eastAsia="宋体" w:cs="宋体"/>
                <w:sz w:val="28"/>
                <w:szCs w:val="28"/>
              </w:rPr>
            </w:pPr>
            <w:r>
              <w:rPr>
                <w:rFonts w:hint="eastAsia" w:ascii="宋体" w:hAnsi="宋体" w:eastAsia="宋体" w:cs="宋体"/>
                <w:sz w:val="28"/>
                <w:szCs w:val="28"/>
              </w:rPr>
              <w:t>省级</w:t>
            </w:r>
          </w:p>
        </w:tc>
        <w:tc>
          <w:tcPr>
            <w:tcW w:w="198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市级</w:t>
            </w:r>
          </w:p>
        </w:tc>
        <w:tc>
          <w:tcPr>
            <w:tcW w:w="2700" w:type="dxa"/>
            <w:noWrap w:val="0"/>
            <w:vAlign w:val="center"/>
          </w:tcPr>
          <w:p>
            <w:pPr>
              <w:spacing w:line="500" w:lineRule="exact"/>
              <w:ind w:firstLine="92" w:firstLineChars="33"/>
              <w:jc w:val="center"/>
              <w:rPr>
                <w:rFonts w:hint="eastAsia" w:ascii="宋体" w:hAnsi="宋体" w:eastAsia="宋体" w:cs="宋体"/>
                <w:sz w:val="28"/>
                <w:szCs w:val="28"/>
              </w:rPr>
            </w:pPr>
            <w:r>
              <w:rPr>
                <w:rFonts w:hint="eastAsia" w:ascii="宋体" w:hAnsi="宋体" w:eastAsia="宋体" w:cs="宋体"/>
                <w:sz w:val="28"/>
                <w:szCs w:val="28"/>
              </w:rPr>
              <w:t>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5000</w:t>
            </w:r>
          </w:p>
        </w:tc>
        <w:tc>
          <w:tcPr>
            <w:tcW w:w="180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2000</w:t>
            </w:r>
          </w:p>
        </w:tc>
        <w:tc>
          <w:tcPr>
            <w:tcW w:w="198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1000</w:t>
            </w:r>
          </w:p>
        </w:tc>
        <w:tc>
          <w:tcPr>
            <w:tcW w:w="270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500</w:t>
            </w:r>
          </w:p>
        </w:tc>
      </w:tr>
    </w:tbl>
    <w:p>
      <w:pPr>
        <w:spacing w:line="5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（3）在国家、省、市、园里组织的幼儿比赛、团队比赛中给予辅导表现突出，给予一定奖励。</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532"/>
        <w:gridCol w:w="1620"/>
        <w:gridCol w:w="1440"/>
        <w:gridCol w:w="16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470" w:firstLineChars="168"/>
              <w:jc w:val="center"/>
              <w:rPr>
                <w:rFonts w:hint="eastAsia" w:ascii="宋体" w:hAnsi="宋体" w:eastAsia="宋体" w:cs="宋体"/>
                <w:sz w:val="28"/>
                <w:szCs w:val="28"/>
              </w:rPr>
            </w:pP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国家级</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67" w:firstLineChars="24"/>
              <w:jc w:val="center"/>
              <w:rPr>
                <w:rFonts w:hint="eastAsia" w:ascii="宋体" w:hAnsi="宋体" w:eastAsia="宋体" w:cs="宋体"/>
                <w:sz w:val="28"/>
                <w:szCs w:val="28"/>
              </w:rPr>
            </w:pPr>
            <w:r>
              <w:rPr>
                <w:rFonts w:hint="eastAsia" w:ascii="宋体" w:hAnsi="宋体" w:eastAsia="宋体" w:cs="宋体"/>
                <w:sz w:val="28"/>
                <w:szCs w:val="28"/>
              </w:rPr>
              <w:t>省级</w:t>
            </w:r>
          </w:p>
        </w:tc>
        <w:tc>
          <w:tcPr>
            <w:tcW w:w="14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市级</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ind w:firstLine="92" w:firstLineChars="33"/>
              <w:jc w:val="center"/>
              <w:rPr>
                <w:rFonts w:hint="eastAsia" w:ascii="宋体" w:hAnsi="宋体" w:eastAsia="宋体" w:cs="宋体"/>
                <w:sz w:val="28"/>
                <w:szCs w:val="28"/>
              </w:rPr>
            </w:pPr>
            <w:r>
              <w:rPr>
                <w:rFonts w:hint="eastAsia" w:ascii="宋体" w:hAnsi="宋体" w:eastAsia="宋体" w:cs="宋体"/>
                <w:sz w:val="28"/>
                <w:szCs w:val="28"/>
              </w:rPr>
              <w:t>市直机关</w:t>
            </w:r>
          </w:p>
        </w:tc>
        <w:tc>
          <w:tcPr>
            <w:tcW w:w="1440" w:type="dxa"/>
            <w:noWrap w:val="0"/>
            <w:vAlign w:val="center"/>
          </w:tcPr>
          <w:p>
            <w:pPr>
              <w:spacing w:line="500" w:lineRule="exact"/>
              <w:ind w:left="71" w:leftChars="34" w:right="-107" w:rightChars="-51"/>
              <w:rPr>
                <w:rFonts w:hint="eastAsia" w:ascii="宋体" w:hAnsi="宋体" w:eastAsia="宋体" w:cs="宋体"/>
                <w:sz w:val="28"/>
                <w:szCs w:val="28"/>
              </w:rPr>
            </w:pPr>
            <w:r>
              <w:rPr>
                <w:rFonts w:hint="eastAsia" w:ascii="宋体" w:hAnsi="宋体" w:eastAsia="宋体" w:cs="宋体"/>
                <w:sz w:val="28"/>
                <w:szCs w:val="28"/>
              </w:rPr>
              <w:t>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一等奖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300</w:t>
            </w:r>
          </w:p>
        </w:tc>
        <w:tc>
          <w:tcPr>
            <w:tcW w:w="14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200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80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二等奖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w:t>
            </w:r>
          </w:p>
        </w:tc>
        <w:tc>
          <w:tcPr>
            <w:tcW w:w="14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150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三等奖</w:t>
            </w:r>
          </w:p>
        </w:tc>
        <w:tc>
          <w:tcPr>
            <w:tcW w:w="153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100</w:t>
            </w:r>
          </w:p>
        </w:tc>
        <w:tc>
          <w:tcPr>
            <w:tcW w:w="14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80</w:t>
            </w:r>
          </w:p>
        </w:tc>
        <w:tc>
          <w:tcPr>
            <w:tcW w:w="1620"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w:t>
            </w:r>
          </w:p>
        </w:tc>
        <w:tc>
          <w:tcPr>
            <w:tcW w:w="144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w:t>
            </w:r>
          </w:p>
        </w:tc>
      </w:tr>
    </w:tbl>
    <w:p>
      <w:pPr>
        <w:spacing w:line="500" w:lineRule="exact"/>
        <w:ind w:firstLine="140" w:firstLineChars="50"/>
        <w:rPr>
          <w:rFonts w:hint="eastAsia" w:ascii="宋体" w:hAnsi="宋体" w:eastAsia="宋体" w:cs="宋体"/>
          <w:sz w:val="28"/>
          <w:szCs w:val="28"/>
        </w:rPr>
      </w:pPr>
      <w:r>
        <w:rPr>
          <w:rFonts w:hint="eastAsia" w:ascii="宋体" w:hAnsi="宋体" w:eastAsia="宋体" w:cs="宋体"/>
          <w:sz w:val="28"/>
          <w:szCs w:val="28"/>
        </w:rPr>
        <w:t>（4）在国家、省、市、园里组织的公开课比赛中表现突出，给予一定奖励。</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2612"/>
        <w:gridCol w:w="234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470" w:firstLineChars="168"/>
              <w:jc w:val="center"/>
              <w:rPr>
                <w:rFonts w:hint="eastAsia" w:ascii="宋体" w:hAnsi="宋体" w:eastAsia="宋体" w:cs="宋体"/>
                <w:sz w:val="28"/>
                <w:szCs w:val="28"/>
              </w:rPr>
            </w:pPr>
          </w:p>
        </w:tc>
        <w:tc>
          <w:tcPr>
            <w:tcW w:w="2612" w:type="dxa"/>
            <w:tcBorders>
              <w:top w:val="single" w:color="auto" w:sz="4" w:space="0"/>
              <w:left w:val="nil"/>
              <w:bottom w:val="single" w:color="auto" w:sz="4" w:space="0"/>
              <w:right w:val="single" w:color="auto" w:sz="4" w:space="0"/>
            </w:tcBorders>
            <w:noWrap w:val="0"/>
            <w:vAlign w:val="center"/>
          </w:tcPr>
          <w:p>
            <w:pPr>
              <w:spacing w:line="500" w:lineRule="exact"/>
              <w:ind w:firstLine="67" w:firstLineChars="24"/>
              <w:jc w:val="center"/>
              <w:rPr>
                <w:rFonts w:hint="eastAsia" w:ascii="宋体" w:hAnsi="宋体" w:eastAsia="宋体" w:cs="宋体"/>
                <w:sz w:val="28"/>
                <w:szCs w:val="28"/>
              </w:rPr>
            </w:pPr>
            <w:r>
              <w:rPr>
                <w:rFonts w:hint="eastAsia" w:ascii="宋体" w:hAnsi="宋体" w:eastAsia="宋体" w:cs="宋体"/>
                <w:sz w:val="28"/>
                <w:szCs w:val="28"/>
              </w:rPr>
              <w:t>省级</w:t>
            </w:r>
          </w:p>
        </w:tc>
        <w:tc>
          <w:tcPr>
            <w:tcW w:w="23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市级</w:t>
            </w:r>
          </w:p>
        </w:tc>
        <w:tc>
          <w:tcPr>
            <w:tcW w:w="2700" w:type="dxa"/>
            <w:noWrap w:val="0"/>
            <w:vAlign w:val="center"/>
          </w:tcPr>
          <w:p>
            <w:pPr>
              <w:spacing w:line="500" w:lineRule="exact"/>
              <w:ind w:firstLine="92" w:firstLineChars="33"/>
              <w:jc w:val="center"/>
              <w:rPr>
                <w:rFonts w:hint="eastAsia" w:ascii="宋体" w:hAnsi="宋体" w:eastAsia="宋体" w:cs="宋体"/>
                <w:sz w:val="28"/>
                <w:szCs w:val="28"/>
              </w:rPr>
            </w:pPr>
            <w:r>
              <w:rPr>
                <w:rFonts w:hint="eastAsia" w:ascii="宋体" w:hAnsi="宋体" w:eastAsia="宋体" w:cs="宋体"/>
                <w:sz w:val="28"/>
                <w:szCs w:val="28"/>
              </w:rPr>
              <w:t>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一等奖</w:t>
            </w:r>
          </w:p>
        </w:tc>
        <w:tc>
          <w:tcPr>
            <w:tcW w:w="261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200</w:t>
            </w:r>
          </w:p>
        </w:tc>
        <w:tc>
          <w:tcPr>
            <w:tcW w:w="23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100</w:t>
            </w:r>
          </w:p>
        </w:tc>
        <w:tc>
          <w:tcPr>
            <w:tcW w:w="270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二等奖</w:t>
            </w:r>
          </w:p>
        </w:tc>
        <w:tc>
          <w:tcPr>
            <w:tcW w:w="261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150</w:t>
            </w:r>
          </w:p>
        </w:tc>
        <w:tc>
          <w:tcPr>
            <w:tcW w:w="23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80</w:t>
            </w:r>
          </w:p>
        </w:tc>
        <w:tc>
          <w:tcPr>
            <w:tcW w:w="270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三等奖</w:t>
            </w:r>
          </w:p>
        </w:tc>
        <w:tc>
          <w:tcPr>
            <w:tcW w:w="2612"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100</w:t>
            </w:r>
          </w:p>
        </w:tc>
        <w:tc>
          <w:tcPr>
            <w:tcW w:w="2340" w:type="dxa"/>
            <w:tcBorders>
              <w:top w:val="single" w:color="auto" w:sz="4" w:space="0"/>
              <w:left w:val="nil"/>
              <w:bottom w:val="single" w:color="auto" w:sz="4" w:space="0"/>
              <w:right w:val="single" w:color="auto" w:sz="4" w:space="0"/>
            </w:tcBorders>
            <w:noWrap w:val="0"/>
            <w:vAlign w:val="center"/>
          </w:tcPr>
          <w:p>
            <w:pPr>
              <w:spacing w:line="500" w:lineRule="exact"/>
              <w:ind w:firstLine="3"/>
              <w:jc w:val="center"/>
              <w:rPr>
                <w:rFonts w:hint="eastAsia" w:ascii="宋体" w:hAnsi="宋体" w:eastAsia="宋体" w:cs="宋体"/>
                <w:sz w:val="28"/>
                <w:szCs w:val="28"/>
              </w:rPr>
            </w:pPr>
            <w:r>
              <w:rPr>
                <w:rFonts w:hint="eastAsia" w:ascii="宋体" w:hAnsi="宋体" w:eastAsia="宋体" w:cs="宋体"/>
                <w:sz w:val="28"/>
                <w:szCs w:val="28"/>
              </w:rPr>
              <w:t>60</w:t>
            </w:r>
          </w:p>
        </w:tc>
        <w:tc>
          <w:tcPr>
            <w:tcW w:w="2700" w:type="dxa"/>
            <w:noWrap w:val="0"/>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30</w:t>
            </w:r>
          </w:p>
        </w:tc>
      </w:tr>
    </w:tbl>
    <w:p>
      <w:pPr>
        <w:spacing w:line="5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附则：同样内容得最高荣誉与金额，个人名义参赛的都不在奖励范围内。最终解释权</w:t>
      </w:r>
    </w:p>
    <w:p>
      <w:pPr>
        <w:spacing w:line="500" w:lineRule="exact"/>
        <w:jc w:val="right"/>
        <w:rPr>
          <w:rFonts w:hint="eastAsia" w:ascii="宋体" w:hAnsi="宋体" w:eastAsia="宋体" w:cs="宋体"/>
          <w:sz w:val="28"/>
          <w:szCs w:val="28"/>
        </w:rPr>
      </w:pPr>
      <w:r>
        <w:rPr>
          <w:rFonts w:hint="eastAsia" w:ascii="宋体" w:hAnsi="宋体" w:eastAsia="宋体" w:cs="宋体"/>
          <w:sz w:val="28"/>
          <w:szCs w:val="28"/>
        </w:rPr>
        <w:t>20</w:t>
      </w:r>
      <w:r>
        <w:rPr>
          <w:rFonts w:hint="eastAsia" w:ascii="宋体" w:hAnsi="宋体" w:eastAsia="宋体" w:cs="宋体"/>
          <w:sz w:val="28"/>
          <w:szCs w:val="28"/>
          <w:lang w:val="en-US" w:eastAsia="zh-CN"/>
        </w:rPr>
        <w:t>22</w:t>
      </w:r>
      <w:r>
        <w:rPr>
          <w:rFonts w:hint="eastAsia" w:ascii="宋体" w:hAnsi="宋体" w:eastAsia="宋体" w:cs="宋体"/>
          <w:sz w:val="28"/>
          <w:szCs w:val="28"/>
        </w:rPr>
        <w:t>年</w:t>
      </w:r>
      <w:r>
        <w:rPr>
          <w:rFonts w:hint="eastAsia" w:ascii="宋体" w:hAnsi="宋体" w:eastAsia="宋体" w:cs="宋体"/>
          <w:sz w:val="28"/>
          <w:szCs w:val="28"/>
          <w:lang w:val="en-US" w:eastAsia="zh-CN"/>
        </w:rPr>
        <w:t>1</w:t>
      </w:r>
      <w:r>
        <w:rPr>
          <w:rFonts w:hint="eastAsia" w:ascii="宋体" w:hAnsi="宋体" w:eastAsia="宋体" w:cs="宋体"/>
          <w:sz w:val="28"/>
          <w:szCs w:val="28"/>
        </w:rPr>
        <w:t>月</w:t>
      </w:r>
      <w:r>
        <w:rPr>
          <w:rFonts w:hint="eastAsia" w:ascii="宋体" w:hAnsi="宋体" w:eastAsia="宋体" w:cs="宋体"/>
          <w:sz w:val="28"/>
          <w:szCs w:val="28"/>
          <w:lang w:val="en-US" w:eastAsia="zh-CN"/>
        </w:rPr>
        <w:t>20</w:t>
      </w:r>
      <w:r>
        <w:rPr>
          <w:rFonts w:hint="eastAsia" w:ascii="宋体" w:hAnsi="宋体" w:eastAsia="宋体" w:cs="宋体"/>
          <w:sz w:val="28"/>
          <w:szCs w:val="28"/>
        </w:rPr>
        <w:t>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294"/>
    <w:rsid w:val="000043A1"/>
    <w:rsid w:val="0003737A"/>
    <w:rsid w:val="000C3456"/>
    <w:rsid w:val="001043F2"/>
    <w:rsid w:val="0019280B"/>
    <w:rsid w:val="001B423C"/>
    <w:rsid w:val="00203B2F"/>
    <w:rsid w:val="002B1737"/>
    <w:rsid w:val="002C0A2C"/>
    <w:rsid w:val="002F5107"/>
    <w:rsid w:val="003110DF"/>
    <w:rsid w:val="00331FFD"/>
    <w:rsid w:val="00390FA2"/>
    <w:rsid w:val="003A3E7F"/>
    <w:rsid w:val="003C44A3"/>
    <w:rsid w:val="003D3346"/>
    <w:rsid w:val="004262B5"/>
    <w:rsid w:val="004317EB"/>
    <w:rsid w:val="0044505C"/>
    <w:rsid w:val="00454105"/>
    <w:rsid w:val="00472E81"/>
    <w:rsid w:val="00596F8A"/>
    <w:rsid w:val="00627150"/>
    <w:rsid w:val="006A7317"/>
    <w:rsid w:val="006B28E9"/>
    <w:rsid w:val="0078346F"/>
    <w:rsid w:val="007A7928"/>
    <w:rsid w:val="00811D0F"/>
    <w:rsid w:val="008146BC"/>
    <w:rsid w:val="0084657F"/>
    <w:rsid w:val="00911816"/>
    <w:rsid w:val="00971209"/>
    <w:rsid w:val="009B53E1"/>
    <w:rsid w:val="00A42394"/>
    <w:rsid w:val="00AE1196"/>
    <w:rsid w:val="00AF3799"/>
    <w:rsid w:val="00CE0812"/>
    <w:rsid w:val="00D30154"/>
    <w:rsid w:val="00D60BD3"/>
    <w:rsid w:val="00D86368"/>
    <w:rsid w:val="00DE441D"/>
    <w:rsid w:val="00E86F07"/>
    <w:rsid w:val="00EA121A"/>
    <w:rsid w:val="00F606FA"/>
    <w:rsid w:val="00FB64C6"/>
    <w:rsid w:val="00FE3891"/>
    <w:rsid w:val="015A2A06"/>
    <w:rsid w:val="02F53FCE"/>
    <w:rsid w:val="0303288B"/>
    <w:rsid w:val="039D021F"/>
    <w:rsid w:val="0BB93468"/>
    <w:rsid w:val="1743461A"/>
    <w:rsid w:val="17753556"/>
    <w:rsid w:val="208431B1"/>
    <w:rsid w:val="421F70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1029</Words>
  <Characters>5866</Characters>
  <Lines>48</Lines>
  <Paragraphs>13</Paragraphs>
  <TotalTime>69</TotalTime>
  <ScaleCrop>false</ScaleCrop>
  <LinksUpToDate>false</LinksUpToDate>
  <CharactersWithSpaces>6882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2018-01-30T00:29:00Z</dcterms:created>
  <dc:creator>User</dc:creator>
  <cp:lastModifiedBy>甜甜·Honey </cp:lastModifiedBy>
  <cp:lastPrinted>2022-03-14T02:03:00Z</cp:lastPrinted>
  <dcterms:modified xsi:type="dcterms:W3CDTF">2024-12-19T03:19:06Z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F7B96E3A5DA24652A89BB04961509B2A_13</vt:lpwstr>
  </property>
</Properties>
</file>