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农用地转用方案</w:t>
      </w:r>
    </w:p>
    <w:p>
      <w:pPr>
        <w:ind w:left="2431" w:firstLine="3400" w:firstLineChars="1700"/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计量单位：公顷、公斤、公里、个、万元</w:t>
      </w:r>
    </w:p>
    <w:p>
      <w:pPr>
        <w:widowControl/>
        <w:autoSpaceDE/>
        <w:autoSpaceDN/>
        <w:jc w:val="center"/>
        <w:rPr>
          <w:sz w:val="20"/>
          <w:szCs w:val="20"/>
        </w:rPr>
        <w:sectPr>
          <w:pgSz w:w="11830" w:h="16760"/>
          <w:pgMar w:top="1440" w:right="1230" w:bottom="1134" w:left="1230" w:header="720" w:footer="720" w:gutter="0"/>
          <w:cols w:space="720" w:num="1"/>
        </w:sectPr>
      </w:pPr>
    </w:p>
    <w:tbl>
      <w:tblPr>
        <w:tblStyle w:val="4"/>
        <w:tblW w:w="50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236"/>
        <w:gridCol w:w="1118"/>
        <w:gridCol w:w="1065"/>
        <w:gridCol w:w="1258"/>
        <w:gridCol w:w="1293"/>
        <w:gridCol w:w="1009"/>
        <w:gridCol w:w="16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29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639"/>
              <w:jc w:val="both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建设用地项目名称</w:t>
            </w:r>
          </w:p>
        </w:tc>
        <w:tc>
          <w:tcPr>
            <w:tcW w:w="3770" w:type="pct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639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景德镇市2024年度第一批次城市建设用地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29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639"/>
              <w:jc w:val="both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申请用地总面积</w:t>
            </w:r>
          </w:p>
        </w:tc>
        <w:tc>
          <w:tcPr>
            <w:tcW w:w="1106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639"/>
              <w:jc w:val="left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8.2358</w:t>
            </w:r>
          </w:p>
        </w:tc>
        <w:tc>
          <w:tcPr>
            <w:tcW w:w="12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639"/>
              <w:jc w:val="both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新增建设用地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firstLine="1000" w:firstLineChars="500"/>
              <w:jc w:val="both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5.9381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2" w:type="pct"/>
            <w:vMerge w:val="restart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仿宋"/>
                <w:sz w:val="20"/>
                <w:szCs w:val="20"/>
              </w:rPr>
            </w:pPr>
            <w:r>
              <w:rPr>
                <w:rFonts w:ascii="仿宋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10795</wp:posOffset>
                      </wp:positionV>
                      <wp:extent cx="1482090" cy="567690"/>
                      <wp:effectExtent l="1905" t="4445" r="9525" b="69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2090" cy="5676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2pt;margin-top:0.85pt;height:44.7pt;width:116.7pt;z-index:251659264;mso-width-relative:page;mso-height-relative:page;" filled="f" stroked="t" coordsize="21600,21600" o:gfxdata="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3niJ3VAAAA&#10;CAEAAA8AAAAAAAAAAQAgAAAAIgAAAGRycy9kb3ducmV2LnhtbFBLAQIUABQAAAAIAIdO4kCx9tdV&#10;5wEAALYDAAAOAAAAAAAAAAEAIAAAACQBAABkcnMvZTJvRG9jLnhtbFBLBQYAAAAABgAGAFkBAAB9&#10;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6"/>
              <w:jc w:val="center"/>
              <w:rPr>
                <w:rFonts w:hint="eastAsia" w:ascii="仿宋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hint="eastAsia" w:ascii="仿宋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hint="eastAsia" w:ascii="仿宋"/>
                <w:sz w:val="20"/>
                <w:szCs w:val="20"/>
              </w:rPr>
            </w:pPr>
          </w:p>
          <w:p>
            <w:pPr>
              <w:pStyle w:val="6"/>
              <w:spacing w:before="11"/>
              <w:jc w:val="center"/>
              <w:rPr>
                <w:rFonts w:hint="eastAsia" w:ascii="仿宋"/>
                <w:sz w:val="17"/>
                <w:szCs w:val="17"/>
              </w:rPr>
            </w:pPr>
          </w:p>
          <w:p>
            <w:pPr>
              <w:pStyle w:val="6"/>
              <w:spacing w:before="1" w:line="280" w:lineRule="auto"/>
              <w:ind w:left="160" w:right="161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申请转用面积情况</w:t>
            </w:r>
          </w:p>
        </w:tc>
        <w:tc>
          <w:tcPr>
            <w:tcW w:w="11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4"/>
              <w:jc w:val="center"/>
              <w:rPr>
                <w:rFonts w:hint="eastAsia" w:ascii="仿宋"/>
                <w:sz w:val="20"/>
                <w:szCs w:val="20"/>
              </w:rPr>
            </w:pPr>
          </w:p>
          <w:p>
            <w:pPr>
              <w:pStyle w:val="6"/>
              <w:spacing w:before="1" w:line="253" w:lineRule="exact"/>
              <w:ind w:left="1504"/>
              <w:jc w:val="center"/>
              <w:rPr>
                <w:rFonts w:hint="default" w:asci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权属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pStyle w:val="6"/>
              <w:spacing w:line="253" w:lineRule="exact"/>
              <w:ind w:left="304"/>
              <w:jc w:val="both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地类</w:t>
            </w:r>
          </w:p>
        </w:tc>
        <w:tc>
          <w:tcPr>
            <w:tcW w:w="1833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3"/>
              <w:jc w:val="center"/>
              <w:rPr>
                <w:rFonts w:hint="eastAsia" w:ascii="仿宋"/>
                <w:sz w:val="28"/>
                <w:szCs w:val="28"/>
              </w:rPr>
            </w:pPr>
          </w:p>
          <w:p>
            <w:pPr>
              <w:pStyle w:val="6"/>
              <w:ind w:left="1541" w:right="1526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合计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3"/>
              <w:jc w:val="center"/>
              <w:rPr>
                <w:rFonts w:hint="eastAsia" w:ascii="仿宋"/>
                <w:sz w:val="28"/>
                <w:szCs w:val="28"/>
              </w:rPr>
            </w:pPr>
          </w:p>
          <w:p>
            <w:pPr>
              <w:pStyle w:val="6"/>
              <w:ind w:left="617"/>
              <w:jc w:val="both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其中：集体用地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02" w:type="pct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总计</w:t>
            </w:r>
          </w:p>
        </w:tc>
        <w:tc>
          <w:tcPr>
            <w:tcW w:w="1833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5.9381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07"/>
              <w:ind w:left="979" w:leftChars="0" w:right="860" w:rightChars="0"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5.9381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02" w:type="pct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136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(一)农用地</w:t>
            </w:r>
          </w:p>
        </w:tc>
        <w:tc>
          <w:tcPr>
            <w:tcW w:w="1833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5.9381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07"/>
              <w:ind w:left="979" w:leftChars="0" w:right="860" w:rightChars="0"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5.9381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02" w:type="pct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4"/>
              <w:ind w:left="405" w:firstLine="600" w:firstLineChars="30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耕地</w:t>
            </w:r>
          </w:p>
        </w:tc>
        <w:tc>
          <w:tcPr>
            <w:tcW w:w="1833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3.4550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07"/>
              <w:ind w:left="979" w:leftChars="0" w:right="860" w:rightChars="0"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3.4550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02" w:type="pct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640" w:firstLine="200" w:firstLineChars="10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其中水田</w:t>
            </w:r>
          </w:p>
        </w:tc>
        <w:tc>
          <w:tcPr>
            <w:tcW w:w="1833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3.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4550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07"/>
              <w:ind w:left="979" w:leftChars="0" w:right="860" w:rightChars="0"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3.4550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2" w:type="pct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4"/>
              <w:ind w:firstLine="400" w:firstLineChars="200"/>
              <w:jc w:val="both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其中永久基本农田</w:t>
            </w:r>
          </w:p>
        </w:tc>
        <w:tc>
          <w:tcPr>
            <w:tcW w:w="1833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02" w:type="pct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16"/>
              <w:ind w:left="155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(二)未利用地</w:t>
            </w:r>
          </w:p>
        </w:tc>
        <w:tc>
          <w:tcPr>
            <w:tcW w:w="1833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979" w:right="860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87"/>
              <w:ind w:left="2868" w:right="3059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国土空间规划、土地利用计划情况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9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36" w:line="228" w:lineRule="exact"/>
              <w:ind w:left="608"/>
              <w:jc w:val="both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是否符合规划</w:t>
            </w:r>
          </w:p>
        </w:tc>
        <w:tc>
          <w:tcPr>
            <w:tcW w:w="1106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36" w:line="228" w:lineRule="exact"/>
              <w:ind w:left="608" w:firstLine="200" w:firstLineChars="100"/>
              <w:jc w:val="both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符合</w:t>
            </w:r>
          </w:p>
        </w:tc>
        <w:tc>
          <w:tcPr>
            <w:tcW w:w="1294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36" w:line="228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规划级别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36" w:line="228" w:lineRule="exact"/>
              <w:ind w:left="608" w:firstLine="600" w:firstLineChars="300"/>
              <w:jc w:val="both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36" w:type="pct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9" w:line="240" w:lineRule="auto"/>
              <w:jc w:val="center"/>
              <w:rPr>
                <w:rFonts w:ascii="仿宋"/>
                <w:sz w:val="14"/>
                <w:szCs w:val="14"/>
              </w:rPr>
            </w:pPr>
          </w:p>
          <w:p>
            <w:pPr>
              <w:pStyle w:val="6"/>
              <w:spacing w:line="240" w:lineRule="auto"/>
              <w:ind w:left="1434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申请使用国家计划</w:t>
            </w:r>
          </w:p>
        </w:tc>
        <w:tc>
          <w:tcPr>
            <w:tcW w:w="2663" w:type="pct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9" w:line="240" w:lineRule="auto"/>
              <w:jc w:val="center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spacing w:line="240" w:lineRule="auto"/>
              <w:ind w:left="1644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已安排使用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级计划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02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6"/>
              <w:jc w:val="center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left="209" w:right="265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年度</w:t>
            </w: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8"/>
              <w:jc w:val="center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left="4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-5"/>
                <w:sz w:val="20"/>
                <w:szCs w:val="20"/>
              </w:rPr>
              <w:t>新增建设用地</w:t>
            </w:r>
          </w:p>
        </w:tc>
        <w:tc>
          <w:tcPr>
            <w:tcW w:w="56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8"/>
              <w:jc w:val="center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left="258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农用地</w:t>
            </w:r>
          </w:p>
        </w:tc>
        <w:tc>
          <w:tcPr>
            <w:tcW w:w="539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6"/>
              <w:jc w:val="center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left="4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其中：耕地</w:t>
            </w:r>
          </w:p>
        </w:tc>
        <w:tc>
          <w:tcPr>
            <w:tcW w:w="638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6"/>
              <w:jc w:val="center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firstLine="400" w:firstLineChars="200"/>
              <w:jc w:val="both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年度</w:t>
            </w:r>
          </w:p>
        </w:tc>
        <w:tc>
          <w:tcPr>
            <w:tcW w:w="65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8"/>
              <w:jc w:val="center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left="59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-5"/>
                <w:sz w:val="20"/>
                <w:szCs w:val="20"/>
              </w:rPr>
              <w:t>新增建设用地</w:t>
            </w:r>
          </w:p>
        </w:tc>
        <w:tc>
          <w:tcPr>
            <w:tcW w:w="512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8"/>
              <w:jc w:val="left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left="200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农用地</w:t>
            </w:r>
          </w:p>
        </w:tc>
        <w:tc>
          <w:tcPr>
            <w:tcW w:w="85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6"/>
              <w:jc w:val="left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ind w:left="193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其中：耕地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2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539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ind w:left="59"/>
              <w:jc w:val="center"/>
              <w:rPr>
                <w:rFonts w:hint="default" w:ascii="仿宋" w:hAnsi="仿宋" w:eastAsia="仿宋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5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65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ind w:left="59"/>
              <w:jc w:val="center"/>
              <w:rPr>
                <w:rFonts w:hint="default" w:ascii="仿宋" w:hAnsi="仿宋" w:eastAsia="仿宋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5.9381</w:t>
            </w:r>
          </w:p>
        </w:tc>
        <w:tc>
          <w:tcPr>
            <w:tcW w:w="512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ind w:left="59"/>
              <w:jc w:val="center"/>
              <w:rPr>
                <w:rFonts w:hint="default" w:ascii="仿宋" w:hAnsi="仿宋" w:eastAsia="仿宋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5"/>
                <w:sz w:val="20"/>
                <w:szCs w:val="20"/>
                <w:lang w:val="en-US" w:eastAsia="zh-CN"/>
              </w:rPr>
              <w:t>5.9381</w:t>
            </w:r>
          </w:p>
        </w:tc>
        <w:tc>
          <w:tcPr>
            <w:tcW w:w="85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ind w:left="59"/>
              <w:jc w:val="center"/>
              <w:rPr>
                <w:rFonts w:hint="default" w:ascii="仿宋" w:hAnsi="仿宋" w:eastAsia="仿宋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5"/>
                <w:sz w:val="20"/>
                <w:szCs w:val="20"/>
                <w:lang w:val="en-US" w:eastAsia="zh-CN"/>
              </w:rPr>
              <w:t>3.4550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08" w:line="267" w:lineRule="exact"/>
              <w:ind w:left="2868" w:right="3056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补充耕地情况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2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39"/>
              <w:ind w:left="245" w:right="265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需补充</w:t>
            </w: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37"/>
              <w:ind w:left="208"/>
              <w:jc w:val="left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耕地数量</w:t>
            </w:r>
          </w:p>
        </w:tc>
        <w:tc>
          <w:tcPr>
            <w:tcW w:w="56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37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3.4550</w:t>
            </w:r>
          </w:p>
        </w:tc>
        <w:tc>
          <w:tcPr>
            <w:tcW w:w="1177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37"/>
              <w:ind w:left="208" w:firstLine="600" w:firstLineChars="300"/>
              <w:jc w:val="left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水田规模</w:t>
            </w:r>
          </w:p>
        </w:tc>
        <w:tc>
          <w:tcPr>
            <w:tcW w:w="65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37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3.4550</w:t>
            </w:r>
          </w:p>
        </w:tc>
        <w:tc>
          <w:tcPr>
            <w:tcW w:w="512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45" w:line="240" w:lineRule="exact"/>
              <w:ind w:left="298" w:right="30" w:hanging="18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标准粮食产能</w:t>
            </w:r>
          </w:p>
        </w:tc>
        <w:tc>
          <w:tcPr>
            <w:tcW w:w="85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6"/>
              <w:jc w:val="center"/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36277.5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29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36"/>
              <w:ind w:left="229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补充耕地确认信息编号</w:t>
            </w:r>
          </w:p>
        </w:tc>
        <w:tc>
          <w:tcPr>
            <w:tcW w:w="3770" w:type="pct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6"/>
              <w:jc w:val="center"/>
              <w:rPr>
                <w:rFonts w:hint="default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360000202314501695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02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8"/>
              <w:ind w:left="245" w:right="265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已补充</w:t>
            </w: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6"/>
              <w:ind w:left="208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耕地数量</w:t>
            </w:r>
          </w:p>
        </w:tc>
        <w:tc>
          <w:tcPr>
            <w:tcW w:w="56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6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3.4550</w:t>
            </w:r>
          </w:p>
        </w:tc>
        <w:tc>
          <w:tcPr>
            <w:tcW w:w="1177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6"/>
              <w:ind w:left="208" w:firstLine="600" w:firstLineChars="300"/>
              <w:jc w:val="left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水田规模</w:t>
            </w:r>
          </w:p>
        </w:tc>
        <w:tc>
          <w:tcPr>
            <w:tcW w:w="65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6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3.4550</w:t>
            </w:r>
          </w:p>
        </w:tc>
        <w:tc>
          <w:tcPr>
            <w:tcW w:w="512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 w:line="240" w:lineRule="exact"/>
              <w:ind w:left="298" w:right="30" w:hanging="18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标准粮食产能</w:t>
            </w:r>
          </w:p>
        </w:tc>
        <w:tc>
          <w:tcPr>
            <w:tcW w:w="85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6"/>
              <w:jc w:val="center"/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36277.5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02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40"/>
              <w:ind w:left="349" w:right="362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承诺补充</w:t>
            </w: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6"/>
              <w:jc w:val="left"/>
              <w:rPr>
                <w:rFonts w:hint="eastAsia" w:ascii="仿宋"/>
                <w:sz w:val="14"/>
                <w:szCs w:val="14"/>
              </w:rPr>
            </w:pPr>
          </w:p>
          <w:p>
            <w:pPr>
              <w:pStyle w:val="6"/>
              <w:spacing w:before="1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耕地数量</w:t>
            </w:r>
          </w:p>
        </w:tc>
        <w:tc>
          <w:tcPr>
            <w:tcW w:w="56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9"/>
              <w:jc w:val="center"/>
              <w:rPr>
                <w:rFonts w:ascii="仿宋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水田规模</w:t>
            </w:r>
          </w:p>
        </w:tc>
        <w:tc>
          <w:tcPr>
            <w:tcW w:w="65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"/>
              <w:jc w:val="left"/>
              <w:rPr>
                <w:rFonts w:ascii="仿宋"/>
                <w:sz w:val="15"/>
                <w:szCs w:val="15"/>
              </w:rPr>
            </w:pPr>
          </w:p>
          <w:p>
            <w:pPr>
              <w:pStyle w:val="6"/>
              <w:spacing w:line="240" w:lineRule="exact"/>
              <w:ind w:left="298" w:right="30" w:hanging="180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标准粮食产能</w:t>
            </w:r>
          </w:p>
        </w:tc>
        <w:tc>
          <w:tcPr>
            <w:tcW w:w="85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29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76"/>
              <w:ind w:left="229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承诺补充耕地完成时限</w:t>
            </w:r>
          </w:p>
        </w:tc>
        <w:tc>
          <w:tcPr>
            <w:tcW w:w="1744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1" w:line="270" w:lineRule="atLeast"/>
              <w:ind w:left="43" w:right="172" w:firstLine="129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补充耕地实际总费用</w:t>
            </w:r>
          </w:p>
        </w:tc>
        <w:tc>
          <w:tcPr>
            <w:tcW w:w="1369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2868" w:right="3018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补划永久基本农田情况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36" w:type="pct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49"/>
              <w:ind w:left="1508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补划永久基本农田</w:t>
            </w:r>
          </w:p>
        </w:tc>
        <w:tc>
          <w:tcPr>
            <w:tcW w:w="2663" w:type="pct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</w:tc>
      </w:tr>
    </w:tbl>
    <w:p>
      <w:pPr>
        <w:widowControl/>
        <w:autoSpaceDE/>
        <w:autoSpaceDN/>
        <w:jc w:val="center"/>
        <w:rPr>
          <w:rFonts w:hint="eastAsia" w:ascii="Times New Roman" w:cs="仿宋"/>
          <w:sz w:val="20"/>
          <w:szCs w:val="20"/>
        </w:rPr>
        <w:sectPr>
          <w:type w:val="continuous"/>
          <w:pgSz w:w="11830" w:h="16760"/>
          <w:pgMar w:top="1580" w:right="1000" w:bottom="1134" w:left="1000" w:header="720" w:footer="720" w:gutter="0"/>
          <w:cols w:space="720" w:num="1"/>
        </w:sectPr>
      </w:pPr>
    </w:p>
    <w:tbl>
      <w:tblPr>
        <w:tblStyle w:val="4"/>
        <w:tblW w:w="5208" w:type="pct"/>
        <w:tblInd w:w="-1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235"/>
        <w:gridCol w:w="916"/>
        <w:gridCol w:w="1209"/>
        <w:gridCol w:w="1207"/>
        <w:gridCol w:w="2214"/>
        <w:gridCol w:w="18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38" w:line="251" w:lineRule="exact"/>
              <w:ind w:left="59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占用永久基本农田的必要性、合理性：</w:t>
            </w:r>
          </w:p>
          <w:p>
            <w:pPr>
              <w:pStyle w:val="6"/>
              <w:spacing w:line="251" w:lineRule="exact"/>
              <w:ind w:left="68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(简要概述项目占用永久基本农田的依据，项目选址选线情况及不可避让永久基本农田的原因)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27" w:line="245" w:lineRule="exact"/>
              <w:ind w:left="49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补划永久基本农田的可行性：</w:t>
            </w:r>
          </w:p>
          <w:p>
            <w:pPr>
              <w:pStyle w:val="6"/>
              <w:spacing w:line="245" w:lineRule="exact"/>
              <w:ind w:left="49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(简要概述踏勘论证情况及补划永久基本农田的数量、质量、耕地类型及布局等情况)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25"/>
              <w:ind w:left="2868" w:right="2977"/>
              <w:jc w:val="center"/>
              <w:rPr>
                <w:rFonts w:hint="eastAsia"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节约集约用地情况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3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  <w:p>
            <w:pPr>
              <w:pStyle w:val="6"/>
              <w:ind w:left="128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功能分区</w:t>
            </w: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  <w:p>
            <w:pPr>
              <w:pStyle w:val="6"/>
              <w:ind w:left="402" w:right="399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数量</w:t>
            </w:r>
          </w:p>
        </w:tc>
        <w:tc>
          <w:tcPr>
            <w:tcW w:w="46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  <w:p>
            <w:pPr>
              <w:pStyle w:val="6"/>
              <w:ind w:left="47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申请用地</w:t>
            </w:r>
          </w:p>
        </w:tc>
        <w:tc>
          <w:tcPr>
            <w:tcW w:w="61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63"/>
              <w:ind w:left="254" w:hanging="53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6"/>
                <w:sz w:val="20"/>
                <w:szCs w:val="20"/>
              </w:rPr>
              <w:t>原有用地</w:t>
            </w:r>
          </w:p>
          <w:p>
            <w:pPr>
              <w:pStyle w:val="6"/>
              <w:spacing w:before="66"/>
              <w:ind w:left="403" w:right="189" w:hanging="149"/>
              <w:jc w:val="left"/>
              <w:rPr>
                <w:rFonts w:hint="eastAsia"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4"/>
                <w:sz w:val="20"/>
                <w:szCs w:val="20"/>
              </w:rPr>
              <w:t>(改扩建</w:t>
            </w:r>
            <w:r>
              <w:rPr>
                <w:rFonts w:hint="eastAsia" w:ascii="仿宋" w:hAnsi="仿宋" w:eastAsia="仿宋"/>
                <w:spacing w:val="1"/>
                <w:sz w:val="20"/>
                <w:szCs w:val="20"/>
              </w:rPr>
              <w:t>项目</w:t>
            </w:r>
            <w:r>
              <w:rPr>
                <w:rFonts w:hint="eastAsia" w:ascii="仿宋" w:eastAsia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spacing w:val="1"/>
                <w:sz w:val="20"/>
                <w:szCs w:val="20"/>
              </w:rPr>
              <w:t>)</w:t>
            </w:r>
          </w:p>
        </w:tc>
        <w:tc>
          <w:tcPr>
            <w:tcW w:w="613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6"/>
              <w:spacing w:line="300" w:lineRule="auto"/>
              <w:ind w:left="406" w:right="189" w:hanging="207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指标控制面积</w:t>
            </w:r>
          </w:p>
        </w:tc>
        <w:tc>
          <w:tcPr>
            <w:tcW w:w="112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6"/>
              <w:spacing w:line="300" w:lineRule="auto"/>
              <w:ind w:right="183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所选取单项指标对应的具体条件参数</w:t>
            </w:r>
          </w:p>
        </w:tc>
        <w:tc>
          <w:tcPr>
            <w:tcW w:w="92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1"/>
              <w:jc w:val="center"/>
              <w:rPr>
                <w:rFonts w:hint="eastAsia" w:ascii="Times New Roman"/>
                <w:sz w:val="24"/>
                <w:szCs w:val="24"/>
              </w:rPr>
            </w:pPr>
          </w:p>
          <w:p>
            <w:pPr>
              <w:pStyle w:val="6"/>
              <w:ind w:left="402" w:right="188" w:hanging="204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节地技术、模式应用情况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3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6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0" w:type="pct"/>
            <w:vMerge w:val="restart"/>
            <w:tcBorders>
              <w:top w:val="nil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3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6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0" w:type="pct"/>
            <w:vMerge w:val="continue"/>
            <w:tcBorders>
              <w:top w:val="nil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3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0" w:type="pct"/>
            <w:vMerge w:val="continue"/>
            <w:tcBorders>
              <w:top w:val="nil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3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0" w:type="pct"/>
            <w:vMerge w:val="continue"/>
            <w:tcBorders>
              <w:top w:val="nil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3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0" w:type="pct"/>
            <w:vMerge w:val="continue"/>
            <w:tcBorders>
              <w:top w:val="nil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spacing w:before="26"/>
              <w:ind w:left="49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说明开展节地评价论证情况：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1261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spacing w:before="4"/>
              <w:jc w:val="center"/>
              <w:rPr>
                <w:rFonts w:ascii="Times New Roman"/>
                <w:sz w:val="23"/>
                <w:szCs w:val="23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市自然资源主管部门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审核意见</w:t>
            </w:r>
          </w:p>
        </w:tc>
        <w:tc>
          <w:tcPr>
            <w:tcW w:w="3738" w:type="pct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spacing w:before="1"/>
              <w:jc w:val="center"/>
              <w:rPr>
                <w:rFonts w:ascii="Times New Roman"/>
                <w:sz w:val="25"/>
                <w:szCs w:val="25"/>
              </w:rPr>
            </w:pPr>
          </w:p>
          <w:p>
            <w:pPr>
              <w:pStyle w:val="6"/>
              <w:spacing w:line="232" w:lineRule="exact"/>
              <w:ind w:left="35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9"/>
                <w:sz w:val="20"/>
                <w:szCs w:val="20"/>
              </w:rPr>
              <w:t>主</w:t>
            </w:r>
            <w:r>
              <w:rPr>
                <w:rFonts w:hint="eastAsia" w:ascii="仿宋" w:hAnsi="仿宋" w:eastAsia="仿宋"/>
                <w:spacing w:val="12"/>
                <w:sz w:val="20"/>
                <w:szCs w:val="20"/>
              </w:rPr>
              <w:t>管</w:t>
            </w:r>
            <w:r>
              <w:rPr>
                <w:rFonts w:hint="eastAsia" w:ascii="仿宋" w:hAnsi="仿宋" w:eastAsia="仿宋"/>
                <w:spacing w:val="9"/>
                <w:sz w:val="20"/>
                <w:szCs w:val="20"/>
              </w:rPr>
              <w:t>领</w:t>
            </w:r>
            <w:r>
              <w:rPr>
                <w:rFonts w:hint="eastAsia" w:ascii="仿宋" w:hAnsi="仿宋" w:eastAsia="仿宋"/>
                <w:spacing w:val="12"/>
                <w:sz w:val="20"/>
                <w:szCs w:val="20"/>
              </w:rPr>
              <w:t>导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pacing w:val="9"/>
                <w:sz w:val="20"/>
                <w:szCs w:val="20"/>
              </w:rPr>
              <w:t>日</w:t>
            </w:r>
            <w:r>
              <w:rPr>
                <w:rFonts w:hint="eastAsia" w:ascii="仿宋" w:hAnsi="仿宋" w:eastAsia="仿宋"/>
                <w:spacing w:val="12"/>
                <w:sz w:val="20"/>
                <w:szCs w:val="20"/>
              </w:rPr>
              <w:t>期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261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spacing w:before="5"/>
              <w:jc w:val="center"/>
              <w:rPr>
                <w:rFonts w:ascii="Times New Roman"/>
                <w:sz w:val="19"/>
                <w:szCs w:val="19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市人民政府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审核意见</w:t>
            </w:r>
          </w:p>
        </w:tc>
        <w:tc>
          <w:tcPr>
            <w:tcW w:w="3738" w:type="pct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pStyle w:val="6"/>
              <w:spacing w:before="154" w:line="235" w:lineRule="exact"/>
              <w:ind w:left="35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9"/>
                <w:sz w:val="20"/>
                <w:szCs w:val="20"/>
              </w:rPr>
              <w:t>主</w:t>
            </w:r>
            <w:r>
              <w:rPr>
                <w:rFonts w:hint="eastAsia" w:ascii="仿宋" w:hAnsi="仿宋" w:eastAsia="仿宋"/>
                <w:spacing w:val="12"/>
                <w:sz w:val="20"/>
                <w:szCs w:val="20"/>
              </w:rPr>
              <w:t>管</w:t>
            </w:r>
            <w:r>
              <w:rPr>
                <w:rFonts w:hint="eastAsia" w:ascii="仿宋" w:hAnsi="仿宋" w:eastAsia="仿宋"/>
                <w:spacing w:val="9"/>
                <w:sz w:val="20"/>
                <w:szCs w:val="20"/>
              </w:rPr>
              <w:t>领</w:t>
            </w:r>
            <w:r>
              <w:rPr>
                <w:rFonts w:hint="eastAsia" w:ascii="仿宋" w:hAnsi="仿宋" w:eastAsia="仿宋"/>
                <w:spacing w:val="12"/>
                <w:sz w:val="20"/>
                <w:szCs w:val="20"/>
              </w:rPr>
              <w:t>导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0"/>
                <w:szCs w:val="20"/>
              </w:rPr>
              <w:tab/>
            </w:r>
            <w:r>
              <w:rPr>
                <w:rFonts w:hint="eastAsia" w:ascii="仿宋" w:eastAsia="仿宋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pacing w:val="9"/>
                <w:sz w:val="20"/>
                <w:szCs w:val="20"/>
              </w:rPr>
              <w:t>日</w:t>
            </w:r>
            <w:r>
              <w:rPr>
                <w:rFonts w:hint="eastAsia" w:ascii="仿宋" w:hAnsi="仿宋" w:eastAsia="仿宋"/>
                <w:spacing w:val="12"/>
                <w:sz w:val="20"/>
                <w:szCs w:val="20"/>
              </w:rPr>
              <w:t>期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：</w:t>
            </w:r>
          </w:p>
        </w:tc>
      </w:tr>
    </w:tbl>
    <w:p>
      <w:pPr>
        <w:pStyle w:val="3"/>
        <w:jc w:val="center"/>
        <w:rPr>
          <w:rFonts w:hint="eastAsia" w:ascii="Times New Roman" w:cs="仿宋"/>
          <w:sz w:val="20"/>
          <w:szCs w:val="20"/>
        </w:rPr>
      </w:pPr>
    </w:p>
    <w:p>
      <w:pPr>
        <w:pStyle w:val="3"/>
        <w:spacing w:before="200"/>
        <w:ind w:left="531"/>
        <w:jc w:val="center"/>
        <w:rPr>
          <w:rFonts w:ascii="黑体" w:hAnsi="黑体" w:eastAsia="黑体" w:cs="仿宋"/>
        </w:rPr>
      </w:pPr>
    </w:p>
    <w:sectPr>
      <w:pgSz w:w="11906" w:h="16838"/>
      <w:pgMar w:top="1440" w:right="1230" w:bottom="113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TgzNTdjNjQxMmI5MzNmNDY1NDNlYmY1M2RkOGMifQ=="/>
  </w:docVars>
  <w:rsids>
    <w:rsidRoot w:val="50025404"/>
    <w:rsid w:val="095E1B17"/>
    <w:rsid w:val="098B02A0"/>
    <w:rsid w:val="0ABB60D2"/>
    <w:rsid w:val="0C5374FE"/>
    <w:rsid w:val="0D965A1E"/>
    <w:rsid w:val="100625C1"/>
    <w:rsid w:val="11266368"/>
    <w:rsid w:val="136A35B7"/>
    <w:rsid w:val="14183CD4"/>
    <w:rsid w:val="15AF6F6E"/>
    <w:rsid w:val="15B8143E"/>
    <w:rsid w:val="179F4A1B"/>
    <w:rsid w:val="18511C71"/>
    <w:rsid w:val="1A145A99"/>
    <w:rsid w:val="229628B3"/>
    <w:rsid w:val="26C046DA"/>
    <w:rsid w:val="2AFB0CE0"/>
    <w:rsid w:val="2CAA0C3D"/>
    <w:rsid w:val="2D0A3299"/>
    <w:rsid w:val="30C858B2"/>
    <w:rsid w:val="31725796"/>
    <w:rsid w:val="46E04E44"/>
    <w:rsid w:val="4F6939F7"/>
    <w:rsid w:val="4F99631F"/>
    <w:rsid w:val="50025404"/>
    <w:rsid w:val="56660545"/>
    <w:rsid w:val="5AFB3DEF"/>
    <w:rsid w:val="5B65092C"/>
    <w:rsid w:val="6048217A"/>
    <w:rsid w:val="6048716D"/>
    <w:rsid w:val="666E3193"/>
    <w:rsid w:val="6B755547"/>
    <w:rsid w:val="781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rPr>
      <w:sz w:val="32"/>
      <w:szCs w:val="32"/>
    </w:rPr>
  </w:style>
  <w:style w:type="paragraph" w:customStyle="1" w:styleId="6">
    <w:name w:val="Table Paragraph"/>
    <w:basedOn w:val="1"/>
    <w:qFormat/>
    <w:uiPriority w:val="0"/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632</Characters>
  <Lines>0</Lines>
  <Paragraphs>0</Paragraphs>
  <TotalTime>6</TotalTime>
  <ScaleCrop>false</ScaleCrop>
  <LinksUpToDate>false</LinksUpToDate>
  <CharactersWithSpaces>667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2022-11-05T07:49:00Z</dcterms:created>
  <dc:creator>林夕</dc:creator>
  <cp:lastModifiedBy>Administrator</cp:lastModifiedBy>
  <dcterms:modified xsi:type="dcterms:W3CDTF">2024-04-08T01:35:17Z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21F92D933DE04A05A332A005455259C3</vt:lpwstr>
  </property>
</Properties>
</file>