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20"/>
          <w:sz w:val="36"/>
          <w:szCs w:val="36"/>
          <w:highlight w:val="none"/>
        </w:rPr>
      </w:pPr>
      <w:bookmarkStart w:id="0" w:name="_Toc419186633"/>
      <w:r>
        <w:rPr>
          <w:rFonts w:hint="eastAsia" w:ascii="方正小标宋简体" w:hAnsi="方正小标宋简体" w:eastAsia="方正小标宋简体" w:cs="方正小标宋简体"/>
          <w:bCs/>
          <w:spacing w:val="20"/>
          <w:sz w:val="36"/>
          <w:szCs w:val="36"/>
          <w:highlight w:val="none"/>
          <w:lang w:val="en-US" w:eastAsia="zh-CN"/>
        </w:rPr>
        <w:t>昌江区</w:t>
      </w:r>
      <w:r>
        <w:rPr>
          <w:rFonts w:hint="eastAsia" w:ascii="方正小标宋简体" w:hAnsi="方正小标宋简体" w:eastAsia="方正小标宋简体" w:cs="方正小标宋简体"/>
          <w:bCs/>
          <w:spacing w:val="20"/>
          <w:sz w:val="36"/>
          <w:szCs w:val="36"/>
          <w:highlight w:val="none"/>
        </w:rPr>
        <w:t>人民政府关于景德镇市2022年度第4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20"/>
          <w:sz w:val="36"/>
          <w:szCs w:val="36"/>
          <w:highlight w:val="none"/>
        </w:rPr>
      </w:pPr>
      <w:r>
        <w:rPr>
          <w:rFonts w:hint="eastAsia" w:ascii="方正小标宋简体" w:hAnsi="方正小标宋简体" w:eastAsia="方正小标宋简体" w:cs="方正小标宋简体"/>
          <w:bCs/>
          <w:spacing w:val="20"/>
          <w:sz w:val="36"/>
          <w:szCs w:val="36"/>
          <w:highlight w:val="none"/>
        </w:rPr>
        <w:t>批次（宋家山垃圾处理场增补地块项目用地）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方正小标宋简体"/>
          <w:b/>
          <w:spacing w:val="20"/>
          <w:sz w:val="44"/>
          <w:szCs w:val="44"/>
          <w:highlight w:val="none"/>
        </w:rPr>
      </w:pPr>
      <w:r>
        <w:rPr>
          <w:rFonts w:hint="eastAsia" w:ascii="方正小标宋简体" w:hAnsi="方正小标宋简体" w:eastAsia="方正小标宋简体" w:cs="方正小标宋简体"/>
          <w:bCs/>
          <w:spacing w:val="20"/>
          <w:sz w:val="36"/>
          <w:szCs w:val="36"/>
          <w:highlight w:val="none"/>
        </w:rPr>
        <w:t>征</w:t>
      </w:r>
      <w:r>
        <w:rPr>
          <w:rFonts w:hint="eastAsia" w:ascii="方正小标宋简体" w:hAnsi="方正小标宋简体" w:eastAsia="方正小标宋简体" w:cs="方正小标宋简体"/>
          <w:bCs/>
          <w:spacing w:val="20"/>
          <w:sz w:val="36"/>
          <w:szCs w:val="36"/>
          <w:highlight w:val="none"/>
          <w:lang w:val="en-US" w:eastAsia="zh-CN"/>
        </w:rPr>
        <w:t>地</w:t>
      </w:r>
      <w:r>
        <w:rPr>
          <w:rFonts w:hint="eastAsia" w:ascii="方正小标宋简体" w:hAnsi="方正小标宋简体" w:eastAsia="方正小标宋简体" w:cs="方正小标宋简体"/>
          <w:bCs/>
          <w:spacing w:val="20"/>
          <w:sz w:val="36"/>
          <w:szCs w:val="36"/>
          <w:highlight w:val="none"/>
        </w:rPr>
        <w:t>补偿安置公告</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按照《中华人民共和国土地管理法》《中华人民共和国土地管理法实施条例》《江西省征收土地管理办法》《江西省人民政府关于公布全省征地区片综合地价的通知》（赣府字〔202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《关于切实做好被征地农民参加基本养老保险相关工作的通知》（赣府厅发〔2022〕56号）</w:t>
      </w:r>
      <w:r>
        <w:rPr>
          <w:rFonts w:hint="eastAsia" w:ascii="仿宋_GB2312" w:hAnsi="仿宋_GB2312" w:eastAsia="仿宋_GB2312" w:cs="仿宋_GB2312"/>
          <w:sz w:val="32"/>
          <w:szCs w:val="32"/>
          <w:highlight w:val="none"/>
        </w:rPr>
        <w:t>等规</w:t>
      </w:r>
      <w:r>
        <w:rPr>
          <w:rFonts w:hint="eastAsia" w:ascii="仿宋_GB2312" w:eastAsia="仿宋_GB2312"/>
          <w:sz w:val="32"/>
          <w:szCs w:val="32"/>
          <w:highlight w:val="none"/>
        </w:rPr>
        <w:t>定</w:t>
      </w:r>
      <w:bookmarkStart w:id="1" w:name="_Hlk104462003"/>
      <w:r>
        <w:rPr>
          <w:rFonts w:hint="eastAsia" w:ascii="仿宋_GB2312" w:eastAsia="仿宋_GB2312"/>
          <w:sz w:val="32"/>
          <w:szCs w:val="32"/>
          <w:highlight w:val="none"/>
        </w:rPr>
        <w:t>，</w:t>
      </w:r>
      <w:r>
        <w:rPr>
          <w:rFonts w:hint="eastAsia" w:ascii="仿宋_GB2312" w:hAnsi="仿宋_GB2312" w:eastAsia="仿宋_GB2312" w:cs="仿宋_GB2312"/>
          <w:sz w:val="32"/>
          <w:szCs w:val="32"/>
          <w:highlight w:val="none"/>
        </w:rPr>
        <w:t>依据社会稳定风险评估结果和土地现状调查结果，</w:t>
      </w:r>
      <w:r>
        <w:rPr>
          <w:rFonts w:hint="eastAsia" w:ascii="仿宋_GB2312" w:hAnsi="仿宋_GB2312" w:eastAsia="仿宋_GB2312" w:cs="仿宋_GB2312"/>
          <w:sz w:val="32"/>
          <w:szCs w:val="32"/>
          <w:highlight w:val="none"/>
          <w:lang w:val="en-US" w:eastAsia="zh-CN"/>
        </w:rPr>
        <w:t>昌江区</w:t>
      </w:r>
      <w:r>
        <w:rPr>
          <w:rFonts w:hint="eastAsia" w:ascii="仿宋_GB2312" w:eastAsia="仿宋_GB2312"/>
          <w:sz w:val="32"/>
          <w:szCs w:val="32"/>
          <w:highlight w:val="none"/>
        </w:rPr>
        <w:t>人民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lang w:val="en"/>
        </w:rPr>
      </w:pPr>
      <w:r>
        <w:rPr>
          <w:rFonts w:hint="eastAsia" w:ascii="仿宋_GB2312" w:eastAsia="仿宋_GB2312"/>
          <w:sz w:val="32"/>
          <w:szCs w:val="32"/>
          <w:highlight w:val="none"/>
        </w:rPr>
        <w:t>政府拟订了</w:t>
      </w:r>
      <w:r>
        <w:rPr>
          <w:rFonts w:hint="eastAsia" w:ascii="仿宋" w:hAnsi="仿宋" w:eastAsia="仿宋" w:cs="仿宋"/>
          <w:bCs/>
          <w:spacing w:val="20"/>
          <w:sz w:val="32"/>
          <w:szCs w:val="32"/>
          <w:highlight w:val="none"/>
        </w:rPr>
        <w:t>景德镇市2022年度第4批次</w:t>
      </w:r>
      <w:r>
        <w:rPr>
          <w:rFonts w:hint="eastAsia" w:ascii="仿宋" w:hAnsi="仿宋" w:eastAsia="仿宋" w:cs="仿宋"/>
          <w:bCs/>
          <w:spacing w:val="20"/>
          <w:sz w:val="32"/>
          <w:szCs w:val="32"/>
          <w:highlight w:val="none"/>
          <w:lang w:val="en-US" w:eastAsia="zh-CN"/>
        </w:rPr>
        <w:t>用地</w:t>
      </w:r>
      <w:r>
        <w:rPr>
          <w:rFonts w:hint="eastAsia" w:ascii="仿宋" w:hAnsi="仿宋" w:eastAsia="仿宋" w:cs="仿宋"/>
          <w:bCs/>
          <w:spacing w:val="20"/>
          <w:sz w:val="32"/>
          <w:szCs w:val="32"/>
          <w:highlight w:val="none"/>
        </w:rPr>
        <w:t>（宋家山垃圾处理场增补地块项目用地）</w:t>
      </w:r>
      <w:r>
        <w:rPr>
          <w:rFonts w:hint="eastAsia" w:ascii="仿宋" w:hAnsi="仿宋" w:eastAsia="仿宋" w:cs="仿宋"/>
          <w:sz w:val="32"/>
          <w:szCs w:val="32"/>
          <w:highlight w:val="none"/>
        </w:rPr>
        <w:t>征收土地补偿安置方案</w:t>
      </w:r>
      <w:bookmarkEnd w:id="1"/>
      <w:r>
        <w:rPr>
          <w:rFonts w:hint="eastAsia" w:ascii="仿宋" w:hAnsi="仿宋" w:eastAsia="仿宋" w:cs="仿宋"/>
          <w:sz w:val="32"/>
          <w:szCs w:val="32"/>
          <w:highlight w:val="none"/>
        </w:rPr>
        <w:t>。现公告如下</w:t>
      </w:r>
      <w:r>
        <w:rPr>
          <w:rFonts w:hint="eastAsia" w:ascii="仿宋" w:hAnsi="仿宋" w:eastAsia="仿宋" w:cs="仿宋"/>
          <w:sz w:val="32"/>
          <w:szCs w:val="32"/>
          <w:highlight w:val="none"/>
          <w:lang w:val="en"/>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2" w:name="_Toc109029778"/>
      <w:bookmarkStart w:id="3" w:name="_Toc109029675"/>
      <w:r>
        <w:rPr>
          <w:rFonts w:hint="eastAsia" w:ascii="黑体" w:hAnsi="黑体" w:eastAsia="黑体"/>
          <w:sz w:val="32"/>
          <w:szCs w:val="32"/>
          <w:highlight w:val="none"/>
        </w:rPr>
        <w:t xml:space="preserve">    一、拟征收范围</w:t>
      </w:r>
      <w:bookmarkEnd w:id="2"/>
      <w:bookmarkEnd w:id="3"/>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eastAsia="仿宋_GB2312"/>
          <w:sz w:val="32"/>
          <w:szCs w:val="32"/>
          <w:highlight w:val="none"/>
          <w:lang w:val="en-US" w:eastAsia="zh-CN"/>
        </w:rPr>
      </w:pPr>
      <w:bookmarkStart w:id="4" w:name="_Hlk104462159"/>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一</w:t>
      </w:r>
      <w:r>
        <w:rPr>
          <w:rFonts w:hint="eastAsia" w:ascii="仿宋_GB2312" w:eastAsia="仿宋_GB2312"/>
          <w:bCs/>
          <w:sz w:val="32"/>
          <w:szCs w:val="32"/>
          <w:highlight w:val="none"/>
        </w:rPr>
        <w:t>）</w:t>
      </w:r>
      <w:r>
        <w:rPr>
          <w:rFonts w:hint="eastAsia" w:ascii="仿宋_GB2312" w:eastAsia="仿宋_GB2312"/>
          <w:sz w:val="32"/>
          <w:szCs w:val="32"/>
          <w:highlight w:val="none"/>
        </w:rPr>
        <w:t>本次拟征地</w:t>
      </w:r>
      <w:r>
        <w:rPr>
          <w:rFonts w:hint="eastAsia" w:ascii="仿宋_GB2312" w:eastAsia="仿宋_GB2312"/>
          <w:bCs/>
          <w:sz w:val="32"/>
          <w:szCs w:val="32"/>
          <w:highlight w:val="none"/>
        </w:rPr>
        <w:t>四至范围：</w:t>
      </w:r>
      <w:r>
        <w:rPr>
          <w:rFonts w:hint="eastAsia" w:ascii="仿宋_GB2312" w:eastAsia="仿宋_GB2312"/>
          <w:sz w:val="32"/>
          <w:szCs w:val="32"/>
          <w:highlight w:val="none"/>
          <w:lang w:val="en-US" w:eastAsia="zh-CN"/>
        </w:rPr>
        <w:t>详见土地权属勘界确认图（详见附件1）。</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bCs/>
          <w:sz w:val="32"/>
          <w:szCs w:val="32"/>
          <w:highlight w:val="none"/>
          <w:lang w:val="en-US" w:eastAsia="zh-CN"/>
        </w:rPr>
        <w:t xml:space="preserve">   </w:t>
      </w:r>
      <w:r>
        <w:rPr>
          <w:rFonts w:hint="eastAsia" w:ascii="仿宋_GB2312" w:eastAsia="仿宋_GB2312"/>
          <w:bCs/>
          <w:sz w:val="32"/>
          <w:szCs w:val="32"/>
          <w:highlight w:val="none"/>
        </w:rPr>
        <w:t>（</w:t>
      </w:r>
      <w:r>
        <w:rPr>
          <w:rFonts w:hint="eastAsia" w:ascii="仿宋_GB2312" w:eastAsia="仿宋_GB2312"/>
          <w:bCs/>
          <w:sz w:val="32"/>
          <w:szCs w:val="32"/>
          <w:highlight w:val="none"/>
          <w:lang w:val="en-US" w:eastAsia="zh-CN"/>
        </w:rPr>
        <w:t>二</w:t>
      </w:r>
      <w:r>
        <w:rPr>
          <w:rFonts w:hint="eastAsia" w:ascii="仿宋_GB2312" w:eastAsia="仿宋_GB2312"/>
          <w:bCs/>
          <w:sz w:val="32"/>
          <w:szCs w:val="32"/>
          <w:highlight w:val="none"/>
        </w:rPr>
        <w:t>）</w:t>
      </w:r>
      <w:r>
        <w:rPr>
          <w:rFonts w:hint="eastAsia" w:ascii="仿宋_GB2312" w:eastAsia="仿宋_GB2312"/>
          <w:sz w:val="32"/>
          <w:szCs w:val="32"/>
          <w:highlight w:val="none"/>
        </w:rPr>
        <w:t>本次拟征地</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rPr>
        <w:t>土地产权明晰，界址清楚，没有争议。涉及</w:t>
      </w:r>
      <w:bookmarkEnd w:id="4"/>
      <w:r>
        <w:rPr>
          <w:rFonts w:hint="eastAsia" w:ascii="仿宋_GB2312" w:hAnsi="仿宋_GB2312" w:eastAsia="仿宋_GB2312" w:cs="仿宋_GB2312"/>
          <w:sz w:val="32"/>
          <w:szCs w:val="32"/>
          <w:highlight w:val="none"/>
          <w:lang w:val="en-US" w:eastAsia="zh-CN"/>
        </w:rPr>
        <w:t>吕蒙街道历尧村委会。</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r>
        <w:rPr>
          <w:rFonts w:hint="eastAsia" w:ascii="黑体" w:hAnsi="黑体" w:eastAsia="黑体"/>
          <w:sz w:val="32"/>
          <w:szCs w:val="32"/>
          <w:highlight w:val="none"/>
        </w:rPr>
        <w:t xml:space="preserve">    </w:t>
      </w:r>
      <w:bookmarkStart w:id="5" w:name="_Toc109029779"/>
      <w:bookmarkStart w:id="6" w:name="_Toc109029676"/>
      <w:r>
        <w:rPr>
          <w:rFonts w:hint="eastAsia" w:ascii="黑体" w:hAnsi="黑体" w:eastAsia="黑体"/>
          <w:sz w:val="32"/>
          <w:szCs w:val="32"/>
          <w:highlight w:val="none"/>
        </w:rPr>
        <w:t>二、征收目的</w:t>
      </w:r>
      <w:bookmarkEnd w:id="5"/>
      <w:bookmarkEnd w:id="6"/>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sz w:val="32"/>
          <w:szCs w:val="32"/>
          <w:highlight w:val="none"/>
        </w:rPr>
      </w:pPr>
      <w:bookmarkStart w:id="7" w:name="_Hlk104462118"/>
      <w:r>
        <w:rPr>
          <w:rFonts w:hint="eastAsia" w:ascii="仿宋_GB2312" w:eastAsia="仿宋_GB2312"/>
          <w:sz w:val="32"/>
          <w:szCs w:val="32"/>
          <w:highlight w:val="none"/>
        </w:rPr>
        <w:t>因</w:t>
      </w:r>
      <w:r>
        <w:rPr>
          <w:rFonts w:hint="eastAsia" w:ascii="仿宋_GB2312" w:hAnsi="仿宋_GB2312" w:eastAsia="仿宋_GB2312" w:cs="仿宋_GB2312"/>
          <w:sz w:val="32"/>
          <w:szCs w:val="32"/>
          <w:highlight w:val="none"/>
        </w:rPr>
        <w:t>公共利益的需要</w:t>
      </w:r>
      <w:r>
        <w:rPr>
          <w:rFonts w:hint="eastAsia" w:ascii="仿宋_GB2312" w:eastAsia="仿宋_GB2312"/>
          <w:sz w:val="32"/>
          <w:szCs w:val="32"/>
          <w:highlight w:val="none"/>
        </w:rPr>
        <w:t>，此次拟征收土地规划用途为</w:t>
      </w:r>
      <w:r>
        <w:rPr>
          <w:rFonts w:hint="eastAsia" w:ascii="仿宋_GB2312" w:eastAsia="仿宋_GB2312"/>
          <w:sz w:val="32"/>
          <w:szCs w:val="32"/>
          <w:highlight w:val="none"/>
          <w:lang w:val="en-US" w:eastAsia="zh-CN"/>
        </w:rPr>
        <w:t>垃圾处理场环卫用地</w:t>
      </w:r>
      <w:r>
        <w:rPr>
          <w:rFonts w:hint="eastAsia" w:ascii="仿宋_GB2312" w:hAnsi="仿宋_GB2312" w:eastAsia="仿宋_GB2312"/>
          <w:sz w:val="32"/>
          <w:szCs w:val="32"/>
          <w:highlight w:val="none"/>
        </w:rPr>
        <w:t>，拟用于</w:t>
      </w:r>
      <w:r>
        <w:rPr>
          <w:rFonts w:hint="eastAsia" w:ascii="仿宋" w:hAnsi="仿宋" w:eastAsia="仿宋" w:cs="仿宋"/>
          <w:bCs/>
          <w:spacing w:val="20"/>
          <w:sz w:val="32"/>
          <w:szCs w:val="32"/>
          <w:highlight w:val="none"/>
        </w:rPr>
        <w:t>宋家山垃圾处理场增补地块</w:t>
      </w:r>
      <w:r>
        <w:rPr>
          <w:rFonts w:hint="eastAsia" w:ascii="仿宋_GB2312" w:hAnsi="仿宋_GB2312" w:eastAsia="仿宋_GB2312"/>
          <w:sz w:val="32"/>
          <w:szCs w:val="32"/>
          <w:highlight w:val="none"/>
        </w:rPr>
        <w:t>项目建设。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三、土地现状调查结果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sz w:val="32"/>
          <w:szCs w:val="32"/>
          <w:highlight w:val="none"/>
          <w:lang w:eastAsia="zh-CN"/>
        </w:rPr>
      </w:pPr>
      <w:r>
        <w:rPr>
          <w:rFonts w:hint="eastAsia" w:ascii="仿宋_GB2312" w:eastAsia="仿宋_GB2312"/>
          <w:sz w:val="32"/>
          <w:szCs w:val="32"/>
          <w:highlight w:val="none"/>
        </w:rPr>
        <w:t>经调查确认，本次拟征地总面积</w:t>
      </w:r>
      <w:r>
        <w:rPr>
          <w:rFonts w:hint="eastAsia" w:ascii="仿宋_GB2312" w:eastAsia="仿宋_GB2312"/>
          <w:sz w:val="32"/>
          <w:szCs w:val="32"/>
          <w:highlight w:val="none"/>
          <w:lang w:val="en-US" w:eastAsia="zh-CN"/>
        </w:rPr>
        <w:t>38.6295</w:t>
      </w:r>
      <w:r>
        <w:rPr>
          <w:rFonts w:hint="eastAsia" w:ascii="仿宋_GB2312" w:eastAsia="仿宋_GB2312"/>
          <w:sz w:val="32"/>
          <w:szCs w:val="32"/>
          <w:highlight w:val="none"/>
        </w:rPr>
        <w:t>亩，其中：</w:t>
      </w:r>
      <w:r>
        <w:rPr>
          <w:rFonts w:hint="eastAsia" w:ascii="仿宋_GB2312" w:eastAsia="仿宋_GB2312"/>
          <w:sz w:val="32"/>
          <w:szCs w:val="32"/>
          <w:highlight w:val="none"/>
          <w:lang w:val="en-US" w:eastAsia="zh-CN"/>
        </w:rPr>
        <w:t>林地37.0995</w:t>
      </w:r>
      <w:r>
        <w:rPr>
          <w:rFonts w:hint="eastAsia" w:ascii="仿宋_GB2312" w:eastAsia="仿宋_GB2312"/>
          <w:sz w:val="32"/>
          <w:szCs w:val="32"/>
          <w:highlight w:val="none"/>
        </w:rPr>
        <w:t>亩、</w:t>
      </w:r>
      <w:r>
        <w:rPr>
          <w:rFonts w:hint="eastAsia" w:ascii="仿宋_GB2312" w:eastAsia="仿宋_GB2312"/>
          <w:sz w:val="32"/>
          <w:szCs w:val="32"/>
          <w:highlight w:val="none"/>
          <w:lang w:val="en-US" w:eastAsia="zh-CN"/>
        </w:rPr>
        <w:t>村庄1.53</w:t>
      </w:r>
      <w:r>
        <w:rPr>
          <w:rFonts w:hint="eastAsia" w:ascii="仿宋_GB2312" w:eastAsia="仿宋_GB2312"/>
          <w:sz w:val="32"/>
          <w:szCs w:val="32"/>
          <w:highlight w:val="none"/>
        </w:rPr>
        <w:t>亩</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详见附件2</w:t>
      </w:r>
      <w:r>
        <w:rPr>
          <w:rFonts w:hint="eastAsia" w:ascii="仿宋_GB2312" w:eastAsia="仿宋_GB2312"/>
          <w:sz w:val="32"/>
          <w:szCs w:val="32"/>
          <w:highlight w:val="none"/>
          <w:lang w:eastAsia="zh-CN"/>
        </w:rPr>
        <w:t>）。</w:t>
      </w:r>
    </w:p>
    <w:bookmarkEnd w:id="7"/>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8" w:name="_Toc109029677"/>
      <w:bookmarkStart w:id="9" w:name="_Toc109029780"/>
      <w:r>
        <w:rPr>
          <w:rFonts w:hint="eastAsia" w:ascii="黑体" w:hAnsi="黑体" w:eastAsia="黑体"/>
          <w:sz w:val="32"/>
          <w:szCs w:val="32"/>
          <w:highlight w:val="none"/>
        </w:rPr>
        <w:t xml:space="preserve">    四、征地补偿安置及费用支付对象、方式和期限</w:t>
      </w:r>
      <w:bookmarkEnd w:id="8"/>
      <w:bookmarkEnd w:id="9"/>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bookmarkStart w:id="10" w:name="_Hlk104462081"/>
      <w:r>
        <w:rPr>
          <w:rFonts w:hint="eastAsia" w:ascii="仿宋_GB2312" w:eastAsia="仿宋_GB2312"/>
          <w:sz w:val="32"/>
          <w:szCs w:val="32"/>
          <w:highlight w:val="none"/>
        </w:rPr>
        <w:t xml:space="preserve">   </w:t>
      </w:r>
      <w:r>
        <w:rPr>
          <w:rFonts w:hint="eastAsia" w:ascii="楷体" w:hAnsi="楷体" w:eastAsia="楷体" w:cs="楷体"/>
          <w:sz w:val="32"/>
          <w:szCs w:val="32"/>
          <w:highlight w:val="none"/>
        </w:rPr>
        <w:t>（一）补偿安置基本情况</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1、土地补偿费和安置补助费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拟征土地的补偿费和安置补助费按照《江西省人民政府关于公布全省征地区片综合地价的通知》（赣府字〔202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号）</w:t>
      </w:r>
      <w:r>
        <w:rPr>
          <w:rFonts w:hint="eastAsia" w:ascii="仿宋_GB2312" w:eastAsia="仿宋_GB2312"/>
          <w:sz w:val="32"/>
          <w:szCs w:val="32"/>
          <w:highlight w:val="none"/>
          <w:lang w:val="en-US" w:eastAsia="zh-CN"/>
        </w:rPr>
        <w:t>等</w:t>
      </w:r>
      <w:r>
        <w:rPr>
          <w:rFonts w:hint="eastAsia" w:ascii="仿宋_GB2312" w:eastAsia="仿宋_GB2312"/>
          <w:sz w:val="32"/>
          <w:szCs w:val="32"/>
          <w:highlight w:val="none"/>
        </w:rPr>
        <w:t>文件的标准执行，具体补偿标准及金额见附件2。</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w:t>
      </w:r>
      <w:bookmarkStart w:id="11" w:name="_Toc11879"/>
      <w:r>
        <w:rPr>
          <w:rFonts w:hint="eastAsia" w:ascii="仿宋_GB2312" w:eastAsia="仿宋_GB2312"/>
          <w:sz w:val="32"/>
          <w:szCs w:val="32"/>
          <w:highlight w:val="none"/>
        </w:rPr>
        <w:t>地上青苗、树木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坟墓及地上附着物</w:t>
      </w:r>
      <w:r>
        <w:rPr>
          <w:rFonts w:hint="eastAsia" w:ascii="仿宋_GB2312" w:eastAsia="仿宋_GB2312"/>
          <w:sz w:val="32"/>
          <w:szCs w:val="32"/>
          <w:highlight w:val="none"/>
        </w:rPr>
        <w:t>等的补偿标准及费用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bookmarkStart w:id="12" w:name="_Toc109029678"/>
      <w:bookmarkStart w:id="13" w:name="_Toc109029781"/>
      <w:r>
        <w:rPr>
          <w:rFonts w:hint="eastAsia" w:ascii="仿宋_GB2312" w:eastAsia="仿宋_GB2312"/>
          <w:sz w:val="32"/>
          <w:szCs w:val="32"/>
          <w:highlight w:val="none"/>
        </w:rPr>
        <w:t>地上青苗、树木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坟墓及地上附着物</w:t>
      </w:r>
      <w:r>
        <w:rPr>
          <w:rFonts w:hint="eastAsia" w:ascii="仿宋_GB2312" w:eastAsia="仿宋_GB2312"/>
          <w:sz w:val="32"/>
          <w:szCs w:val="32"/>
          <w:highlight w:val="none"/>
        </w:rPr>
        <w:t>等的补偿标准按照</w:t>
      </w:r>
      <w:r>
        <w:rPr>
          <w:rFonts w:hint="eastAsia" w:ascii="仿宋_GB2312" w:eastAsia="仿宋_GB2312"/>
          <w:sz w:val="32"/>
          <w:szCs w:val="32"/>
          <w:highlight w:val="none"/>
          <w:lang w:val="en-US" w:eastAsia="zh-CN"/>
        </w:rPr>
        <w:t>赣天禄资评[2023]字第0474号资产评估报告等</w:t>
      </w:r>
      <w:r>
        <w:rPr>
          <w:rFonts w:hint="eastAsia" w:ascii="仿宋_GB2312" w:eastAsia="仿宋_GB2312"/>
          <w:sz w:val="32"/>
          <w:szCs w:val="32"/>
          <w:highlight w:val="none"/>
        </w:rPr>
        <w:t>有关规定执行，具体补偿标准及金额见附件3</w:t>
      </w:r>
      <w:bookmarkEnd w:id="12"/>
      <w:bookmarkEnd w:id="13"/>
      <w:r>
        <w:rPr>
          <w:rFonts w:hint="eastAsia" w:ascii="仿宋_GB2312" w:eastAsia="仿宋_GB2312"/>
          <w:sz w:val="32"/>
          <w:szCs w:val="32"/>
          <w:highlight w:val="none"/>
        </w:rPr>
        <w:t>。</w:t>
      </w:r>
    </w:p>
    <w:bookmarkEnd w:id="11"/>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ascii="楷体" w:hAnsi="楷体" w:eastAsia="楷体" w:cs="楷体"/>
          <w:sz w:val="32"/>
          <w:szCs w:val="32"/>
          <w:highlight w:val="none"/>
        </w:rPr>
      </w:pPr>
      <w:r>
        <w:rPr>
          <w:rFonts w:hint="eastAsia" w:ascii="楷体" w:hAnsi="楷体" w:eastAsia="楷体" w:cs="楷体"/>
          <w:sz w:val="32"/>
          <w:szCs w:val="32"/>
          <w:highlight w:val="none"/>
        </w:rPr>
        <w:t>（二）支付对象</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、土地补偿费、安置补助费足额支付给被征地农村集体经济组织，被征地农村集体经济组织根据分配方案进行分配。</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60"/>
        <w:textAlignment w:val="auto"/>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rPr>
        <w:t>、农村村民住宅其他建筑物及构筑物、青苗及树木等属于拟被征地农村集体经济组织所有的，其补偿费支付给拟被征地农村集体经济组织；属于个人或承包经营者所有的，其补偿费</w:t>
      </w:r>
      <w:r>
        <w:rPr>
          <w:rFonts w:hint="eastAsia" w:ascii="仿宋_GB2312" w:eastAsia="仿宋_GB2312"/>
          <w:sz w:val="32"/>
          <w:szCs w:val="32"/>
          <w:highlight w:val="none"/>
          <w:lang w:val="en-US" w:eastAsia="zh-CN"/>
        </w:rPr>
        <w:t>支付</w:t>
      </w:r>
      <w:r>
        <w:rPr>
          <w:rFonts w:hint="eastAsia" w:ascii="仿宋_GB2312" w:eastAsia="仿宋_GB2312"/>
          <w:sz w:val="32"/>
          <w:szCs w:val="32"/>
          <w:highlight w:val="none"/>
        </w:rPr>
        <w:t>给个人或承包经营者。</w:t>
      </w:r>
    </w:p>
    <w:p>
      <w:pPr>
        <w:keepNext w:val="0"/>
        <w:keepLines w:val="0"/>
        <w:pageBreakBefore w:val="0"/>
        <w:widowControl w:val="0"/>
        <w:kinsoku/>
        <w:wordWrap/>
        <w:overflowPunct/>
        <w:topLinePunct w:val="0"/>
        <w:autoSpaceDE/>
        <w:autoSpaceDN/>
        <w:bidi w:val="0"/>
        <w:adjustRightInd/>
        <w:spacing w:line="560" w:lineRule="exact"/>
        <w:ind w:firstLine="480" w:firstLineChars="150"/>
        <w:textAlignment w:val="auto"/>
        <w:rPr>
          <w:rFonts w:ascii="仿宋_GB2312" w:eastAsia="仿宋_GB2312"/>
          <w:b/>
          <w:bCs/>
          <w:sz w:val="32"/>
          <w:szCs w:val="32"/>
          <w:highlight w:val="none"/>
        </w:rPr>
      </w:pPr>
      <w:r>
        <w:rPr>
          <w:rFonts w:hint="eastAsia" w:ascii="楷体" w:hAnsi="楷体" w:eastAsia="楷体" w:cs="楷体"/>
          <w:sz w:val="32"/>
          <w:szCs w:val="32"/>
          <w:highlight w:val="none"/>
        </w:rPr>
        <w:t>（三）支付方式</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所有费用以转账方式线上支付。</w:t>
      </w:r>
    </w:p>
    <w:p>
      <w:pPr>
        <w:pStyle w:val="2"/>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ascii="仿宋_GB2312" w:eastAsia="仿宋_GB2312"/>
          <w:b/>
          <w:bCs/>
          <w:sz w:val="32"/>
          <w:szCs w:val="32"/>
          <w:highlight w:val="none"/>
        </w:rPr>
      </w:pPr>
      <w:r>
        <w:rPr>
          <w:rFonts w:hint="eastAsia" w:ascii="仿宋_GB2312" w:eastAsia="仿宋_GB2312"/>
          <w:sz w:val="32"/>
          <w:szCs w:val="32"/>
          <w:highlight w:val="none"/>
        </w:rPr>
        <w:t xml:space="preserve">   </w:t>
      </w:r>
      <w:r>
        <w:rPr>
          <w:rFonts w:hint="eastAsia" w:ascii="楷体" w:hAnsi="楷体" w:eastAsia="楷体" w:cs="楷体"/>
          <w:sz w:val="32"/>
          <w:szCs w:val="32"/>
          <w:highlight w:val="none"/>
        </w:rPr>
        <w:t>（四）支付期限</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上述费用</w:t>
      </w:r>
      <w:r>
        <w:rPr>
          <w:rFonts w:hint="eastAsia" w:ascii="仿宋_GB2312" w:hAnsi="仿宋_GB2312" w:eastAsia="仿宋_GB2312" w:cs="仿宋_GB2312"/>
          <w:sz w:val="32"/>
          <w:szCs w:val="32"/>
          <w:highlight w:val="none"/>
        </w:rPr>
        <w:t>应当在征收土地公告发布之日起6</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日内足额支付</w:t>
      </w:r>
      <w:r>
        <w:rPr>
          <w:rFonts w:hint="eastAsia" w:ascii="仿宋_GB2312" w:eastAsia="仿宋_GB2312"/>
          <w:sz w:val="32"/>
          <w:szCs w:val="32"/>
          <w:highlight w:val="none"/>
        </w:rPr>
        <w:t>。对个别未达成征地补偿安置协议的，支付期限自征收土地补偿安置决定作出之日起计算</w:t>
      </w:r>
      <w:r>
        <w:rPr>
          <w:rFonts w:hint="eastAsia" w:ascii="仿宋_GB2312" w:hAnsi="仿宋_GB2312" w:eastAsia="仿宋_GB2312" w:cs="仿宋_GB2312"/>
          <w:sz w:val="32"/>
          <w:szCs w:val="32"/>
          <w:highlight w:val="none"/>
        </w:rPr>
        <w:t>，即作出补偿安置决定之日起60日之内支付</w:t>
      </w:r>
      <w:r>
        <w:rPr>
          <w:rFonts w:hint="eastAsia" w:ascii="仿宋_GB2312" w:eastAsia="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其他安置方式的期限按协议约定执行。</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4" w:name="_Toc109029782"/>
      <w:bookmarkStart w:id="15" w:name="_Toc109029679"/>
      <w:r>
        <w:rPr>
          <w:rFonts w:hint="eastAsia" w:ascii="黑体" w:hAnsi="黑体" w:eastAsia="黑体"/>
          <w:sz w:val="32"/>
          <w:szCs w:val="32"/>
          <w:highlight w:val="none"/>
        </w:rPr>
        <w:t xml:space="preserve">    五、社保安置</w:t>
      </w:r>
      <w:bookmarkEnd w:id="14"/>
      <w:bookmarkEnd w:id="15"/>
    </w:p>
    <w:p>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ascii="仿宋_GB2312" w:eastAsia="仿宋_GB2312"/>
          <w:sz w:val="32"/>
          <w:szCs w:val="32"/>
          <w:highlight w:val="none"/>
        </w:rPr>
      </w:pPr>
      <w:r>
        <w:rPr>
          <w:rFonts w:hint="eastAsia" w:ascii="仿宋_GB2312" w:eastAsia="仿宋_GB2312"/>
          <w:sz w:val="32"/>
          <w:szCs w:val="32"/>
          <w:highlight w:val="none"/>
        </w:rPr>
        <w:t xml:space="preserve"> 对符合《江西省人民政府办公厅转发省人社厅等部门关于进一步完善被征地农民基本养老保险政策意见的通知》（赣府厅发〔2014〕 12号）、《江西省人民政府办公厅关于切实做好被征地农民参加基本养老保险相关工作的通知》（赣府厅字〔2022〕 56号）等有关政策规定的，给予社保安置。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六、公告期限</w:t>
      </w:r>
      <w:bookmarkEnd w:id="10"/>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本公告期限自</w:t>
      </w:r>
      <w:r>
        <w:rPr>
          <w:rFonts w:hint="eastAsia" w:ascii="仿宋_GB2312" w:eastAsia="仿宋_GB2312"/>
          <w:sz w:val="32"/>
          <w:szCs w:val="32"/>
          <w:highlight w:val="none"/>
          <w:u w:val="single"/>
          <w:lang w:val="en-US" w:eastAsia="zh-CN"/>
        </w:rPr>
        <w:t>2023</w:t>
      </w:r>
      <w:r>
        <w:rPr>
          <w:rFonts w:hint="eastAsia" w:ascii="仿宋_GB2312" w:eastAsia="仿宋_GB2312"/>
          <w:sz w:val="32"/>
          <w:szCs w:val="32"/>
          <w:highlight w:val="none"/>
        </w:rPr>
        <w:t>年</w:t>
      </w:r>
      <w:r>
        <w:rPr>
          <w:rFonts w:hint="eastAsia" w:ascii="仿宋_GB2312" w:eastAsia="仿宋_GB2312"/>
          <w:sz w:val="32"/>
          <w:szCs w:val="32"/>
          <w:highlight w:val="none"/>
          <w:u w:val="single"/>
          <w:lang w:val="en-US" w:eastAsia="zh-CN"/>
        </w:rPr>
        <w:t>9</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27</w:t>
      </w:r>
      <w:r>
        <w:rPr>
          <w:rFonts w:hint="eastAsia" w:ascii="仿宋_GB2312" w:eastAsia="仿宋_GB2312"/>
          <w:sz w:val="32"/>
          <w:szCs w:val="32"/>
          <w:highlight w:val="none"/>
        </w:rPr>
        <w:t>日至</w:t>
      </w:r>
      <w:r>
        <w:rPr>
          <w:rFonts w:hint="eastAsia" w:ascii="仿宋_GB2312" w:eastAsia="仿宋_GB2312"/>
          <w:sz w:val="32"/>
          <w:szCs w:val="32"/>
          <w:highlight w:val="none"/>
          <w:u w:val="single"/>
          <w:lang w:val="en-US" w:eastAsia="zh-CN"/>
        </w:rPr>
        <w:t>2023</w:t>
      </w:r>
      <w:r>
        <w:rPr>
          <w:rFonts w:hint="eastAsia" w:ascii="仿宋_GB2312" w:eastAsia="仿宋_GB2312"/>
          <w:sz w:val="32"/>
          <w:szCs w:val="32"/>
          <w:highlight w:val="none"/>
        </w:rPr>
        <w:t>年</w:t>
      </w:r>
      <w:r>
        <w:rPr>
          <w:rFonts w:hint="eastAsia" w:ascii="仿宋_GB2312" w:eastAsia="仿宋_GB2312"/>
          <w:sz w:val="32"/>
          <w:szCs w:val="32"/>
          <w:highlight w:val="none"/>
          <w:u w:val="singl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27</w:t>
      </w:r>
      <w:r>
        <w:rPr>
          <w:rFonts w:hint="eastAsia" w:ascii="仿宋_GB2312"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6" w:name="_Toc109029784"/>
      <w:bookmarkStart w:id="17" w:name="_Toc109029681"/>
      <w:r>
        <w:rPr>
          <w:rFonts w:hint="eastAsia" w:ascii="黑体" w:hAnsi="黑体" w:eastAsia="黑体"/>
          <w:sz w:val="32"/>
          <w:szCs w:val="32"/>
          <w:highlight w:val="none"/>
        </w:rPr>
        <w:t xml:space="preserve">    七、补偿登记</w:t>
      </w:r>
      <w:bookmarkEnd w:id="16"/>
      <w:bookmarkEnd w:id="17"/>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pPr>
      <w:r>
        <w:rPr>
          <w:rFonts w:hint="eastAsia" w:ascii="仿宋_GB2312" w:eastAsia="仿宋_GB2312"/>
          <w:sz w:val="32"/>
          <w:szCs w:val="32"/>
          <w:highlight w:val="none"/>
        </w:rPr>
        <w:t xml:space="preserve">    自公告发布后，被征收土地所有权人、使用权人请于本公告期满前，持不动产权属证明材料前往</w:t>
      </w:r>
      <w:r>
        <w:rPr>
          <w:rFonts w:hint="eastAsia" w:ascii="仿宋_GB2312" w:eastAsia="仿宋_GB2312"/>
          <w:sz w:val="32"/>
          <w:szCs w:val="32"/>
          <w:highlight w:val="none"/>
          <w:lang w:val="en-US" w:eastAsia="zh-CN"/>
        </w:rPr>
        <w:t>市自然资源和规划局昌江分局</w:t>
      </w:r>
      <w:r>
        <w:rPr>
          <w:rFonts w:hint="eastAsia" w:ascii="仿宋_GB2312" w:eastAsia="仿宋_GB2312"/>
          <w:sz w:val="32"/>
          <w:szCs w:val="32"/>
          <w:highlight w:val="none"/>
        </w:rPr>
        <w:t>办理补偿登记</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highlight w:val="none"/>
        </w:rPr>
        <w:t>未在规定期限内办理补偿登记的，</w:t>
      </w:r>
      <w:r>
        <w:rPr>
          <w:rFonts w:hint="eastAsia" w:ascii="仿宋_GB2312" w:hAnsi="仿宋_GB2312" w:eastAsia="仿宋_GB2312" w:cs="仿宋_GB2312"/>
          <w:sz w:val="32"/>
          <w:szCs w:val="32"/>
          <w:highlight w:val="none"/>
          <w:lang w:val="en-US" w:eastAsia="zh-CN"/>
        </w:rPr>
        <w:t>其补偿内容</w:t>
      </w:r>
      <w:r>
        <w:rPr>
          <w:rFonts w:hint="eastAsia" w:ascii="仿宋_GB2312" w:hAnsi="仿宋_GB2312" w:eastAsia="仿宋_GB2312" w:cs="仿宋_GB2312"/>
          <w:sz w:val="32"/>
          <w:szCs w:val="32"/>
          <w:highlight w:val="none"/>
        </w:rPr>
        <w:t>按照土地现状调查公示结果确定</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18" w:name="_Toc109029682"/>
      <w:bookmarkStart w:id="19" w:name="_Toc109029785"/>
      <w:r>
        <w:rPr>
          <w:rFonts w:hint="eastAsia" w:ascii="黑体" w:hAnsi="黑体" w:eastAsia="黑体"/>
          <w:sz w:val="32"/>
          <w:szCs w:val="32"/>
          <w:highlight w:val="none"/>
        </w:rPr>
        <w:t xml:space="preserve">    八、听证事项</w:t>
      </w:r>
      <w:bookmarkEnd w:id="18"/>
      <w:bookmarkEnd w:id="19"/>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按照《自然资源听证规定》规定，</w:t>
      </w:r>
      <w:r>
        <w:rPr>
          <w:rFonts w:hint="eastAsia" w:ascii="仿宋_GB2312" w:eastAsia="仿宋_GB2312"/>
          <w:bCs/>
          <w:sz w:val="32"/>
          <w:szCs w:val="32"/>
          <w:highlight w:val="none"/>
        </w:rPr>
        <w:t>拟</w:t>
      </w:r>
      <w:r>
        <w:rPr>
          <w:rFonts w:hint="eastAsia" w:ascii="仿宋_GB2312" w:eastAsia="仿宋_GB2312"/>
          <w:sz w:val="32"/>
          <w:szCs w:val="32"/>
          <w:highlight w:val="none"/>
        </w:rPr>
        <w:t>被征地农村集体经济组织及成员</w:t>
      </w:r>
      <w:r>
        <w:rPr>
          <w:rFonts w:hint="eastAsia" w:ascii="仿宋_GB2312" w:eastAsia="仿宋_GB2312"/>
          <w:sz w:val="32"/>
          <w:szCs w:val="32"/>
          <w:highlight w:val="none"/>
          <w:u w:val="none"/>
        </w:rPr>
        <w:t>应在收到听证告知书之日起5个工作日内提</w:t>
      </w:r>
      <w:r>
        <w:rPr>
          <w:rFonts w:hint="eastAsia" w:ascii="仿宋_GB2312" w:eastAsia="仿宋_GB2312"/>
          <w:sz w:val="32"/>
          <w:szCs w:val="32"/>
          <w:highlight w:val="none"/>
        </w:rPr>
        <w:t>出书面申请</w:t>
      </w:r>
      <w:r>
        <w:rPr>
          <w:rFonts w:hint="default" w:ascii="仿宋_GB2312" w:eastAsia="仿宋_GB2312"/>
          <w:sz w:val="32"/>
          <w:szCs w:val="32"/>
          <w:highlight w:val="none"/>
          <w:lang w:val="en"/>
        </w:rPr>
        <w:t>，</w:t>
      </w:r>
      <w:r>
        <w:rPr>
          <w:rFonts w:hint="eastAsia" w:ascii="仿宋_GB2312" w:eastAsia="仿宋_GB2312"/>
          <w:sz w:val="32"/>
          <w:szCs w:val="32"/>
          <w:highlight w:val="none"/>
        </w:rPr>
        <w:t>逾期未提出的</w:t>
      </w:r>
      <w:r>
        <w:rPr>
          <w:rFonts w:hint="default" w:ascii="仿宋_GB2312" w:eastAsia="仿宋_GB2312"/>
          <w:sz w:val="32"/>
          <w:szCs w:val="32"/>
          <w:highlight w:val="none"/>
          <w:lang w:val="en"/>
        </w:rPr>
        <w:t>，</w:t>
      </w:r>
      <w:r>
        <w:rPr>
          <w:rFonts w:hint="eastAsia" w:ascii="仿宋_GB2312" w:eastAsia="仿宋_GB2312"/>
          <w:sz w:val="32"/>
          <w:szCs w:val="32"/>
          <w:highlight w:val="none"/>
        </w:rPr>
        <w:t>视为放弃听证。超半数农村集体经济组织成员对方案提出异议的，</w:t>
      </w:r>
      <w:r>
        <w:rPr>
          <w:rFonts w:hint="eastAsia" w:ascii="仿宋_GB2312" w:hAnsi="仿宋_GB2312" w:eastAsia="仿宋_GB2312" w:cs="仿宋_GB2312"/>
          <w:sz w:val="32"/>
          <w:szCs w:val="32"/>
          <w:highlight w:val="none"/>
          <w:lang w:val="en-US" w:eastAsia="zh-CN"/>
        </w:rPr>
        <w:t>昌江区</w:t>
      </w:r>
      <w:r>
        <w:rPr>
          <w:rFonts w:hint="eastAsia" w:ascii="仿宋_GB2312" w:hAnsi="仿宋_GB2312" w:eastAsia="仿宋_GB2312" w:cs="仿宋_GB2312"/>
          <w:sz w:val="32"/>
          <w:szCs w:val="32"/>
          <w:highlight w:val="none"/>
        </w:rPr>
        <w:t>人民</w:t>
      </w:r>
      <w:r>
        <w:rPr>
          <w:rFonts w:hint="eastAsia" w:ascii="仿宋_GB2312" w:eastAsia="仿宋_GB2312"/>
          <w:sz w:val="32"/>
          <w:szCs w:val="32"/>
          <w:highlight w:val="none"/>
        </w:rPr>
        <w:t>政府将依法组织召开听证会，</w:t>
      </w:r>
      <w:r>
        <w:rPr>
          <w:rFonts w:hint="eastAsia" w:ascii="仿宋_GB2312" w:eastAsia="仿宋_GB2312"/>
          <w:sz w:val="32"/>
          <w:szCs w:val="32"/>
          <w:highlight w:val="none"/>
          <w:lang w:val="en-US" w:eastAsia="zh-CN"/>
        </w:rPr>
        <w:t>相关事项</w:t>
      </w:r>
      <w:r>
        <w:rPr>
          <w:rFonts w:hint="eastAsia" w:ascii="仿宋_GB2312" w:eastAsia="仿宋_GB2312"/>
          <w:sz w:val="32"/>
          <w:szCs w:val="32"/>
          <w:highlight w:val="none"/>
        </w:rPr>
        <w:t>另行通知。</w:t>
      </w:r>
    </w:p>
    <w:p>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32"/>
          <w:szCs w:val="32"/>
          <w:highlight w:val="none"/>
        </w:rPr>
      </w:pPr>
      <w:bookmarkStart w:id="20" w:name="_Toc109029683"/>
      <w:bookmarkStart w:id="21" w:name="_Toc109029786"/>
      <w:r>
        <w:rPr>
          <w:rFonts w:hint="eastAsia" w:ascii="黑体" w:hAnsi="黑体" w:eastAsia="黑体"/>
          <w:sz w:val="32"/>
          <w:szCs w:val="32"/>
          <w:highlight w:val="none"/>
        </w:rPr>
        <w:t xml:space="preserve">    九、异议反馈与处理</w:t>
      </w:r>
      <w:bookmarkEnd w:id="20"/>
      <w:bookmarkEnd w:id="21"/>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拟征收土地范围内的</w:t>
      </w:r>
      <w:r>
        <w:rPr>
          <w:rFonts w:hint="eastAsia" w:ascii="仿宋_GB2312" w:hAnsi="仿宋_GB2312" w:eastAsia="仿宋_GB2312" w:cs="仿宋_GB2312"/>
          <w:sz w:val="32"/>
          <w:szCs w:val="32"/>
          <w:highlight w:val="none"/>
        </w:rPr>
        <w:t>土地所有权人、使用权人</w:t>
      </w:r>
      <w:r>
        <w:rPr>
          <w:rFonts w:hint="eastAsia" w:ascii="仿宋_GB2312" w:eastAsia="仿宋_GB2312"/>
          <w:sz w:val="32"/>
          <w:szCs w:val="32"/>
          <w:highlight w:val="none"/>
        </w:rPr>
        <w:t>对补偿安置方案有异议的，在本公告期内提出。本政府将结合异议反馈和听证情况，适时修改补偿安置方案并再次公告。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7" w:firstLineChars="196"/>
        <w:textAlignment w:val="auto"/>
        <w:rPr>
          <w:rFonts w:ascii="仿宋_GB2312" w:eastAsia="仿宋_GB2312"/>
          <w:sz w:val="32"/>
          <w:szCs w:val="32"/>
          <w:highlight w:val="none"/>
        </w:rPr>
      </w:pPr>
      <w:r>
        <w:rPr>
          <w:rFonts w:hint="eastAsia" w:ascii="仿宋_GB2312" w:eastAsia="仿宋_GB2312"/>
          <w:bCs/>
          <w:sz w:val="32"/>
          <w:szCs w:val="32"/>
          <w:highlight w:val="none"/>
        </w:rPr>
        <w:t>附件：</w:t>
      </w:r>
      <w:bookmarkStart w:id="22" w:name="_Hlk104452745"/>
      <w:r>
        <w:rPr>
          <w:rFonts w:hint="eastAsia" w:ascii="仿宋_GB2312" w:eastAsia="仿宋_GB2312"/>
          <w:bCs/>
          <w:sz w:val="32"/>
          <w:szCs w:val="32"/>
          <w:highlight w:val="none"/>
        </w:rPr>
        <w:t>1.</w:t>
      </w:r>
      <w:r>
        <w:rPr>
          <w:rFonts w:hint="eastAsia" w:ascii="仿宋_GB2312" w:eastAsia="仿宋_GB2312"/>
          <w:sz w:val="32"/>
          <w:szCs w:val="32"/>
          <w:highlight w:val="none"/>
        </w:rPr>
        <w:t>土地权属调查</w:t>
      </w:r>
      <w:r>
        <w:rPr>
          <w:rFonts w:hint="eastAsia" w:ascii="仿宋_GB2312" w:eastAsia="仿宋_GB2312"/>
          <w:sz w:val="32"/>
          <w:szCs w:val="32"/>
          <w:highlight w:val="none"/>
          <w:lang w:val="en-US" w:eastAsia="zh-CN"/>
        </w:rPr>
        <w:t>勘界</w:t>
      </w:r>
      <w:r>
        <w:rPr>
          <w:rFonts w:hint="eastAsia" w:ascii="仿宋_GB2312" w:eastAsia="仿宋_GB2312"/>
          <w:sz w:val="32"/>
          <w:szCs w:val="32"/>
          <w:highlight w:val="none"/>
        </w:rPr>
        <w:t>确认图</w:t>
      </w:r>
    </w:p>
    <w:p>
      <w:pPr>
        <w:keepNext w:val="0"/>
        <w:keepLines w:val="0"/>
        <w:pageBreakBefore w:val="0"/>
        <w:widowControl w:val="0"/>
        <w:kinsoku/>
        <w:wordWrap/>
        <w:overflowPunct/>
        <w:topLinePunct w:val="0"/>
        <w:autoSpaceDE/>
        <w:autoSpaceDN/>
        <w:bidi w:val="0"/>
        <w:adjustRightInd/>
        <w:spacing w:line="560" w:lineRule="exact"/>
        <w:ind w:firstLine="1587" w:firstLineChars="496"/>
        <w:textAlignment w:val="auto"/>
        <w:rPr>
          <w:rFonts w:ascii="仿宋_GB2312" w:eastAsia="仿宋_GB2312"/>
          <w:sz w:val="32"/>
          <w:szCs w:val="32"/>
          <w:highlight w:val="none"/>
        </w:rPr>
      </w:pPr>
      <w:r>
        <w:rPr>
          <w:rFonts w:hint="eastAsia" w:ascii="仿宋_GB2312" w:eastAsia="仿宋_GB2312"/>
          <w:sz w:val="32"/>
          <w:szCs w:val="32"/>
          <w:highlight w:val="none"/>
        </w:rPr>
        <w:t>2.土地补偿标准及补偿费用表</w:t>
      </w:r>
    </w:p>
    <w:p>
      <w:pPr>
        <w:keepNext w:val="0"/>
        <w:keepLines w:val="0"/>
        <w:pageBreakBefore w:val="0"/>
        <w:widowControl w:val="0"/>
        <w:kinsoku/>
        <w:wordWrap/>
        <w:overflowPunct/>
        <w:topLinePunct w:val="0"/>
        <w:autoSpaceDE/>
        <w:autoSpaceDN/>
        <w:bidi w:val="0"/>
        <w:adjustRightInd/>
        <w:spacing w:line="560" w:lineRule="exact"/>
        <w:ind w:left="1608" w:leftChars="760" w:hanging="12" w:hangingChars="4"/>
        <w:textAlignment w:val="auto"/>
        <w:rPr>
          <w:sz w:val="32"/>
          <w:szCs w:val="32"/>
          <w:highlight w:val="none"/>
        </w:rPr>
      </w:pPr>
      <w:r>
        <w:rPr>
          <w:rFonts w:hint="eastAsia" w:ascii="仿宋_GB2312" w:eastAsia="仿宋_GB2312"/>
          <w:sz w:val="32"/>
          <w:szCs w:val="32"/>
          <w:highlight w:val="none"/>
        </w:rPr>
        <w:t>3.青苗、树木</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坟墓及地上附着物、其他建筑物、构筑物</w:t>
      </w:r>
      <w:r>
        <w:rPr>
          <w:rFonts w:hint="eastAsia" w:ascii="仿宋_GB2312" w:eastAsia="仿宋_GB2312"/>
          <w:sz w:val="32"/>
          <w:szCs w:val="32"/>
          <w:highlight w:val="none"/>
        </w:rPr>
        <w:t>等补偿标准及补偿费用表</w:t>
      </w:r>
    </w:p>
    <w:bookmarkEnd w:id="22"/>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联系单位：</w:t>
      </w:r>
      <w:r>
        <w:rPr>
          <w:rFonts w:hint="eastAsia" w:ascii="仿宋_GB2312" w:eastAsia="仿宋_GB2312"/>
          <w:sz w:val="32"/>
          <w:szCs w:val="32"/>
          <w:highlight w:val="none"/>
          <w:lang w:val="en-US" w:eastAsia="zh-CN"/>
        </w:rPr>
        <w:t>景德镇市自然资源和规划局昌江分局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rPr>
        <w:t>联系电话：</w:t>
      </w:r>
      <w:r>
        <w:rPr>
          <w:rFonts w:hint="eastAsia" w:ascii="仿宋_GB2312" w:eastAsia="仿宋_GB2312"/>
          <w:sz w:val="32"/>
          <w:szCs w:val="32"/>
          <w:highlight w:val="none"/>
          <w:lang w:val="en-US" w:eastAsia="zh-CN"/>
        </w:rPr>
        <w:t>0798-8335819</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p>
    <w:p>
      <w:pPr>
        <w:pStyle w:val="3"/>
        <w:rPr>
          <w:rFonts w:ascii="仿宋_GB2312" w:eastAsia="仿宋_GB2312"/>
          <w:sz w:val="32"/>
          <w:szCs w:val="32"/>
          <w:highlight w:val="none"/>
        </w:rPr>
      </w:pPr>
    </w:p>
    <w:p>
      <w:pPr>
        <w:pStyle w:val="3"/>
        <w:rPr>
          <w:rFonts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27" w:firstLineChars="196"/>
        <w:jc w:val="center"/>
        <w:textAlignment w:val="auto"/>
        <w:rPr>
          <w:rFonts w:ascii="仿宋_GB2312" w:eastAsia="仿宋_GB2312"/>
          <w:b/>
          <w:sz w:val="32"/>
          <w:szCs w:val="32"/>
          <w:highlight w:val="none"/>
        </w:rPr>
      </w:pPr>
      <w:r>
        <w:rPr>
          <w:rFonts w:hint="eastAsia" w:ascii="宋体" w:hAnsi="宋体" w:eastAsia="仿宋_GB2312" w:cs="宋体"/>
          <w:sz w:val="32"/>
          <w:szCs w:val="32"/>
          <w:highlight w:val="none"/>
          <w:lang w:val="en-US" w:eastAsia="zh-CN"/>
        </w:rPr>
        <w:t xml:space="preserve">                              昌江区</w:t>
      </w:r>
      <w:r>
        <w:rPr>
          <w:rFonts w:hint="eastAsia" w:ascii="仿宋_GB2312" w:hAnsi="仿宋_GB2312" w:eastAsia="仿宋_GB2312" w:cs="仿宋_GB2312"/>
          <w:sz w:val="32"/>
          <w:szCs w:val="32"/>
          <w:highlight w:val="none"/>
        </w:rPr>
        <w:t>人民政府</w:t>
      </w:r>
    </w:p>
    <w:p>
      <w:pPr>
        <w:keepNext w:val="0"/>
        <w:keepLines w:val="0"/>
        <w:pageBreakBefore w:val="0"/>
        <w:widowControl w:val="0"/>
        <w:kinsoku/>
        <w:wordWrap/>
        <w:overflowPunct/>
        <w:topLinePunct w:val="0"/>
        <w:autoSpaceDE/>
        <w:autoSpaceDN/>
        <w:bidi w:val="0"/>
        <w:adjustRightInd/>
        <w:spacing w:line="560" w:lineRule="exact"/>
        <w:textAlignment w:val="auto"/>
        <w:rPr>
          <w:rFonts w:ascii="仿宋_GB2312" w:eastAsia="仿宋_GB2312"/>
          <w:sz w:val="32"/>
          <w:szCs w:val="32"/>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 xml:space="preserve">   2023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27</w:t>
      </w:r>
      <w:r>
        <w:rPr>
          <w:rFonts w:hint="eastAsia" w:ascii="仿宋_GB2312" w:eastAsia="仿宋_GB2312"/>
          <w:sz w:val="32"/>
          <w:szCs w:val="32"/>
          <w:highlight w:val="none"/>
        </w:rPr>
        <w:t>日</w:t>
      </w:r>
    </w:p>
    <w:p>
      <w:pPr>
        <w:pStyle w:val="2"/>
        <w:spacing w:line="460" w:lineRule="exact"/>
        <w:ind w:left="0" w:leftChars="0"/>
        <w:jc w:val="left"/>
        <w:rPr>
          <w:rFonts w:hint="eastAsia" w:ascii="黑体" w:eastAsia="黑体"/>
          <w:sz w:val="28"/>
          <w:szCs w:val="28"/>
          <w:highlight w:val="none"/>
        </w:rPr>
      </w:pPr>
      <w:r>
        <w:rPr>
          <w:rFonts w:hint="eastAsia" w:ascii="黑体" w:eastAsia="黑体"/>
          <w:sz w:val="28"/>
          <w:szCs w:val="28"/>
          <w:highlight w:val="none"/>
        </w:rPr>
        <w:t>附件1：土地权属调查</w:t>
      </w:r>
      <w:r>
        <w:rPr>
          <w:rFonts w:hint="eastAsia" w:ascii="黑体" w:eastAsia="黑体"/>
          <w:sz w:val="28"/>
          <w:szCs w:val="28"/>
          <w:highlight w:val="none"/>
          <w:lang w:val="en-US" w:eastAsia="zh-CN"/>
        </w:rPr>
        <w:t>勘界</w:t>
      </w:r>
      <w:r>
        <w:rPr>
          <w:rFonts w:hint="eastAsia" w:ascii="黑体" w:eastAsia="黑体"/>
          <w:sz w:val="28"/>
          <w:szCs w:val="28"/>
          <w:highlight w:val="none"/>
        </w:rPr>
        <w:t>确认图</w:t>
      </w:r>
    </w:p>
    <w:p>
      <w:pPr>
        <w:pStyle w:val="2"/>
        <w:spacing w:line="460" w:lineRule="exact"/>
        <w:ind w:left="0" w:leftChars="0"/>
        <w:jc w:val="left"/>
        <w:rPr>
          <w:rFonts w:hint="eastAsia" w:ascii="黑体" w:eastAsia="黑体"/>
          <w:sz w:val="28"/>
          <w:szCs w:val="28"/>
          <w:highlight w:val="none"/>
        </w:rPr>
      </w:pPr>
    </w:p>
    <w:p>
      <w:pPr>
        <w:pStyle w:val="2"/>
        <w:spacing w:line="460" w:lineRule="exact"/>
        <w:ind w:left="0" w:leftChars="0"/>
        <w:jc w:val="left"/>
        <w:rPr>
          <w:rFonts w:hint="eastAsia" w:ascii="黑体" w:eastAsia="黑体"/>
          <w:sz w:val="28"/>
          <w:szCs w:val="28"/>
          <w:highlight w:val="none"/>
        </w:rPr>
      </w:pPr>
    </w:p>
    <w:p>
      <w:pPr>
        <w:pStyle w:val="2"/>
        <w:spacing w:line="460" w:lineRule="exact"/>
        <w:ind w:left="0" w:leftChars="0"/>
        <w:jc w:val="left"/>
        <w:rPr>
          <w:rFonts w:hint="eastAsia" w:ascii="黑体" w:eastAsia="黑体"/>
          <w:sz w:val="28"/>
          <w:szCs w:val="28"/>
          <w:highlight w:val="none"/>
        </w:rPr>
      </w:pPr>
    </w:p>
    <w:p>
      <w:pPr>
        <w:pStyle w:val="2"/>
        <w:spacing w:line="460" w:lineRule="exact"/>
        <w:ind w:left="0" w:leftChars="0"/>
        <w:jc w:val="left"/>
        <w:rPr>
          <w:rFonts w:hint="eastAsia" w:ascii="黑体" w:eastAsia="黑体"/>
          <w:sz w:val="28"/>
          <w:szCs w:val="28"/>
          <w:highlight w:val="none"/>
        </w:rPr>
      </w:pPr>
      <w:r>
        <w:rPr>
          <w:rFonts w:hint="eastAsia" w:ascii="黑体" w:eastAsia="黑体"/>
          <w:sz w:val="28"/>
          <w:szCs w:val="28"/>
          <w:highlight w:val="none"/>
        </w:rPr>
        <w:t>附件2：</w:t>
      </w:r>
    </w:p>
    <w:p>
      <w:pPr>
        <w:pStyle w:val="2"/>
        <w:spacing w:line="460" w:lineRule="exact"/>
        <w:ind w:left="0" w:leftChars="0"/>
        <w:jc w:val="center"/>
        <w:rPr>
          <w:rFonts w:ascii="黑体" w:eastAsia="黑体"/>
          <w:sz w:val="32"/>
          <w:szCs w:val="32"/>
          <w:highlight w:val="none"/>
        </w:rPr>
      </w:pPr>
      <w:r>
        <w:rPr>
          <w:rFonts w:hint="eastAsia" w:ascii="黑体" w:eastAsia="黑体"/>
          <w:sz w:val="28"/>
          <w:szCs w:val="28"/>
          <w:highlight w:val="none"/>
        </w:rPr>
        <w:t>土地补偿标准及补偿费用表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42"/>
        <w:gridCol w:w="820"/>
        <w:gridCol w:w="1720"/>
        <w:gridCol w:w="2359"/>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06"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序号</w:t>
            </w:r>
          </w:p>
        </w:tc>
        <w:tc>
          <w:tcPr>
            <w:tcW w:w="942"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土地权属单位</w:t>
            </w:r>
          </w:p>
        </w:tc>
        <w:tc>
          <w:tcPr>
            <w:tcW w:w="820"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地类</w:t>
            </w:r>
          </w:p>
        </w:tc>
        <w:tc>
          <w:tcPr>
            <w:tcW w:w="1720"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面积（亩）</w:t>
            </w:r>
          </w:p>
        </w:tc>
        <w:tc>
          <w:tcPr>
            <w:tcW w:w="2359"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补偿标准（</w:t>
            </w:r>
            <w:r>
              <w:rPr>
                <w:rFonts w:hint="eastAsia" w:ascii="仿宋_GB2312" w:hAnsi="宋体" w:eastAsia="宋体"/>
                <w:bCs/>
                <w:sz w:val="24"/>
                <w:szCs w:val="16"/>
                <w:highlight w:val="none"/>
                <w:lang w:val="en-US" w:eastAsia="zh-CN"/>
              </w:rPr>
              <w:t>万</w:t>
            </w:r>
            <w:r>
              <w:rPr>
                <w:rFonts w:hint="eastAsia" w:ascii="仿宋_GB2312" w:hAnsi="宋体"/>
                <w:bCs/>
                <w:sz w:val="24"/>
                <w:szCs w:val="16"/>
                <w:highlight w:val="none"/>
              </w:rPr>
              <w:t>元</w:t>
            </w:r>
            <w:r>
              <w:rPr>
                <w:rFonts w:ascii="仿宋_GB2312" w:hAnsi="宋体"/>
                <w:bCs/>
                <w:sz w:val="24"/>
                <w:szCs w:val="16"/>
                <w:highlight w:val="none"/>
              </w:rPr>
              <w:t>/亩）</w:t>
            </w:r>
          </w:p>
        </w:tc>
        <w:tc>
          <w:tcPr>
            <w:tcW w:w="1975" w:type="dxa"/>
            <w:noWrap w:val="0"/>
            <w:vAlign w:val="center"/>
          </w:tcPr>
          <w:p>
            <w:pPr>
              <w:spacing w:line="400" w:lineRule="exact"/>
              <w:jc w:val="center"/>
              <w:rPr>
                <w:rFonts w:ascii="仿宋_GB2312" w:hAnsi="宋体"/>
                <w:bCs/>
                <w:sz w:val="24"/>
                <w:szCs w:val="16"/>
                <w:highlight w:val="none"/>
              </w:rPr>
            </w:pPr>
            <w:r>
              <w:rPr>
                <w:rFonts w:hint="eastAsia" w:ascii="仿宋_GB2312" w:hAnsi="宋体"/>
                <w:bCs/>
                <w:sz w:val="24"/>
                <w:szCs w:val="16"/>
                <w:highlight w:val="none"/>
              </w:rPr>
              <w:t>补偿金额（万元）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exact"/>
              <w:ind w:leftChars="0"/>
              <w:jc w:val="left"/>
              <w:rPr>
                <w:rFonts w:hint="default" w:ascii="仿宋_GB2312" w:hAnsi="宋体" w:eastAsia="宋体"/>
                <w:highlight w:val="none"/>
                <w:lang w:val="en-US" w:eastAsia="zh-CN"/>
              </w:rPr>
            </w:pPr>
            <w:r>
              <w:rPr>
                <w:rFonts w:hint="eastAsia" w:ascii="仿宋_GB2312" w:hAnsi="宋体" w:eastAsia="宋体"/>
                <w:highlight w:val="none"/>
                <w:lang w:val="en-US" w:eastAsia="zh-CN"/>
              </w:rPr>
              <w:t>1</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default" w:ascii="仿宋_GB2312" w:hAnsi="宋体" w:eastAsia="宋体"/>
                <w:highlight w:val="none"/>
                <w:lang w:val="en-US" w:eastAsia="zh-CN"/>
              </w:rPr>
            </w:pPr>
            <w:r>
              <w:rPr>
                <w:rFonts w:hint="eastAsia" w:ascii="仿宋_GB2312" w:hAnsi="宋体" w:eastAsia="宋体"/>
                <w:highlight w:val="none"/>
                <w:lang w:val="en-US" w:eastAsia="zh-CN"/>
              </w:rPr>
              <w:t>历尧村</w:t>
            </w:r>
          </w:p>
        </w:tc>
        <w:tc>
          <w:tcPr>
            <w:tcW w:w="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仿宋_GB2312" w:hAnsi="宋体" w:eastAsia="宋体"/>
                <w:highlight w:val="none"/>
                <w:lang w:val="en-US" w:eastAsia="zh-CN"/>
              </w:rPr>
            </w:pPr>
            <w:r>
              <w:rPr>
                <w:rFonts w:hint="eastAsia" w:ascii="仿宋_GB2312" w:hAnsi="宋体" w:eastAsia="宋体"/>
                <w:highlight w:val="none"/>
                <w:lang w:val="en-US" w:eastAsia="zh-CN"/>
              </w:rPr>
              <w:t>村庄</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1.53</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5.95</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9.1035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0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exact"/>
              <w:ind w:leftChars="0"/>
              <w:jc w:val="left"/>
              <w:rPr>
                <w:rFonts w:hint="eastAsia" w:ascii="仿宋_GB2312" w:hAnsi="宋体" w:eastAsia="宋体"/>
                <w:highlight w:val="none"/>
                <w:lang w:val="en-US" w:eastAsia="zh-CN"/>
              </w:rPr>
            </w:pPr>
            <w:r>
              <w:rPr>
                <w:rFonts w:hint="eastAsia" w:ascii="仿宋_GB2312" w:hAnsi="宋体" w:eastAsia="宋体"/>
                <w:highlight w:val="none"/>
                <w:lang w:val="en-US" w:eastAsia="zh-CN"/>
              </w:rPr>
              <w:t>2</w:t>
            </w:r>
          </w:p>
        </w:tc>
        <w:tc>
          <w:tcPr>
            <w:tcW w:w="94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exact"/>
              <w:ind w:leftChars="0"/>
              <w:jc w:val="left"/>
              <w:rPr>
                <w:rFonts w:hint="default" w:ascii="仿宋_GB2312" w:hAnsi="宋体" w:eastAsia="宋体"/>
                <w:highlight w:val="none"/>
                <w:lang w:val="en-US" w:eastAsia="zh-CN"/>
              </w:rPr>
            </w:pPr>
            <w:r>
              <w:rPr>
                <w:rFonts w:hint="eastAsia" w:ascii="仿宋_GB2312" w:hAnsi="宋体" w:eastAsia="宋体"/>
                <w:highlight w:val="none"/>
                <w:lang w:val="en-US" w:eastAsia="zh-CN"/>
              </w:rPr>
              <w:t>历尧村</w:t>
            </w:r>
          </w:p>
        </w:tc>
        <w:tc>
          <w:tcPr>
            <w:tcW w:w="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仿宋_GB2312" w:hAnsi="宋体" w:eastAsia="宋体"/>
                <w:highlight w:val="none"/>
                <w:lang w:val="en-US" w:eastAsia="zh-CN"/>
              </w:rPr>
            </w:pPr>
            <w:r>
              <w:rPr>
                <w:rFonts w:hint="eastAsia" w:ascii="仿宋_GB2312" w:hAnsi="宋体" w:eastAsia="宋体"/>
                <w:highlight w:val="none"/>
                <w:lang w:val="en-US" w:eastAsia="zh-CN"/>
              </w:rPr>
              <w:t>林地</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37.0995</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4.165</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154.5194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68"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宋体"/>
                <w:highlight w:val="none"/>
              </w:rPr>
            </w:pPr>
            <w:r>
              <w:rPr>
                <w:rFonts w:hint="eastAsia" w:ascii="仿宋_GB2312" w:hAnsi="宋体"/>
                <w:highlight w:val="none"/>
              </w:rPr>
              <w:t>合  计</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5" w:firstLineChars="50"/>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38.6295</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ascii="仿宋_GB2312" w:hAnsi="宋体"/>
                <w:highlight w:val="none"/>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02" w:firstLineChars="49"/>
              <w:jc w:val="center"/>
              <w:rPr>
                <w:rFonts w:hint="default" w:ascii="仿宋_GB2312" w:hAnsi="宋体" w:eastAsia="宋体"/>
                <w:highlight w:val="none"/>
                <w:lang w:val="en-US" w:eastAsia="zh-CN"/>
              </w:rPr>
            </w:pPr>
            <w:r>
              <w:rPr>
                <w:rFonts w:hint="eastAsia" w:ascii="仿宋_GB2312" w:hAnsi="宋体" w:eastAsia="宋体"/>
                <w:highlight w:val="none"/>
                <w:lang w:val="en-US" w:eastAsia="zh-CN"/>
              </w:rPr>
              <w:t>163.6229</w:t>
            </w:r>
          </w:p>
        </w:tc>
      </w:tr>
    </w:tbl>
    <w:p>
      <w:pPr>
        <w:rPr>
          <w:highlight w:val="none"/>
        </w:rPr>
      </w:pPr>
    </w:p>
    <w:p>
      <w:pPr>
        <w:pStyle w:val="3"/>
        <w:rPr>
          <w:highlight w:val="none"/>
        </w:rPr>
      </w:pPr>
    </w:p>
    <w:p>
      <w:pPr>
        <w:pStyle w:val="3"/>
        <w:rPr>
          <w:rFonts w:hint="eastAsia" w:eastAsia="宋体"/>
          <w:sz w:val="28"/>
          <w:szCs w:val="28"/>
          <w:highlight w:val="none"/>
          <w:lang w:val="en-US" w:eastAsia="zh-CN"/>
        </w:rPr>
      </w:pPr>
      <w:r>
        <w:rPr>
          <w:rFonts w:hint="eastAsia" w:eastAsia="宋体"/>
          <w:sz w:val="28"/>
          <w:szCs w:val="28"/>
          <w:highlight w:val="none"/>
          <w:lang w:val="en-US" w:eastAsia="zh-CN"/>
        </w:rPr>
        <w:t>附件3：</w:t>
      </w:r>
    </w:p>
    <w:p>
      <w:pPr>
        <w:pStyle w:val="3"/>
        <w:rPr>
          <w:rFonts w:hint="eastAsia" w:eastAsia="宋体"/>
          <w:highlight w:val="none"/>
          <w:lang w:val="en-US" w:eastAsia="zh-CN"/>
        </w:rPr>
      </w:pPr>
    </w:p>
    <w:p>
      <w:pPr>
        <w:pStyle w:val="3"/>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青苗、树木、坟墓及地上附着物、其他建筑物、构筑物等补偿标准</w:t>
      </w:r>
    </w:p>
    <w:p>
      <w:pPr>
        <w:pStyle w:val="3"/>
        <w:jc w:val="cente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及补偿费用表</w:t>
      </w:r>
    </w:p>
    <w:p>
      <w:pPr>
        <w:pStyle w:val="3"/>
        <w:rPr>
          <w:highlight w:val="none"/>
        </w:rPr>
      </w:pPr>
    </w:p>
    <w:tbl>
      <w:tblPr>
        <w:tblStyle w:val="4"/>
        <w:tblW w:w="8548" w:type="dxa"/>
        <w:jc w:val="center"/>
        <w:tblLayout w:type="fixed"/>
        <w:tblCellMar>
          <w:top w:w="0" w:type="dxa"/>
          <w:left w:w="108" w:type="dxa"/>
          <w:bottom w:w="0" w:type="dxa"/>
          <w:right w:w="108" w:type="dxa"/>
        </w:tblCellMar>
      </w:tblPr>
      <w:tblGrid>
        <w:gridCol w:w="1003"/>
        <w:gridCol w:w="1785"/>
        <w:gridCol w:w="1620"/>
        <w:gridCol w:w="2070"/>
        <w:gridCol w:w="2070"/>
      </w:tblGrid>
      <w:tr>
        <w:tblPrEx>
          <w:tblCellMar>
            <w:top w:w="0" w:type="dxa"/>
            <w:left w:w="108" w:type="dxa"/>
            <w:bottom w:w="0" w:type="dxa"/>
            <w:right w:w="108" w:type="dxa"/>
          </w:tblCellMar>
        </w:tblPrEx>
        <w:trPr>
          <w:trHeight w:val="2056" w:hRule="exact"/>
          <w:jc w:val="center"/>
        </w:trPr>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rPr>
            </w:pPr>
            <w:r>
              <w:rPr>
                <w:rFonts w:hint="eastAsia" w:ascii="仿宋" w:hAnsi="仿宋" w:eastAsia="仿宋" w:cs="仿宋"/>
                <w:bCs/>
                <w:sz w:val="28"/>
                <w:szCs w:val="28"/>
                <w:lang w:val="en-US" w:eastAsia="zh-CN"/>
              </w:rPr>
              <w:t>序号</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lang w:val="en-US"/>
              </w:rPr>
            </w:pPr>
            <w:r>
              <w:rPr>
                <w:rFonts w:hint="eastAsia" w:ascii="仿宋_GB2312" w:hAnsi="宋体" w:eastAsia="仿宋_GB2312"/>
                <w:sz w:val="28"/>
                <w:szCs w:val="28"/>
                <w:highlight w:val="none"/>
              </w:rPr>
              <w:t>青苗、树木</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坟墓及地上附着物、其他建筑物、构筑物</w:t>
            </w:r>
            <w:r>
              <w:rPr>
                <w:rFonts w:hint="eastAsia" w:ascii="仿宋_GB2312" w:hAnsi="宋体" w:eastAsia="仿宋_GB2312"/>
                <w:bCs/>
                <w:sz w:val="28"/>
                <w:szCs w:val="28"/>
                <w:lang w:val="en-US" w:eastAsia="zh-CN"/>
              </w:rPr>
              <w:t>等名称</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bCs/>
                <w:sz w:val="28"/>
                <w:szCs w:val="28"/>
                <w:lang w:val="en-US" w:eastAsia="zh-CN"/>
              </w:rPr>
              <w:t>数量</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补偿标准（万元/亩）</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补偿</w:t>
            </w:r>
            <w:r>
              <w:rPr>
                <w:rFonts w:hint="eastAsia" w:ascii="仿宋" w:hAnsi="仿宋" w:eastAsia="仿宋" w:cs="仿宋"/>
                <w:bCs/>
                <w:sz w:val="28"/>
                <w:szCs w:val="28"/>
                <w:lang w:val="en-US" w:eastAsia="zh-CN"/>
              </w:rPr>
              <w:t>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w:t>
            </w:r>
          </w:p>
        </w:tc>
      </w:tr>
      <w:tr>
        <w:tblPrEx>
          <w:tblCellMar>
            <w:top w:w="0" w:type="dxa"/>
            <w:left w:w="108" w:type="dxa"/>
            <w:bottom w:w="0" w:type="dxa"/>
            <w:right w:w="108" w:type="dxa"/>
          </w:tblCellMar>
        </w:tblPrEx>
        <w:trPr>
          <w:trHeight w:val="1230" w:hRule="exact"/>
          <w:jc w:val="center"/>
        </w:trPr>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8"/>
                <w:szCs w:val="28"/>
                <w:lang w:val="en-US" w:eastAsia="zh-CN"/>
              </w:rPr>
              <w:t>1</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苗木、坟</w:t>
            </w:r>
          </w:p>
        </w:tc>
        <w:tc>
          <w:tcPr>
            <w:tcW w:w="36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ab/>
            </w:r>
            <w:r>
              <w:rPr>
                <w:rFonts w:hint="eastAsia" w:ascii="仿宋" w:hAnsi="仿宋" w:eastAsia="仿宋" w:cs="仿宋"/>
                <w:sz w:val="24"/>
                <w:szCs w:val="24"/>
                <w:lang w:val="en-US" w:eastAsia="zh-CN"/>
              </w:rPr>
              <w:t>赣天禄资评[2023]字第0474号资产评估报告</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37" w:firstLineChars="49"/>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8"/>
                <w:szCs w:val="28"/>
                <w:lang w:val="en-US" w:eastAsia="zh-CN"/>
              </w:rPr>
              <w:t>21.2</w:t>
            </w:r>
          </w:p>
        </w:tc>
      </w:tr>
      <w:tr>
        <w:tblPrEx>
          <w:tblCellMar>
            <w:top w:w="0" w:type="dxa"/>
            <w:left w:w="108" w:type="dxa"/>
            <w:bottom w:w="0" w:type="dxa"/>
            <w:right w:w="108" w:type="dxa"/>
          </w:tblCellMar>
        </w:tblPrEx>
        <w:trPr>
          <w:trHeight w:val="765" w:hRule="exact"/>
          <w:jc w:val="center"/>
        </w:trPr>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lang w:val="en-US" w:eastAsia="zh-CN"/>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20" w:firstLineChars="50"/>
              <w:jc w:val="center"/>
              <w:textAlignment w:val="auto"/>
              <w:rPr>
                <w:rFonts w:hint="default" w:ascii="仿宋" w:hAnsi="仿宋" w:eastAsia="仿宋" w:cs="仿宋"/>
                <w:color w:val="auto"/>
                <w:sz w:val="24"/>
                <w:szCs w:val="24"/>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37" w:firstLineChars="49"/>
              <w:jc w:val="center"/>
              <w:textAlignment w:val="auto"/>
              <w:rPr>
                <w:rFonts w:hint="eastAsia" w:ascii="仿宋" w:hAnsi="仿宋" w:eastAsia="仿宋" w:cs="仿宋"/>
                <w:sz w:val="28"/>
                <w:szCs w:val="28"/>
                <w:lang w:val="en-US" w:eastAsia="zh-CN"/>
              </w:rPr>
            </w:pPr>
          </w:p>
        </w:tc>
        <w:tc>
          <w:tcPr>
            <w:tcW w:w="2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137" w:firstLineChars="49"/>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sz w:val="28"/>
                <w:szCs w:val="28"/>
                <w:lang w:val="en-US" w:eastAsia="zh-CN"/>
              </w:rPr>
              <w:t>21.2</w:t>
            </w:r>
          </w:p>
        </w:tc>
      </w:tr>
    </w:tbl>
    <w:p>
      <w:pPr>
        <w:pStyle w:val="3"/>
        <w:rPr>
          <w:highlight w:val="none"/>
        </w:rPr>
      </w:pPr>
    </w:p>
    <w:p>
      <w:pPr>
        <w:pStyle w:val="3"/>
        <w:rPr>
          <w:highlight w:val="none"/>
        </w:rPr>
      </w:pPr>
    </w:p>
    <w:p>
      <w:pPr>
        <w:jc w:val="both"/>
        <w:rPr>
          <w:rFonts w:hint="eastAsia" w:ascii="方正小标宋简体" w:hAnsi="方正小标宋简体" w:eastAsia="方正小标宋简体" w:cs="方正小标宋简体"/>
          <w:bCs/>
          <w:sz w:val="36"/>
          <w:szCs w:val="36"/>
          <w:highlight w:val="none"/>
        </w:rPr>
      </w:pPr>
    </w:p>
    <w:p>
      <w:pPr>
        <w:jc w:val="both"/>
        <w:rPr>
          <w:rFonts w:hint="eastAsia" w:ascii="方正小标宋简体" w:hAnsi="方正小标宋简体" w:eastAsia="方正小标宋简体" w:cs="方正小标宋简体"/>
          <w:bCs/>
          <w:sz w:val="36"/>
          <w:szCs w:val="36"/>
          <w:highlight w:val="none"/>
        </w:rPr>
      </w:pPr>
      <w:bookmarkStart w:id="23" w:name="_GoBack"/>
      <w:bookmarkEnd w:id="23"/>
    </w:p>
    <w:p>
      <w:pPr>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地补偿安置方案公告回执及张贴情况</w:t>
      </w:r>
    </w:p>
    <w:tbl>
      <w:tblPr>
        <w:tblStyle w:val="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380"/>
        <w:gridCol w:w="1095"/>
        <w:gridCol w:w="4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862" w:type="dxa"/>
            <w:noWrap w:val="0"/>
            <w:vAlign w:val="center"/>
          </w:tcPr>
          <w:p>
            <w:pPr>
              <w:jc w:val="center"/>
              <w:rPr>
                <w:b/>
                <w:sz w:val="32"/>
                <w:szCs w:val="32"/>
                <w:highlight w:val="none"/>
              </w:rPr>
            </w:pPr>
            <w:r>
              <w:rPr>
                <w:rFonts w:hint="eastAsia"/>
                <w:b/>
                <w:sz w:val="32"/>
                <w:szCs w:val="32"/>
                <w:highlight w:val="none"/>
              </w:rPr>
              <w:t>送达文书</w:t>
            </w:r>
          </w:p>
        </w:tc>
        <w:tc>
          <w:tcPr>
            <w:tcW w:w="6528" w:type="dxa"/>
            <w:gridSpan w:val="3"/>
            <w:noWrap w:val="0"/>
            <w:vAlign w:val="center"/>
          </w:tcPr>
          <w:p>
            <w:pPr>
              <w:jc w:val="center"/>
              <w:rPr>
                <w:rFonts w:hint="eastAsia" w:eastAsia="宋体"/>
                <w:highlight w:val="none"/>
                <w:lang w:eastAsia="zh-CN"/>
              </w:rPr>
            </w:pPr>
            <w:r>
              <w:rPr>
                <w:rFonts w:hint="eastAsia"/>
                <w:highlight w:val="none"/>
              </w:rPr>
              <w:t>征地补偿安置方案公告</w:t>
            </w:r>
            <w:r>
              <w:rPr>
                <w:rFonts w:hint="eastAsia" w:eastAsia="宋体"/>
                <w:highlight w:val="none"/>
                <w:lang w:eastAsia="zh-CN"/>
              </w:rPr>
              <w:t>（</w:t>
            </w:r>
            <w:r>
              <w:rPr>
                <w:rFonts w:hint="eastAsia" w:eastAsia="宋体"/>
                <w:highlight w:val="none"/>
                <w:lang w:val="en-US" w:eastAsia="zh-CN"/>
              </w:rPr>
              <w:t>景德镇市2022年度第4批次用地/宋家山垃圾处理场增补地块项目）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862" w:type="dxa"/>
            <w:vMerge w:val="restart"/>
            <w:noWrap w:val="0"/>
            <w:vAlign w:val="center"/>
          </w:tcPr>
          <w:p>
            <w:pPr>
              <w:jc w:val="center"/>
              <w:rPr>
                <w:b/>
                <w:sz w:val="32"/>
                <w:szCs w:val="32"/>
                <w:highlight w:val="none"/>
              </w:rPr>
            </w:pPr>
            <w:r>
              <w:rPr>
                <w:rFonts w:hint="eastAsia"/>
                <w:b/>
                <w:sz w:val="32"/>
                <w:szCs w:val="32"/>
                <w:highlight w:val="none"/>
              </w:rPr>
              <w:t>送达人</w:t>
            </w:r>
          </w:p>
          <w:p>
            <w:pPr>
              <w:jc w:val="center"/>
              <w:rPr>
                <w:b/>
                <w:sz w:val="32"/>
                <w:szCs w:val="32"/>
                <w:highlight w:val="none"/>
              </w:rPr>
            </w:pPr>
            <w:r>
              <w:rPr>
                <w:rFonts w:hint="eastAsia"/>
                <w:b/>
                <w:sz w:val="32"/>
                <w:szCs w:val="32"/>
                <w:highlight w:val="none"/>
              </w:rPr>
              <w:t>（单位）</w:t>
            </w:r>
          </w:p>
        </w:tc>
        <w:tc>
          <w:tcPr>
            <w:tcW w:w="2475" w:type="dxa"/>
            <w:gridSpan w:val="2"/>
            <w:noWrap w:val="0"/>
            <w:vAlign w:val="center"/>
          </w:tcPr>
          <w:p>
            <w:pPr>
              <w:jc w:val="center"/>
              <w:rPr>
                <w:highlight w:val="none"/>
              </w:rPr>
            </w:pPr>
            <w:r>
              <w:rPr>
                <w:rFonts w:hint="eastAsia"/>
                <w:highlight w:val="none"/>
              </w:rPr>
              <w:t>〈送达人1签名〉</w:t>
            </w:r>
          </w:p>
        </w:tc>
        <w:tc>
          <w:tcPr>
            <w:tcW w:w="4053" w:type="dxa"/>
            <w:vMerge w:val="restart"/>
            <w:noWrap w:val="0"/>
            <w:vAlign w:val="top"/>
          </w:tcPr>
          <w:p>
            <w:pPr>
              <w:rPr>
                <w:highlight w:val="none"/>
              </w:rPr>
            </w:pPr>
            <w:r>
              <w:rPr>
                <w:rFonts w:hint="eastAsia"/>
                <w:highlight w:val="none"/>
              </w:rPr>
              <w:t>送达人系我单位工作人员。</w:t>
            </w:r>
          </w:p>
          <w:p>
            <w:pPr>
              <w:rPr>
                <w:highlight w:val="none"/>
              </w:rPr>
            </w:pPr>
          </w:p>
          <w:p>
            <w:pPr>
              <w:rPr>
                <w:highlight w:val="none"/>
              </w:rPr>
            </w:pPr>
            <w:r>
              <w:rPr>
                <w:rFonts w:hint="eastAsia"/>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62" w:type="dxa"/>
            <w:vMerge w:val="continue"/>
            <w:noWrap w:val="0"/>
            <w:vAlign w:val="center"/>
          </w:tcPr>
          <w:p>
            <w:pPr>
              <w:jc w:val="center"/>
              <w:rPr>
                <w:b/>
                <w:sz w:val="32"/>
                <w:szCs w:val="32"/>
                <w:highlight w:val="none"/>
              </w:rPr>
            </w:pPr>
          </w:p>
        </w:tc>
        <w:tc>
          <w:tcPr>
            <w:tcW w:w="2475" w:type="dxa"/>
            <w:gridSpan w:val="2"/>
            <w:noWrap w:val="0"/>
            <w:vAlign w:val="center"/>
          </w:tcPr>
          <w:p>
            <w:pPr>
              <w:jc w:val="center"/>
              <w:rPr>
                <w:highlight w:val="none"/>
              </w:rPr>
            </w:pPr>
            <w:r>
              <w:rPr>
                <w:rFonts w:hint="eastAsia"/>
                <w:highlight w:val="none"/>
              </w:rPr>
              <w:t>〈送达人2签名〉</w:t>
            </w:r>
          </w:p>
        </w:tc>
        <w:tc>
          <w:tcPr>
            <w:tcW w:w="4053" w:type="dxa"/>
            <w:vMerge w:val="continue"/>
            <w:noWrap w:val="0"/>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862" w:type="dxa"/>
            <w:noWrap w:val="0"/>
            <w:vAlign w:val="center"/>
          </w:tcPr>
          <w:p>
            <w:pPr>
              <w:jc w:val="center"/>
              <w:rPr>
                <w:b/>
                <w:sz w:val="32"/>
                <w:szCs w:val="32"/>
                <w:highlight w:val="none"/>
              </w:rPr>
            </w:pPr>
            <w:r>
              <w:rPr>
                <w:rFonts w:hint="eastAsia"/>
                <w:b/>
                <w:sz w:val="32"/>
                <w:szCs w:val="32"/>
                <w:highlight w:val="none"/>
              </w:rPr>
              <w:t>受送达人</w:t>
            </w:r>
          </w:p>
          <w:p>
            <w:pPr>
              <w:jc w:val="center"/>
              <w:rPr>
                <w:b/>
                <w:sz w:val="32"/>
                <w:szCs w:val="32"/>
                <w:highlight w:val="none"/>
              </w:rPr>
            </w:pPr>
            <w:r>
              <w:rPr>
                <w:rFonts w:hint="eastAsia"/>
                <w:b/>
                <w:sz w:val="32"/>
                <w:szCs w:val="32"/>
                <w:highlight w:val="none"/>
              </w:rPr>
              <w:t>（单位）</w:t>
            </w:r>
          </w:p>
        </w:tc>
        <w:tc>
          <w:tcPr>
            <w:tcW w:w="2475" w:type="dxa"/>
            <w:gridSpan w:val="2"/>
            <w:noWrap w:val="0"/>
            <w:vAlign w:val="center"/>
          </w:tcPr>
          <w:p>
            <w:pPr>
              <w:jc w:val="center"/>
              <w:rPr>
                <w:highlight w:val="none"/>
              </w:rPr>
            </w:pPr>
            <w:r>
              <w:rPr>
                <w:rFonts w:hint="eastAsia"/>
                <w:highlight w:val="none"/>
              </w:rPr>
              <w:t>〈受送达人签名〉</w:t>
            </w:r>
          </w:p>
        </w:tc>
        <w:tc>
          <w:tcPr>
            <w:tcW w:w="4053" w:type="dxa"/>
            <w:noWrap w:val="0"/>
            <w:vAlign w:val="top"/>
          </w:tcPr>
          <w:p>
            <w:pPr>
              <w:rPr>
                <w:highlight w:val="none"/>
              </w:rPr>
            </w:pPr>
            <w:r>
              <w:rPr>
                <w:rFonts w:hint="eastAsia"/>
                <w:highlight w:val="none"/>
              </w:rPr>
              <w:t>受送达人系我村集体经济组织</w:t>
            </w:r>
            <w:r>
              <w:rPr>
                <w:rFonts w:hint="eastAsia"/>
                <w:highlight w:val="none"/>
                <w:lang w:val="en-US" w:eastAsia="zh-CN"/>
              </w:rPr>
              <w:t>干部</w:t>
            </w:r>
            <w:r>
              <w:rPr>
                <w:rFonts w:hint="eastAsia"/>
                <w:highlight w:val="none"/>
              </w:rPr>
              <w:t>。</w:t>
            </w:r>
          </w:p>
          <w:p>
            <w:pPr>
              <w:rPr>
                <w:highlight w:val="none"/>
              </w:rPr>
            </w:pPr>
          </w:p>
          <w:p>
            <w:pPr>
              <w:rPr>
                <w:highlight w:val="none"/>
              </w:rPr>
            </w:pPr>
            <w:r>
              <w:rPr>
                <w:rFonts w:hint="eastAsia"/>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862" w:type="dxa"/>
            <w:vMerge w:val="restart"/>
            <w:noWrap w:val="0"/>
            <w:vAlign w:val="center"/>
          </w:tcPr>
          <w:p>
            <w:pPr>
              <w:jc w:val="center"/>
              <w:rPr>
                <w:b/>
                <w:sz w:val="32"/>
                <w:szCs w:val="32"/>
                <w:highlight w:val="none"/>
              </w:rPr>
            </w:pPr>
            <w:r>
              <w:rPr>
                <w:rFonts w:hint="eastAsia"/>
                <w:b/>
                <w:sz w:val="32"/>
                <w:szCs w:val="32"/>
                <w:highlight w:val="none"/>
              </w:rPr>
              <w:t>送达</w:t>
            </w:r>
          </w:p>
        </w:tc>
        <w:tc>
          <w:tcPr>
            <w:tcW w:w="1380" w:type="dxa"/>
            <w:noWrap w:val="0"/>
            <w:vAlign w:val="center"/>
          </w:tcPr>
          <w:p>
            <w:pPr>
              <w:jc w:val="center"/>
              <w:rPr>
                <w:highlight w:val="none"/>
              </w:rPr>
            </w:pPr>
            <w:r>
              <w:rPr>
                <w:rFonts w:hint="eastAsia"/>
                <w:highlight w:val="none"/>
              </w:rPr>
              <w:t>方式</w:t>
            </w:r>
          </w:p>
        </w:tc>
        <w:tc>
          <w:tcPr>
            <w:tcW w:w="5148" w:type="dxa"/>
            <w:gridSpan w:val="2"/>
            <w:noWrap w:val="0"/>
            <w:vAlign w:val="center"/>
          </w:tcPr>
          <w:p>
            <w:pPr>
              <w:jc w:val="center"/>
              <w:rPr>
                <w:highlight w:val="none"/>
              </w:rPr>
            </w:pPr>
            <w:r>
              <w:rPr>
                <w:rFonts w:hint="eastAsia"/>
                <w:highlight w:val="none"/>
              </w:rPr>
              <w:t>直接送达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62" w:type="dxa"/>
            <w:vMerge w:val="continue"/>
            <w:noWrap w:val="0"/>
            <w:vAlign w:val="center"/>
          </w:tcPr>
          <w:p>
            <w:pPr>
              <w:jc w:val="center"/>
              <w:rPr>
                <w:b/>
                <w:sz w:val="32"/>
                <w:szCs w:val="32"/>
                <w:highlight w:val="none"/>
              </w:rPr>
            </w:pPr>
          </w:p>
        </w:tc>
        <w:tc>
          <w:tcPr>
            <w:tcW w:w="1380" w:type="dxa"/>
            <w:noWrap w:val="0"/>
            <w:vAlign w:val="center"/>
          </w:tcPr>
          <w:p>
            <w:pPr>
              <w:jc w:val="center"/>
              <w:rPr>
                <w:highlight w:val="none"/>
              </w:rPr>
            </w:pPr>
            <w:r>
              <w:rPr>
                <w:rFonts w:hint="eastAsia"/>
                <w:highlight w:val="none"/>
              </w:rPr>
              <w:t>日期</w:t>
            </w:r>
          </w:p>
        </w:tc>
        <w:tc>
          <w:tcPr>
            <w:tcW w:w="5148" w:type="dxa"/>
            <w:gridSpan w:val="2"/>
            <w:noWrap w:val="0"/>
            <w:vAlign w:val="center"/>
          </w:tcPr>
          <w:p>
            <w:pPr>
              <w:jc w:val="center"/>
              <w:rPr>
                <w:highlight w:val="none"/>
              </w:rPr>
            </w:pPr>
            <w:r>
              <w:rPr>
                <w:rFonts w:hint="eastAsia" w:eastAsia="宋体"/>
                <w:highlight w:val="none"/>
                <w:lang w:val="en-US" w:eastAsia="zh-CN"/>
              </w:rPr>
              <w:t>2023</w:t>
            </w:r>
            <w:r>
              <w:rPr>
                <w:rFonts w:hint="eastAsia"/>
                <w:highlight w:val="none"/>
              </w:rPr>
              <w:t>年</w:t>
            </w:r>
            <w:r>
              <w:rPr>
                <w:rFonts w:hint="eastAsia" w:eastAsia="宋体"/>
                <w:highlight w:val="none"/>
                <w:lang w:val="en-US" w:eastAsia="zh-CN"/>
              </w:rPr>
              <w:t>9月27</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62" w:type="dxa"/>
            <w:vMerge w:val="continue"/>
            <w:noWrap w:val="0"/>
            <w:vAlign w:val="center"/>
          </w:tcPr>
          <w:p>
            <w:pPr>
              <w:jc w:val="center"/>
              <w:rPr>
                <w:b/>
                <w:sz w:val="32"/>
                <w:szCs w:val="32"/>
                <w:highlight w:val="none"/>
              </w:rPr>
            </w:pPr>
          </w:p>
        </w:tc>
        <w:tc>
          <w:tcPr>
            <w:tcW w:w="1380" w:type="dxa"/>
            <w:noWrap w:val="0"/>
            <w:vAlign w:val="center"/>
          </w:tcPr>
          <w:p>
            <w:pPr>
              <w:jc w:val="center"/>
              <w:rPr>
                <w:highlight w:val="none"/>
              </w:rPr>
            </w:pPr>
            <w:r>
              <w:rPr>
                <w:rFonts w:hint="eastAsia"/>
                <w:highlight w:val="none"/>
              </w:rPr>
              <w:t>地点</w:t>
            </w:r>
          </w:p>
        </w:tc>
        <w:tc>
          <w:tcPr>
            <w:tcW w:w="5148" w:type="dxa"/>
            <w:gridSpan w:val="2"/>
            <w:noWrap w:val="0"/>
            <w:vAlign w:val="center"/>
          </w:tcPr>
          <w:p>
            <w:pPr>
              <w:jc w:val="center"/>
              <w:rPr>
                <w:rFonts w:hint="eastAsia" w:eastAsia="宋体"/>
                <w:highlight w:val="none"/>
                <w:lang w:val="en-US" w:eastAsia="zh-CN"/>
              </w:rPr>
            </w:pPr>
            <w:r>
              <w:rPr>
                <w:rFonts w:hint="eastAsia" w:eastAsia="宋体"/>
                <w:highlight w:val="none"/>
                <w:lang w:val="en-US" w:eastAsia="zh-CN"/>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862" w:type="dxa"/>
            <w:vMerge w:val="restart"/>
            <w:noWrap w:val="0"/>
            <w:vAlign w:val="center"/>
          </w:tcPr>
          <w:p>
            <w:pPr>
              <w:jc w:val="center"/>
              <w:rPr>
                <w:b/>
                <w:sz w:val="32"/>
                <w:szCs w:val="32"/>
                <w:highlight w:val="none"/>
              </w:rPr>
            </w:pPr>
            <w:r>
              <w:rPr>
                <w:rFonts w:hint="eastAsia"/>
                <w:b/>
                <w:sz w:val="32"/>
                <w:szCs w:val="32"/>
                <w:highlight w:val="none"/>
              </w:rPr>
              <w:t>张贴</w:t>
            </w:r>
          </w:p>
        </w:tc>
        <w:tc>
          <w:tcPr>
            <w:tcW w:w="1380" w:type="dxa"/>
            <w:noWrap w:val="0"/>
            <w:vAlign w:val="center"/>
          </w:tcPr>
          <w:p>
            <w:pPr>
              <w:jc w:val="center"/>
              <w:rPr>
                <w:highlight w:val="none"/>
              </w:rPr>
            </w:pPr>
            <w:r>
              <w:rPr>
                <w:rFonts w:hint="eastAsia"/>
                <w:highlight w:val="none"/>
              </w:rPr>
              <w:t>日期</w:t>
            </w:r>
          </w:p>
        </w:tc>
        <w:tc>
          <w:tcPr>
            <w:tcW w:w="5148" w:type="dxa"/>
            <w:gridSpan w:val="2"/>
            <w:noWrap w:val="0"/>
            <w:vAlign w:val="center"/>
          </w:tcPr>
          <w:p>
            <w:pPr>
              <w:jc w:val="center"/>
              <w:rPr>
                <w:highlight w:val="none"/>
              </w:rPr>
            </w:pPr>
            <w:r>
              <w:rPr>
                <w:rFonts w:hint="eastAsia" w:eastAsia="宋体"/>
                <w:highlight w:val="none"/>
                <w:lang w:val="en-US" w:eastAsia="zh-CN"/>
              </w:rPr>
              <w:t>2023</w:t>
            </w:r>
            <w:r>
              <w:rPr>
                <w:rFonts w:hint="eastAsia"/>
                <w:highlight w:val="none"/>
              </w:rPr>
              <w:t>年</w:t>
            </w:r>
            <w:r>
              <w:rPr>
                <w:rFonts w:hint="eastAsia" w:eastAsia="宋体"/>
                <w:highlight w:val="none"/>
                <w:lang w:val="en-US" w:eastAsia="zh-CN"/>
              </w:rPr>
              <w:t>9月27</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62" w:type="dxa"/>
            <w:vMerge w:val="continue"/>
            <w:noWrap w:val="0"/>
            <w:vAlign w:val="center"/>
          </w:tcPr>
          <w:p>
            <w:pPr>
              <w:jc w:val="center"/>
              <w:rPr>
                <w:b/>
                <w:sz w:val="32"/>
                <w:szCs w:val="32"/>
                <w:highlight w:val="none"/>
              </w:rPr>
            </w:pPr>
          </w:p>
        </w:tc>
        <w:tc>
          <w:tcPr>
            <w:tcW w:w="1380" w:type="dxa"/>
            <w:noWrap w:val="0"/>
            <w:vAlign w:val="center"/>
          </w:tcPr>
          <w:p>
            <w:pPr>
              <w:jc w:val="center"/>
              <w:rPr>
                <w:highlight w:val="none"/>
              </w:rPr>
            </w:pPr>
            <w:r>
              <w:rPr>
                <w:rFonts w:hint="eastAsia"/>
                <w:highlight w:val="none"/>
              </w:rPr>
              <w:t>张贴人</w:t>
            </w:r>
          </w:p>
        </w:tc>
        <w:tc>
          <w:tcPr>
            <w:tcW w:w="5148" w:type="dxa"/>
            <w:gridSpan w:val="2"/>
            <w:noWrap w:val="0"/>
            <w:vAlign w:val="center"/>
          </w:tcPr>
          <w:p>
            <w:pPr>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1862" w:type="dxa"/>
            <w:vMerge w:val="continue"/>
            <w:noWrap w:val="0"/>
            <w:vAlign w:val="center"/>
          </w:tcPr>
          <w:p>
            <w:pPr>
              <w:jc w:val="center"/>
              <w:rPr>
                <w:b/>
                <w:sz w:val="32"/>
                <w:szCs w:val="32"/>
                <w:highlight w:val="none"/>
              </w:rPr>
            </w:pPr>
          </w:p>
        </w:tc>
        <w:tc>
          <w:tcPr>
            <w:tcW w:w="1380" w:type="dxa"/>
            <w:noWrap w:val="0"/>
            <w:vAlign w:val="center"/>
          </w:tcPr>
          <w:p>
            <w:pPr>
              <w:jc w:val="center"/>
              <w:rPr>
                <w:highlight w:val="none"/>
              </w:rPr>
            </w:pPr>
            <w:r>
              <w:rPr>
                <w:rFonts w:hint="eastAsia"/>
                <w:highlight w:val="none"/>
              </w:rPr>
              <w:t>位置</w:t>
            </w:r>
          </w:p>
        </w:tc>
        <w:tc>
          <w:tcPr>
            <w:tcW w:w="5148" w:type="dxa"/>
            <w:gridSpan w:val="2"/>
            <w:noWrap w:val="0"/>
            <w:vAlign w:val="center"/>
          </w:tcPr>
          <w:p>
            <w:pPr>
              <w:jc w:val="center"/>
              <w:rPr>
                <w:rFonts w:hint="default" w:eastAsia="宋体"/>
                <w:highlight w:val="none"/>
                <w:lang w:val="en-US" w:eastAsia="zh-CN"/>
              </w:rPr>
            </w:pPr>
            <w:r>
              <w:rPr>
                <w:rFonts w:hint="eastAsia" w:eastAsia="宋体"/>
                <w:highlight w:val="none"/>
                <w:lang w:val="en-US" w:eastAsia="zh-CN"/>
              </w:rPr>
              <w:t>村委会村务公开栏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862" w:type="dxa"/>
            <w:noWrap w:val="0"/>
            <w:vAlign w:val="center"/>
          </w:tcPr>
          <w:p>
            <w:pPr>
              <w:jc w:val="center"/>
              <w:rPr>
                <w:b/>
                <w:sz w:val="32"/>
                <w:szCs w:val="32"/>
                <w:highlight w:val="none"/>
              </w:rPr>
            </w:pPr>
            <w:r>
              <w:rPr>
                <w:rFonts w:hint="eastAsia"/>
                <w:b/>
                <w:sz w:val="24"/>
                <w:szCs w:val="32"/>
                <w:highlight w:val="none"/>
              </w:rPr>
              <w:t>《公告》照片</w:t>
            </w:r>
          </w:p>
        </w:tc>
        <w:tc>
          <w:tcPr>
            <w:tcW w:w="6528" w:type="dxa"/>
            <w:gridSpan w:val="3"/>
            <w:noWrap w:val="0"/>
            <w:vAlign w:val="center"/>
          </w:tcPr>
          <w:p>
            <w:pPr>
              <w:jc w:val="center"/>
              <w:rPr>
                <w:highlight w:val="none"/>
              </w:rPr>
            </w:pPr>
            <w:r>
              <w:rPr>
                <w:rFonts w:hint="eastAsia"/>
                <w:highlight w:val="none"/>
              </w:rPr>
              <w:t>〈附后，远景、近景照片各一张〉</w:t>
            </w:r>
          </w:p>
        </w:tc>
      </w:tr>
    </w:tbl>
    <w:p>
      <w:pPr>
        <w:rPr>
          <w:highlight w:val="none"/>
        </w:rPr>
      </w:pPr>
    </w:p>
    <w:p>
      <w:pPr>
        <w:rPr>
          <w:rFonts w:hint="eastAsia"/>
          <w:sz w:val="32"/>
          <w:szCs w:val="32"/>
          <w:highlight w:val="none"/>
        </w:rPr>
      </w:pPr>
    </w:p>
    <w:p>
      <w:pPr>
        <w:rPr>
          <w:rFonts w:hint="eastAsia"/>
          <w:sz w:val="32"/>
          <w:szCs w:val="32"/>
          <w:highlight w:val="none"/>
        </w:rPr>
      </w:pPr>
    </w:p>
    <w:p>
      <w:pPr>
        <w:rPr>
          <w:sz w:val="32"/>
          <w:szCs w:val="32"/>
          <w:highlight w:val="none"/>
        </w:rPr>
      </w:pPr>
      <w:r>
        <w:rPr>
          <w:rFonts w:hint="eastAsia"/>
          <w:sz w:val="32"/>
          <w:szCs w:val="32"/>
          <w:highlight w:val="none"/>
        </w:rPr>
        <w:t xml:space="preserve">            </w:t>
      </w:r>
    </w:p>
    <w:p>
      <w:pPr>
        <w:jc w:val="center"/>
        <w:rPr>
          <w:rFonts w:hint="eastAsia"/>
          <w:b/>
          <w:bCs/>
          <w:sz w:val="32"/>
          <w:szCs w:val="32"/>
          <w:highlight w:val="none"/>
        </w:rPr>
      </w:pPr>
      <w:r>
        <w:rPr>
          <w:rFonts w:hint="eastAsia"/>
          <w:b/>
          <w:bCs/>
          <w:sz w:val="32"/>
          <w:szCs w:val="32"/>
          <w:highlight w:val="none"/>
        </w:rPr>
        <w:t>《</w:t>
      </w:r>
      <w:r>
        <w:rPr>
          <w:rFonts w:hint="eastAsia" w:eastAsia="宋体"/>
          <w:b/>
          <w:bCs/>
          <w:sz w:val="32"/>
          <w:szCs w:val="32"/>
          <w:highlight w:val="none"/>
          <w:lang w:val="en-US" w:eastAsia="zh-CN"/>
        </w:rPr>
        <w:t>昌江区人民政府关于景德镇市2022年度第4批次（宋家山垃圾处理场增补地块建设项目用地）征地</w:t>
      </w:r>
      <w:r>
        <w:rPr>
          <w:rFonts w:hint="eastAsia"/>
          <w:b/>
          <w:bCs/>
          <w:sz w:val="32"/>
          <w:szCs w:val="32"/>
          <w:highlight w:val="none"/>
        </w:rPr>
        <w:t>补偿安置方案</w:t>
      </w:r>
    </w:p>
    <w:p>
      <w:pPr>
        <w:jc w:val="center"/>
        <w:rPr>
          <w:b/>
          <w:bCs/>
          <w:sz w:val="32"/>
          <w:szCs w:val="32"/>
          <w:highlight w:val="none"/>
        </w:rPr>
      </w:pPr>
      <w:r>
        <w:rPr>
          <w:rFonts w:hint="eastAsia"/>
          <w:b/>
          <w:bCs/>
          <w:sz w:val="32"/>
          <w:szCs w:val="32"/>
          <w:highlight w:val="none"/>
        </w:rPr>
        <w:t>公告》</w:t>
      </w:r>
      <w:r>
        <w:rPr>
          <w:rFonts w:hint="eastAsia"/>
          <w:b/>
          <w:bCs/>
          <w:sz w:val="32"/>
          <w:szCs w:val="32"/>
          <w:highlight w:val="none"/>
          <w:lang w:val="en-US" w:eastAsia="zh-CN"/>
        </w:rPr>
        <w:t>张贴</w:t>
      </w:r>
      <w:r>
        <w:rPr>
          <w:rFonts w:hint="eastAsia"/>
          <w:b/>
          <w:bCs/>
          <w:sz w:val="32"/>
          <w:szCs w:val="32"/>
          <w:highlight w:val="none"/>
        </w:rPr>
        <w:t>照片</w:t>
      </w:r>
    </w:p>
    <w:tbl>
      <w:tblPr>
        <w:tblStyle w:val="4"/>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1951"/>
        <w:gridCol w:w="2286"/>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88" w:hRule="atLeast"/>
        </w:trPr>
        <w:tc>
          <w:tcPr>
            <w:tcW w:w="9614" w:type="dxa"/>
            <w:gridSpan w:val="4"/>
            <w:noWrap w:val="0"/>
            <w:vAlign w:val="center"/>
          </w:tcPr>
          <w:p>
            <w:pPr>
              <w:jc w:val="center"/>
              <w:rPr>
                <w:sz w:val="32"/>
                <w:szCs w:val="32"/>
                <w:highlight w:val="none"/>
              </w:rPr>
            </w:pPr>
            <w:r>
              <w:rPr>
                <w:rFonts w:hint="eastAsia"/>
                <w:highlight w:val="none"/>
              </w:rPr>
              <w:t>〈远景照片/近景照片〉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188" w:type="dxa"/>
            <w:noWrap w:val="0"/>
            <w:vAlign w:val="center"/>
          </w:tcPr>
          <w:p>
            <w:pPr>
              <w:jc w:val="center"/>
              <w:rPr>
                <w:sz w:val="32"/>
                <w:szCs w:val="32"/>
                <w:highlight w:val="none"/>
              </w:rPr>
            </w:pPr>
            <w:r>
              <w:rPr>
                <w:rFonts w:hint="eastAsia"/>
                <w:sz w:val="32"/>
                <w:szCs w:val="32"/>
                <w:highlight w:val="none"/>
              </w:rPr>
              <w:t>拍摄人</w:t>
            </w:r>
          </w:p>
        </w:tc>
        <w:tc>
          <w:tcPr>
            <w:tcW w:w="2259" w:type="dxa"/>
            <w:noWrap w:val="0"/>
            <w:vAlign w:val="center"/>
          </w:tcPr>
          <w:p>
            <w:pPr>
              <w:jc w:val="center"/>
              <w:rPr>
                <w:sz w:val="32"/>
                <w:szCs w:val="32"/>
                <w:highlight w:val="none"/>
              </w:rPr>
            </w:pPr>
          </w:p>
        </w:tc>
        <w:tc>
          <w:tcPr>
            <w:tcW w:w="2598" w:type="dxa"/>
            <w:noWrap w:val="0"/>
            <w:vAlign w:val="center"/>
          </w:tcPr>
          <w:p>
            <w:pPr>
              <w:jc w:val="center"/>
              <w:rPr>
                <w:sz w:val="32"/>
                <w:szCs w:val="32"/>
                <w:highlight w:val="none"/>
              </w:rPr>
            </w:pPr>
            <w:r>
              <w:rPr>
                <w:rFonts w:hint="eastAsia"/>
                <w:sz w:val="32"/>
                <w:szCs w:val="32"/>
                <w:highlight w:val="none"/>
              </w:rPr>
              <w:t>见证人</w:t>
            </w:r>
          </w:p>
        </w:tc>
        <w:tc>
          <w:tcPr>
            <w:tcW w:w="2569" w:type="dxa"/>
            <w:noWrap w:val="0"/>
            <w:vAlign w:val="center"/>
          </w:tcPr>
          <w:p>
            <w:pPr>
              <w:jc w:val="center"/>
              <w:rPr>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88" w:type="dxa"/>
            <w:noWrap w:val="0"/>
            <w:vAlign w:val="center"/>
          </w:tcPr>
          <w:p>
            <w:pPr>
              <w:jc w:val="center"/>
              <w:rPr>
                <w:sz w:val="32"/>
                <w:szCs w:val="32"/>
                <w:highlight w:val="none"/>
              </w:rPr>
            </w:pPr>
            <w:r>
              <w:rPr>
                <w:rFonts w:hint="eastAsia"/>
                <w:sz w:val="32"/>
                <w:szCs w:val="32"/>
                <w:highlight w:val="none"/>
              </w:rPr>
              <w:t>拍摄时间</w:t>
            </w:r>
          </w:p>
        </w:tc>
        <w:tc>
          <w:tcPr>
            <w:tcW w:w="7426" w:type="dxa"/>
            <w:gridSpan w:val="3"/>
            <w:noWrap w:val="0"/>
            <w:vAlign w:val="center"/>
          </w:tcPr>
          <w:p>
            <w:pPr>
              <w:jc w:val="left"/>
              <w:rPr>
                <w:szCs w:val="21"/>
                <w:highlight w:val="none"/>
              </w:rPr>
            </w:pPr>
            <w:r>
              <w:rPr>
                <w:rFonts w:hint="eastAsia"/>
                <w:szCs w:val="21"/>
                <w:highlight w:val="none"/>
              </w:rPr>
              <w:t xml:space="preserve">    </w:t>
            </w:r>
            <w:r>
              <w:rPr>
                <w:rFonts w:hint="eastAsia" w:eastAsia="宋体"/>
                <w:highlight w:val="none"/>
                <w:lang w:val="en-US" w:eastAsia="zh-CN"/>
              </w:rPr>
              <w:t>2023</w:t>
            </w:r>
            <w:r>
              <w:rPr>
                <w:rFonts w:hint="eastAsia"/>
                <w:highlight w:val="none"/>
              </w:rPr>
              <w:t>年</w:t>
            </w:r>
            <w:r>
              <w:rPr>
                <w:rFonts w:hint="eastAsia" w:eastAsia="宋体"/>
                <w:highlight w:val="none"/>
                <w:lang w:val="en-US" w:eastAsia="zh-CN"/>
              </w:rPr>
              <w:t>9月27</w:t>
            </w:r>
            <w:r>
              <w:rPr>
                <w:rFonts w:hint="eastAsia"/>
                <w:highlight w:val="none"/>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MDBiZDVkNWU5M2ZjOGMxNTlmYWI5NDEwOGE0MWYifQ=="/>
  </w:docVars>
  <w:rsids>
    <w:rsidRoot w:val="3D190996"/>
    <w:rsid w:val="3D190996"/>
    <w:rsid w:val="5F11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footnote text"/>
    <w:basedOn w:val="1"/>
    <w:unhideWhenUsed/>
    <w:qFormat/>
    <w:uiPriority w:val="99"/>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2023-12-13T06:53:00Z</dcterms:created>
  <dc:creator>Lumia。</dc:creator>
  <cp:lastModifiedBy>Lumia。</cp:lastModifiedBy>
  <dcterms:modified xsi:type="dcterms:W3CDTF">2023-12-13T06:58:15Z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4FF7A8B081A443C89037F984990DD919_11</vt:lpwstr>
  </property>
</Properties>
</file>