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68D1">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snapToGrid w:val="0"/>
          <w:kern w:val="44"/>
          <w:sz w:val="44"/>
          <w:szCs w:val="24"/>
          <w:highlight w:val="none"/>
          <w:lang w:val="en-US" w:eastAsia="zh-CN" w:bidi="ar-SA"/>
        </w:rPr>
      </w:pPr>
      <w:bookmarkStart w:id="0" w:name="_Toc109029710"/>
      <w:bookmarkStart w:id="1" w:name="_Toc109029813"/>
      <w:r>
        <w:rPr>
          <w:rFonts w:hint="eastAsia" w:ascii="宋体" w:hAnsi="宋体" w:eastAsia="宋体" w:cs="宋体"/>
          <w:b/>
          <w:bCs/>
          <w:sz w:val="36"/>
          <w:szCs w:val="36"/>
          <w:highlight w:val="none"/>
          <w:lang w:val="en-US" w:eastAsia="zh-CN"/>
        </w:rPr>
        <w:t>昌江区</w:t>
      </w:r>
      <w:r>
        <w:rPr>
          <w:rFonts w:hint="eastAsia" w:ascii="宋体" w:hAnsi="宋体" w:eastAsia="宋体" w:cs="宋体"/>
          <w:b/>
          <w:bCs/>
          <w:snapToGrid w:val="0"/>
          <w:kern w:val="44"/>
          <w:sz w:val="36"/>
          <w:szCs w:val="36"/>
          <w:highlight w:val="none"/>
          <w:lang w:val="en-US" w:eastAsia="zh-CN" w:bidi="ar-SA"/>
        </w:rPr>
        <w:t>人民政府征地补偿安置决定书</w:t>
      </w:r>
      <w:bookmarkEnd w:id="0"/>
      <w:bookmarkEnd w:id="1"/>
    </w:p>
    <w:p w14:paraId="1E619DEB">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480"/>
        <w:textAlignment w:val="auto"/>
        <w:rPr>
          <w:rFonts w:ascii="仿宋_GB2312" w:hAnsi="微软雅黑" w:eastAsia="仿宋_GB2312"/>
          <w:snapToGrid w:val="0"/>
          <w:color w:val="333333"/>
          <w:sz w:val="32"/>
          <w:szCs w:val="32"/>
          <w:highlight w:val="none"/>
        </w:rPr>
      </w:pPr>
      <w:r>
        <w:rPr>
          <w:rFonts w:hint="eastAsia" w:ascii="仿宋_GB2312" w:hAnsi="微软雅黑" w:eastAsia="仿宋_GB2312"/>
          <w:snapToGrid w:val="0"/>
          <w:color w:val="333333"/>
          <w:sz w:val="32"/>
          <w:szCs w:val="32"/>
          <w:highlight w:val="none"/>
        </w:rPr>
        <w:t xml:space="preserve"> </w:t>
      </w:r>
    </w:p>
    <w:p w14:paraId="37181324">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napToGrid w:val="0"/>
          <w:sz w:val="32"/>
          <w:szCs w:val="40"/>
          <w:highlight w:val="none"/>
          <w:lang w:val="en-US"/>
        </w:rPr>
      </w:pPr>
      <w:r>
        <w:rPr>
          <w:rFonts w:hint="eastAsia" w:ascii="仿宋_GB2312" w:hAnsi="仿宋_GB2312" w:eastAsia="仿宋_GB2312" w:cs="仿宋_GB2312"/>
          <w:snapToGrid w:val="0"/>
          <w:sz w:val="32"/>
          <w:szCs w:val="40"/>
          <w:highlight w:val="none"/>
        </w:rPr>
        <w:t>征收人：</w:t>
      </w:r>
      <w:r>
        <w:rPr>
          <w:rFonts w:hint="eastAsia" w:ascii="仿宋_GB2312" w:hAnsi="仿宋_GB2312" w:eastAsia="仿宋_GB2312" w:cs="仿宋_GB2312"/>
          <w:snapToGrid w:val="0"/>
          <w:sz w:val="32"/>
          <w:szCs w:val="40"/>
          <w:highlight w:val="none"/>
          <w:lang w:val="en-US" w:eastAsia="zh-CN"/>
        </w:rPr>
        <w:t>昌江区人民政府</w:t>
      </w:r>
    </w:p>
    <w:p w14:paraId="6930016C">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napToGrid w:val="0"/>
          <w:sz w:val="32"/>
          <w:szCs w:val="40"/>
          <w:highlight w:val="none"/>
          <w:lang w:val="en-US"/>
        </w:rPr>
      </w:pPr>
      <w:r>
        <w:rPr>
          <w:rFonts w:hint="eastAsia" w:ascii="仿宋_GB2312" w:hAnsi="仿宋_GB2312" w:eastAsia="仿宋_GB2312" w:cs="仿宋_GB2312"/>
          <w:snapToGrid w:val="0"/>
          <w:sz w:val="32"/>
          <w:szCs w:val="40"/>
          <w:highlight w:val="none"/>
        </w:rPr>
        <w:t>被征收人：</w:t>
      </w:r>
      <w:r>
        <w:rPr>
          <w:rFonts w:hint="eastAsia" w:ascii="仿宋_GB2312" w:hAnsi="仿宋_GB2312" w:eastAsia="仿宋_GB2312" w:cs="仿宋_GB2312"/>
          <w:snapToGrid w:val="0"/>
          <w:sz w:val="32"/>
          <w:szCs w:val="40"/>
          <w:highlight w:val="none"/>
          <w:lang w:val="en-US" w:eastAsia="zh-CN"/>
        </w:rPr>
        <w:t>吕蒙街道历尧村委会</w:t>
      </w:r>
    </w:p>
    <w:p w14:paraId="190C1807">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outlineLvl w:val="0"/>
        <w:rPr>
          <w:rFonts w:hint="eastAsia" w:ascii="黑体" w:hAnsi="黑体" w:eastAsia="黑体" w:cs="黑体"/>
          <w:snapToGrid w:val="0"/>
          <w:color w:val="333333"/>
          <w:sz w:val="32"/>
          <w:szCs w:val="32"/>
          <w:highlight w:val="none"/>
        </w:rPr>
      </w:pPr>
      <w:bookmarkStart w:id="2" w:name="_Toc109029814"/>
      <w:bookmarkStart w:id="3" w:name="_Toc109029711"/>
      <w:r>
        <w:rPr>
          <w:rFonts w:hint="eastAsia" w:ascii="黑体" w:hAnsi="黑体" w:eastAsia="黑体" w:cs="黑体"/>
          <w:snapToGrid w:val="0"/>
          <w:sz w:val="32"/>
          <w:szCs w:val="32"/>
          <w:highlight w:val="none"/>
        </w:rPr>
        <w:t>一、征收土地基本情况</w:t>
      </w:r>
      <w:bookmarkEnd w:id="2"/>
      <w:bookmarkEnd w:id="3"/>
    </w:p>
    <w:p w14:paraId="5249FBA0">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napToGrid w:val="0"/>
          <w:sz w:val="32"/>
          <w:szCs w:val="32"/>
          <w:highlight w:val="none"/>
        </w:rPr>
      </w:pPr>
      <w:r>
        <w:rPr>
          <w:rFonts w:hint="eastAsia" w:ascii="仿宋_GB2312" w:hAnsi="仿宋_GB2312" w:eastAsia="仿宋_GB2312" w:cs="仿宋_GB2312"/>
          <w:snapToGrid w:val="0"/>
          <w:sz w:val="32"/>
          <w:szCs w:val="24"/>
          <w:highlight w:val="none"/>
          <w:lang w:val="en-US" w:eastAsia="zh-CN"/>
        </w:rPr>
        <w:t xml:space="preserve">   </w:t>
      </w:r>
      <w:r>
        <w:rPr>
          <w:rFonts w:hint="eastAsia" w:ascii="仿宋_GB2312" w:hAnsi="仿宋_GB2312" w:eastAsia="仿宋_GB2312" w:cs="仿宋_GB2312"/>
          <w:snapToGrid w:val="0"/>
          <w:sz w:val="32"/>
          <w:szCs w:val="24"/>
          <w:highlight w:val="none"/>
        </w:rPr>
        <w:t>（一）</w:t>
      </w:r>
      <w:r>
        <w:rPr>
          <w:rFonts w:hint="eastAsia" w:ascii="仿宋" w:hAnsi="仿宋" w:eastAsia="仿宋" w:cs="仿宋"/>
          <w:sz w:val="32"/>
          <w:szCs w:val="32"/>
          <w:highlight w:val="none"/>
          <w:lang w:val="en-US" w:eastAsia="zh-CN"/>
        </w:rPr>
        <w:t>景德镇市2022年度第4批次用地用地（宋家山垃圾处理场增补地块项目）经江西省人民政府批准，</w:t>
      </w:r>
      <w:r>
        <w:rPr>
          <w:rFonts w:hint="eastAsia" w:ascii="仿宋" w:hAnsi="仿宋" w:eastAsia="仿宋" w:cs="仿宋"/>
          <w:snapToGrid w:val="0"/>
          <w:sz w:val="32"/>
          <w:szCs w:val="32"/>
          <w:highlight w:val="none"/>
        </w:rPr>
        <w:t>于</w:t>
      </w:r>
      <w:r>
        <w:rPr>
          <w:rFonts w:hint="eastAsia" w:ascii="仿宋" w:hAnsi="仿宋" w:eastAsia="仿宋" w:cs="仿宋"/>
          <w:snapToGrid w:val="0"/>
          <w:sz w:val="32"/>
          <w:szCs w:val="32"/>
          <w:highlight w:val="none"/>
          <w:lang w:val="en-US" w:eastAsia="zh-CN"/>
        </w:rPr>
        <w:t>2022</w:t>
      </w:r>
      <w:r>
        <w:rPr>
          <w:rFonts w:hint="eastAsia" w:ascii="仿宋" w:hAnsi="仿宋" w:eastAsia="仿宋" w:cs="仿宋"/>
          <w:snapToGrid w:val="0"/>
          <w:sz w:val="32"/>
          <w:szCs w:val="32"/>
          <w:highlight w:val="none"/>
        </w:rPr>
        <w:t>年</w:t>
      </w:r>
      <w:r>
        <w:rPr>
          <w:rFonts w:hint="eastAsia" w:ascii="仿宋" w:hAnsi="仿宋" w:eastAsia="仿宋" w:cs="仿宋"/>
          <w:snapToGrid w:val="0"/>
          <w:sz w:val="32"/>
          <w:szCs w:val="32"/>
          <w:highlight w:val="none"/>
          <w:lang w:val="en-US" w:eastAsia="zh-CN"/>
        </w:rPr>
        <w:t>12</w:t>
      </w:r>
      <w:r>
        <w:rPr>
          <w:rFonts w:hint="eastAsia" w:ascii="仿宋" w:hAnsi="仿宋" w:eastAsia="仿宋" w:cs="仿宋"/>
          <w:snapToGrid w:val="0"/>
          <w:sz w:val="32"/>
          <w:szCs w:val="32"/>
          <w:highlight w:val="none"/>
        </w:rPr>
        <w:t>月</w:t>
      </w:r>
      <w:r>
        <w:rPr>
          <w:rFonts w:hint="eastAsia" w:ascii="仿宋" w:hAnsi="仿宋" w:eastAsia="仿宋" w:cs="仿宋"/>
          <w:snapToGrid w:val="0"/>
          <w:sz w:val="32"/>
          <w:szCs w:val="32"/>
          <w:highlight w:val="none"/>
          <w:lang w:val="en-US" w:eastAsia="zh-CN"/>
        </w:rPr>
        <w:t>6</w:t>
      </w:r>
      <w:r>
        <w:rPr>
          <w:rFonts w:hint="eastAsia" w:ascii="仿宋" w:hAnsi="仿宋" w:eastAsia="仿宋" w:cs="仿宋"/>
          <w:snapToGrid w:val="0"/>
          <w:sz w:val="32"/>
          <w:szCs w:val="32"/>
          <w:highlight w:val="none"/>
        </w:rPr>
        <w:t>日取得用地批复（</w:t>
      </w:r>
      <w:r>
        <w:rPr>
          <w:rFonts w:hint="eastAsia" w:ascii="仿宋" w:hAnsi="仿宋" w:eastAsia="仿宋" w:cs="仿宋"/>
          <w:snapToGrid w:val="0"/>
          <w:sz w:val="32"/>
          <w:szCs w:val="32"/>
          <w:highlight w:val="none"/>
          <w:lang w:val="en-US" w:eastAsia="zh-CN"/>
        </w:rPr>
        <w:t>赣土批字[2022]346号</w:t>
      </w:r>
      <w:r>
        <w:rPr>
          <w:rFonts w:hint="eastAsia" w:ascii="仿宋" w:hAnsi="仿宋" w:eastAsia="仿宋" w:cs="仿宋"/>
          <w:snapToGrid w:val="0"/>
          <w:sz w:val="32"/>
          <w:szCs w:val="32"/>
          <w:highlight w:val="none"/>
        </w:rPr>
        <w:t>），批准征收土地总面积</w:t>
      </w:r>
      <w:r>
        <w:rPr>
          <w:rFonts w:hint="eastAsia" w:ascii="仿宋" w:hAnsi="仿宋" w:eastAsia="仿宋" w:cs="仿宋"/>
          <w:snapToGrid w:val="0"/>
          <w:sz w:val="32"/>
          <w:szCs w:val="32"/>
          <w:highlight w:val="none"/>
          <w:lang w:val="en-US" w:eastAsia="zh-CN"/>
        </w:rPr>
        <w:t>38.6295亩，其中：林地37.0995亩，村庄1.53</w:t>
      </w:r>
      <w:r>
        <w:rPr>
          <w:rFonts w:hint="eastAsia" w:ascii="仿宋" w:hAnsi="仿宋" w:eastAsia="仿宋" w:cs="仿宋"/>
          <w:snapToGrid w:val="0"/>
          <w:sz w:val="32"/>
          <w:szCs w:val="32"/>
          <w:highlight w:val="none"/>
        </w:rPr>
        <w:t>亩。</w:t>
      </w:r>
    </w:p>
    <w:p w14:paraId="6D940235">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24"/>
          <w:highlight w:val="none"/>
        </w:rPr>
      </w:pPr>
      <w:r>
        <w:rPr>
          <w:rFonts w:hint="eastAsia" w:ascii="仿宋_GB2312" w:hAnsi="仿宋_GB2312" w:eastAsia="仿宋_GB2312" w:cs="仿宋_GB2312"/>
          <w:spacing w:val="0"/>
          <w:sz w:val="32"/>
          <w:szCs w:val="24"/>
          <w:highlight w:val="none"/>
          <w:lang w:val="en-US" w:eastAsia="zh-CN"/>
        </w:rPr>
        <w:t xml:space="preserve">   </w:t>
      </w:r>
      <w:r>
        <w:rPr>
          <w:rFonts w:hint="eastAsia" w:ascii="仿宋_GB2312" w:hAnsi="仿宋_GB2312" w:eastAsia="仿宋_GB2312" w:cs="仿宋_GB2312"/>
          <w:spacing w:val="0"/>
          <w:sz w:val="32"/>
          <w:szCs w:val="24"/>
          <w:highlight w:val="none"/>
        </w:rPr>
        <w:t>（二）</w:t>
      </w:r>
      <w:r>
        <w:rPr>
          <w:rFonts w:hint="eastAsia" w:ascii="仿宋_GB2312" w:hAnsi="仿宋_GB2312" w:eastAsia="仿宋_GB2312" w:cs="仿宋_GB2312"/>
          <w:sz w:val="32"/>
          <w:szCs w:val="24"/>
          <w:highlight w:val="none"/>
          <w:lang w:val="en-US" w:eastAsia="zh-CN"/>
        </w:rPr>
        <w:t>昌江区</w:t>
      </w:r>
      <w:r>
        <w:rPr>
          <w:rFonts w:hint="eastAsia" w:ascii="仿宋_GB2312" w:hAnsi="仿宋_GB2312" w:eastAsia="仿宋_GB2312" w:cs="仿宋_GB2312"/>
          <w:sz w:val="32"/>
          <w:szCs w:val="24"/>
          <w:highlight w:val="none"/>
        </w:rPr>
        <w:t>人民政府已于</w:t>
      </w:r>
      <w:r>
        <w:rPr>
          <w:rFonts w:hint="eastAsia" w:ascii="仿宋_GB2312" w:hAnsi="仿宋_GB2312" w:eastAsia="仿宋_GB2312" w:cs="仿宋_GB2312"/>
          <w:snapToGrid w:val="0"/>
          <w:sz w:val="32"/>
          <w:szCs w:val="24"/>
          <w:highlight w:val="none"/>
          <w:lang w:val="en-US" w:eastAsia="zh-CN"/>
        </w:rPr>
        <w:t>2023</w:t>
      </w:r>
      <w:r>
        <w:rPr>
          <w:rFonts w:hint="eastAsia" w:ascii="仿宋_GB2312" w:hAnsi="仿宋_GB2312" w:eastAsia="仿宋_GB2312" w:cs="仿宋_GB2312"/>
          <w:snapToGrid w:val="0"/>
          <w:sz w:val="32"/>
          <w:szCs w:val="24"/>
          <w:highlight w:val="none"/>
        </w:rPr>
        <w:t>年</w:t>
      </w:r>
      <w:r>
        <w:rPr>
          <w:rFonts w:hint="eastAsia" w:ascii="仿宋_GB2312" w:hAnsi="仿宋_GB2312" w:eastAsia="仿宋_GB2312" w:cs="仿宋_GB2312"/>
          <w:snapToGrid w:val="0"/>
          <w:sz w:val="32"/>
          <w:szCs w:val="24"/>
          <w:highlight w:val="none"/>
          <w:lang w:val="en-US" w:eastAsia="zh-CN"/>
        </w:rPr>
        <w:t>11</w:t>
      </w:r>
      <w:r>
        <w:rPr>
          <w:rFonts w:hint="eastAsia" w:ascii="仿宋_GB2312" w:hAnsi="仿宋_GB2312" w:eastAsia="仿宋_GB2312" w:cs="仿宋_GB2312"/>
          <w:snapToGrid w:val="0"/>
          <w:sz w:val="32"/>
          <w:szCs w:val="24"/>
          <w:highlight w:val="none"/>
        </w:rPr>
        <w:t>月</w:t>
      </w:r>
      <w:r>
        <w:rPr>
          <w:rFonts w:hint="eastAsia" w:ascii="仿宋_GB2312" w:hAnsi="仿宋_GB2312" w:eastAsia="仿宋_GB2312" w:cs="仿宋_GB2312"/>
          <w:snapToGrid w:val="0"/>
          <w:sz w:val="32"/>
          <w:szCs w:val="24"/>
          <w:highlight w:val="none"/>
          <w:lang w:val="en-US" w:eastAsia="zh-CN"/>
        </w:rPr>
        <w:t>17</w:t>
      </w:r>
      <w:r>
        <w:rPr>
          <w:rFonts w:hint="eastAsia" w:ascii="仿宋_GB2312" w:hAnsi="仿宋_GB2312" w:eastAsia="仿宋_GB2312" w:cs="仿宋_GB2312"/>
          <w:snapToGrid w:val="0"/>
          <w:sz w:val="32"/>
          <w:szCs w:val="24"/>
          <w:highlight w:val="none"/>
        </w:rPr>
        <w:t>日</w:t>
      </w:r>
      <w:r>
        <w:rPr>
          <w:rFonts w:hint="eastAsia" w:ascii="仿宋_GB2312" w:hAnsi="仿宋_GB2312" w:eastAsia="仿宋_GB2312" w:cs="仿宋_GB2312"/>
          <w:sz w:val="32"/>
          <w:szCs w:val="24"/>
          <w:highlight w:val="none"/>
        </w:rPr>
        <w:t>发布征收土地公告。被征收人</w:t>
      </w:r>
      <w:r>
        <w:rPr>
          <w:rFonts w:hint="eastAsia" w:ascii="仿宋_GB2312" w:hAnsi="仿宋_GB2312" w:eastAsia="仿宋_GB2312" w:cs="仿宋_GB2312"/>
          <w:sz w:val="32"/>
          <w:szCs w:val="24"/>
          <w:highlight w:val="none"/>
          <w:lang w:val="en-US" w:eastAsia="zh-CN"/>
        </w:rPr>
        <w:t>吕蒙街道历尧村</w:t>
      </w:r>
      <w:r>
        <w:rPr>
          <w:rFonts w:hint="eastAsia" w:ascii="仿宋_GB2312" w:hAnsi="仿宋_GB2312" w:eastAsia="仿宋_GB2312" w:cs="仿宋_GB2312"/>
          <w:sz w:val="32"/>
          <w:szCs w:val="24"/>
          <w:highlight w:val="none"/>
        </w:rPr>
        <w:t>承包土地</w:t>
      </w:r>
      <w:r>
        <w:rPr>
          <w:rFonts w:hint="eastAsia" w:ascii="仿宋_GB2312" w:hAnsi="仿宋_GB2312" w:eastAsia="仿宋_GB2312" w:cs="仿宋_GB2312"/>
          <w:sz w:val="32"/>
          <w:szCs w:val="24"/>
          <w:highlight w:val="none"/>
          <w:lang w:eastAsia="zh-CN"/>
        </w:rPr>
        <w:t>、</w:t>
      </w:r>
      <w:r>
        <w:rPr>
          <w:rFonts w:hint="eastAsia" w:ascii="仿宋_GB2312" w:hAnsi="仿宋_GB2312" w:eastAsia="仿宋_GB2312" w:cs="仿宋_GB2312"/>
          <w:sz w:val="32"/>
          <w:szCs w:val="24"/>
          <w:highlight w:val="none"/>
        </w:rPr>
        <w:t>青苗</w:t>
      </w:r>
      <w:r>
        <w:rPr>
          <w:rFonts w:hint="eastAsia" w:ascii="仿宋_GB2312" w:hAnsi="仿宋_GB2312" w:eastAsia="仿宋_GB2312" w:cs="仿宋_GB2312"/>
          <w:sz w:val="32"/>
          <w:szCs w:val="24"/>
          <w:highlight w:val="none"/>
          <w:lang w:eastAsia="zh-CN"/>
        </w:rPr>
        <w:t>、</w:t>
      </w:r>
      <w:bookmarkStart w:id="4" w:name="_Hlk104454251"/>
      <w:r>
        <w:rPr>
          <w:rFonts w:hint="eastAsia" w:ascii="仿宋_GB2312" w:hAnsi="仿宋_GB2312" w:eastAsia="仿宋_GB2312" w:cs="仿宋_GB2312"/>
          <w:sz w:val="32"/>
          <w:szCs w:val="24"/>
          <w:highlight w:val="none"/>
          <w:lang w:val="en-US" w:eastAsia="zh-CN"/>
        </w:rPr>
        <w:t>树木、坟墓及地上附着物、</w:t>
      </w:r>
      <w:r>
        <w:rPr>
          <w:rFonts w:hint="eastAsia" w:ascii="仿宋_GB2312" w:hAnsi="仿宋_GB2312" w:eastAsia="仿宋_GB2312" w:cs="仿宋_GB2312"/>
          <w:sz w:val="32"/>
          <w:szCs w:val="24"/>
          <w:highlight w:val="none"/>
        </w:rPr>
        <w:t>其他建筑物</w:t>
      </w:r>
      <w:r>
        <w:rPr>
          <w:rFonts w:hint="eastAsia" w:ascii="仿宋_GB2312" w:hAnsi="仿宋_GB2312" w:eastAsia="仿宋_GB2312" w:cs="仿宋_GB2312"/>
          <w:sz w:val="32"/>
          <w:szCs w:val="24"/>
          <w:highlight w:val="none"/>
          <w:lang w:eastAsia="zh-CN"/>
        </w:rPr>
        <w:t>、</w:t>
      </w:r>
      <w:r>
        <w:rPr>
          <w:rFonts w:hint="eastAsia" w:ascii="仿宋_GB2312" w:hAnsi="仿宋_GB2312" w:eastAsia="仿宋_GB2312" w:cs="仿宋_GB2312"/>
          <w:sz w:val="32"/>
          <w:szCs w:val="24"/>
          <w:highlight w:val="none"/>
        </w:rPr>
        <w:t>构筑物</w:t>
      </w:r>
      <w:bookmarkEnd w:id="4"/>
      <w:r>
        <w:rPr>
          <w:rFonts w:hint="eastAsia" w:ascii="仿宋_GB2312" w:hAnsi="仿宋_GB2312" w:eastAsia="仿宋_GB2312" w:cs="仿宋_GB2312"/>
          <w:sz w:val="32"/>
          <w:szCs w:val="24"/>
          <w:highlight w:val="none"/>
        </w:rPr>
        <w:t>等位于批准征收范围内。经调查确认，</w:t>
      </w:r>
      <w:r>
        <w:rPr>
          <w:rFonts w:hint="eastAsia" w:ascii="仿宋_GB2312" w:hAnsi="仿宋_GB2312" w:eastAsia="仿宋_GB2312" w:cs="仿宋_GB2312"/>
          <w:sz w:val="32"/>
          <w:szCs w:val="24"/>
          <w:highlight w:val="none"/>
          <w:lang w:val="en-US" w:eastAsia="zh-CN"/>
        </w:rPr>
        <w:t>征收土地总面积38.6295亩，青苗、树木、坟墓及地上附着物、</w:t>
      </w:r>
      <w:r>
        <w:rPr>
          <w:rFonts w:hint="eastAsia" w:ascii="仿宋_GB2312" w:hAnsi="仿宋_GB2312" w:eastAsia="仿宋_GB2312" w:cs="仿宋_GB2312"/>
          <w:sz w:val="32"/>
          <w:szCs w:val="24"/>
          <w:highlight w:val="none"/>
        </w:rPr>
        <w:t>其他建筑物</w:t>
      </w:r>
      <w:r>
        <w:rPr>
          <w:rFonts w:hint="eastAsia" w:ascii="仿宋_GB2312" w:hAnsi="仿宋_GB2312" w:eastAsia="仿宋_GB2312" w:cs="仿宋_GB2312"/>
          <w:sz w:val="32"/>
          <w:szCs w:val="24"/>
          <w:highlight w:val="none"/>
          <w:lang w:eastAsia="zh-CN"/>
        </w:rPr>
        <w:t>、</w:t>
      </w:r>
      <w:r>
        <w:rPr>
          <w:rFonts w:hint="eastAsia" w:ascii="仿宋_GB2312" w:hAnsi="仿宋_GB2312" w:eastAsia="仿宋_GB2312" w:cs="仿宋_GB2312"/>
          <w:sz w:val="32"/>
          <w:szCs w:val="24"/>
          <w:highlight w:val="none"/>
        </w:rPr>
        <w:t>构筑物</w:t>
      </w:r>
      <w:r>
        <w:rPr>
          <w:rFonts w:hint="eastAsia" w:ascii="仿宋_GB2312" w:hAnsi="仿宋_GB2312" w:eastAsia="仿宋_GB2312" w:cs="仿宋_GB2312"/>
          <w:sz w:val="32"/>
          <w:szCs w:val="24"/>
          <w:highlight w:val="none"/>
          <w:lang w:val="en-US" w:eastAsia="zh-CN"/>
        </w:rPr>
        <w:t>等</w:t>
      </w:r>
      <w:r>
        <w:rPr>
          <w:rFonts w:hint="eastAsia" w:ascii="仿宋_GB2312" w:hAnsi="仿宋_GB2312" w:eastAsia="仿宋_GB2312" w:cs="仿宋_GB2312"/>
          <w:sz w:val="32"/>
          <w:szCs w:val="24"/>
          <w:highlight w:val="none"/>
        </w:rPr>
        <w:t>。按照</w:t>
      </w:r>
      <w:r>
        <w:rPr>
          <w:rFonts w:hint="eastAsia" w:ascii="仿宋_GB2312" w:hAnsi="仿宋_GB2312" w:eastAsia="仿宋_GB2312" w:cs="仿宋_GB2312"/>
          <w:sz w:val="32"/>
          <w:szCs w:val="24"/>
          <w:highlight w:val="none"/>
          <w:lang w:val="en-US" w:eastAsia="zh-CN"/>
        </w:rPr>
        <w:t>赣府字[2023]23号和赣天禄资评[2023]字第0474号资产评估报告等</w:t>
      </w:r>
      <w:r>
        <w:rPr>
          <w:rFonts w:hint="eastAsia" w:ascii="仿宋_GB2312" w:hAnsi="仿宋_GB2312" w:eastAsia="仿宋_GB2312" w:cs="仿宋_GB2312"/>
          <w:sz w:val="32"/>
          <w:szCs w:val="24"/>
          <w:highlight w:val="none"/>
        </w:rPr>
        <w:t>有关规定，涉及补偿金额</w:t>
      </w:r>
      <w:r>
        <w:rPr>
          <w:rFonts w:hint="eastAsia" w:ascii="仿宋_GB2312" w:hAnsi="仿宋_GB2312" w:eastAsia="仿宋_GB2312" w:cs="仿宋_GB2312"/>
          <w:snapToGrid w:val="0"/>
          <w:sz w:val="32"/>
          <w:szCs w:val="24"/>
          <w:highlight w:val="none"/>
          <w:lang w:val="en-US" w:eastAsia="zh-CN"/>
        </w:rPr>
        <w:t>184.8229万元</w:t>
      </w:r>
      <w:r>
        <w:rPr>
          <w:rFonts w:hint="eastAsia" w:ascii="仿宋_GB2312" w:hAnsi="仿宋_GB2312" w:eastAsia="仿宋_GB2312" w:cs="仿宋_GB2312"/>
          <w:sz w:val="32"/>
          <w:szCs w:val="24"/>
          <w:highlight w:val="none"/>
        </w:rPr>
        <w:t>，安置方式按照</w:t>
      </w:r>
      <w:r>
        <w:rPr>
          <w:rFonts w:hint="eastAsia" w:ascii="仿宋_GB2312" w:hAnsi="仿宋_GB2312" w:eastAsia="仿宋_GB2312" w:cs="仿宋_GB2312"/>
          <w:sz w:val="32"/>
          <w:szCs w:val="24"/>
          <w:highlight w:val="none"/>
          <w:lang w:val="en-US" w:eastAsia="zh-CN"/>
        </w:rPr>
        <w:t>赣府厅发[2014]12号等有关政策规定</w:t>
      </w:r>
      <w:r>
        <w:rPr>
          <w:rFonts w:hint="eastAsia" w:ascii="仿宋_GB2312" w:hAnsi="仿宋_GB2312" w:eastAsia="仿宋_GB2312" w:cs="仿宋_GB2312"/>
          <w:sz w:val="32"/>
          <w:szCs w:val="24"/>
          <w:highlight w:val="none"/>
        </w:rPr>
        <w:t>执行。</w:t>
      </w:r>
    </w:p>
    <w:p w14:paraId="6D1ADB5F">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outlineLvl w:val="0"/>
        <w:rPr>
          <w:rFonts w:hint="eastAsia" w:ascii="黑体" w:hAnsi="黑体" w:eastAsia="黑体" w:cs="黑体"/>
          <w:sz w:val="32"/>
          <w:szCs w:val="32"/>
          <w:highlight w:val="none"/>
        </w:rPr>
      </w:pPr>
      <w:bookmarkStart w:id="5" w:name="_Toc109029816"/>
      <w:bookmarkStart w:id="6" w:name="_Toc109029713"/>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、补偿安置决定</w:t>
      </w:r>
      <w:bookmarkEnd w:id="5"/>
      <w:bookmarkEnd w:id="6"/>
    </w:p>
    <w:p w14:paraId="406212F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现已超出规定的补偿登记期限，双方未达成协议。为了维护公共利益，保障被征收的合法权益，根据《中华人民共和国</w:t>
      </w:r>
      <w:bookmarkStart w:id="13" w:name="_GoBack"/>
      <w:bookmarkEnd w:id="13"/>
      <w:r>
        <w:rPr>
          <w:rFonts w:hint="eastAsia" w:ascii="仿宋_GB2312" w:hAnsi="仿宋_GB2312" w:eastAsia="仿宋_GB2312" w:cs="仿宋_GB2312"/>
          <w:sz w:val="32"/>
          <w:szCs w:val="40"/>
          <w:highlight w:val="none"/>
        </w:rPr>
        <w:t>土地管理法实施条例》第31条、《江西省征收土地管理办法》第20条等有关规定，按照征地补偿安置方案和调查确认结果，作出征地补偿安置决定如下：</w:t>
      </w:r>
    </w:p>
    <w:p w14:paraId="15D8DF98">
      <w:pPr>
        <w:pStyle w:val="2"/>
        <w:spacing w:line="460" w:lineRule="exact"/>
        <w:ind w:left="0" w:leftChars="0"/>
        <w:jc w:val="center"/>
        <w:rPr>
          <w:rFonts w:ascii="黑体" w:eastAsia="黑体"/>
          <w:sz w:val="32"/>
          <w:szCs w:val="32"/>
          <w:highlight w:val="none"/>
        </w:rPr>
      </w:pPr>
      <w:r>
        <w:rPr>
          <w:rFonts w:hint="eastAsia" w:ascii="黑体" w:eastAsia="黑体"/>
          <w:sz w:val="28"/>
          <w:szCs w:val="28"/>
          <w:highlight w:val="none"/>
        </w:rPr>
        <w:t>表1土地补偿标准及补偿费用表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72"/>
        <w:gridCol w:w="820"/>
        <w:gridCol w:w="1720"/>
        <w:gridCol w:w="2359"/>
        <w:gridCol w:w="1975"/>
      </w:tblGrid>
      <w:tr w14:paraId="2BB1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76" w:type="dxa"/>
            <w:noWrap w:val="0"/>
            <w:vAlign w:val="center"/>
          </w:tcPr>
          <w:p w14:paraId="7E58A698">
            <w:pPr>
              <w:spacing w:line="240" w:lineRule="exact"/>
              <w:jc w:val="center"/>
              <w:rPr>
                <w:rFonts w:ascii="仿宋_GB2312" w:hAnsi="宋体"/>
                <w:bCs/>
                <w:sz w:val="24"/>
                <w:szCs w:val="16"/>
                <w:highlight w:val="none"/>
              </w:rPr>
            </w:pPr>
            <w:r>
              <w:rPr>
                <w:rFonts w:hint="eastAsia" w:ascii="仿宋_GB2312" w:hAnsi="宋体"/>
                <w:bCs/>
                <w:sz w:val="24"/>
                <w:szCs w:val="16"/>
                <w:highlight w:val="none"/>
              </w:rPr>
              <w:t>序号</w:t>
            </w:r>
          </w:p>
        </w:tc>
        <w:tc>
          <w:tcPr>
            <w:tcW w:w="972" w:type="dxa"/>
            <w:noWrap w:val="0"/>
            <w:vAlign w:val="center"/>
          </w:tcPr>
          <w:p w14:paraId="09EAB9F4">
            <w:pPr>
              <w:spacing w:line="240" w:lineRule="exact"/>
              <w:jc w:val="center"/>
              <w:rPr>
                <w:rFonts w:ascii="仿宋_GB2312" w:hAnsi="宋体"/>
                <w:bCs/>
                <w:sz w:val="24"/>
                <w:szCs w:val="16"/>
                <w:highlight w:val="none"/>
              </w:rPr>
            </w:pPr>
            <w:r>
              <w:rPr>
                <w:rFonts w:hint="eastAsia" w:ascii="仿宋_GB2312" w:hAnsi="宋体"/>
                <w:bCs/>
                <w:sz w:val="24"/>
                <w:szCs w:val="16"/>
                <w:highlight w:val="none"/>
              </w:rPr>
              <w:t>权属单位</w:t>
            </w:r>
          </w:p>
        </w:tc>
        <w:tc>
          <w:tcPr>
            <w:tcW w:w="820" w:type="dxa"/>
            <w:noWrap w:val="0"/>
            <w:vAlign w:val="center"/>
          </w:tcPr>
          <w:p w14:paraId="3B95D508">
            <w:pPr>
              <w:spacing w:line="240" w:lineRule="exact"/>
              <w:jc w:val="center"/>
              <w:rPr>
                <w:rFonts w:ascii="仿宋_GB2312" w:hAnsi="宋体"/>
                <w:bCs/>
                <w:sz w:val="24"/>
                <w:szCs w:val="16"/>
                <w:highlight w:val="none"/>
              </w:rPr>
            </w:pPr>
            <w:r>
              <w:rPr>
                <w:rFonts w:hint="eastAsia" w:ascii="仿宋_GB2312" w:hAnsi="宋体"/>
                <w:bCs/>
                <w:sz w:val="24"/>
                <w:szCs w:val="16"/>
                <w:highlight w:val="none"/>
              </w:rPr>
              <w:t>地类</w:t>
            </w:r>
          </w:p>
        </w:tc>
        <w:tc>
          <w:tcPr>
            <w:tcW w:w="1720" w:type="dxa"/>
            <w:noWrap w:val="0"/>
            <w:vAlign w:val="center"/>
          </w:tcPr>
          <w:p w14:paraId="24694E82">
            <w:pPr>
              <w:spacing w:line="240" w:lineRule="exact"/>
              <w:jc w:val="center"/>
              <w:rPr>
                <w:rFonts w:ascii="仿宋_GB2312" w:hAnsi="宋体"/>
                <w:bCs/>
                <w:sz w:val="24"/>
                <w:szCs w:val="16"/>
                <w:highlight w:val="none"/>
              </w:rPr>
            </w:pPr>
            <w:r>
              <w:rPr>
                <w:rFonts w:hint="eastAsia" w:ascii="仿宋_GB2312" w:hAnsi="宋体"/>
                <w:bCs/>
                <w:sz w:val="24"/>
                <w:szCs w:val="16"/>
                <w:highlight w:val="none"/>
              </w:rPr>
              <w:t>面积（亩）</w:t>
            </w:r>
          </w:p>
        </w:tc>
        <w:tc>
          <w:tcPr>
            <w:tcW w:w="2359" w:type="dxa"/>
            <w:noWrap w:val="0"/>
            <w:vAlign w:val="center"/>
          </w:tcPr>
          <w:p w14:paraId="7D162081">
            <w:pPr>
              <w:spacing w:line="240" w:lineRule="exact"/>
              <w:jc w:val="center"/>
              <w:rPr>
                <w:rFonts w:ascii="仿宋_GB2312" w:hAnsi="宋体"/>
                <w:bCs/>
                <w:sz w:val="24"/>
                <w:szCs w:val="16"/>
                <w:highlight w:val="none"/>
              </w:rPr>
            </w:pPr>
            <w:r>
              <w:rPr>
                <w:rFonts w:hint="eastAsia" w:ascii="仿宋_GB2312" w:hAnsi="宋体"/>
                <w:bCs/>
                <w:sz w:val="24"/>
                <w:szCs w:val="16"/>
                <w:highlight w:val="none"/>
              </w:rPr>
              <w:t>补偿标准（</w:t>
            </w:r>
            <w:r>
              <w:rPr>
                <w:rFonts w:hint="eastAsia" w:ascii="仿宋_GB2312" w:hAnsi="宋体" w:eastAsia="宋体"/>
                <w:bCs/>
                <w:sz w:val="24"/>
                <w:szCs w:val="16"/>
                <w:highlight w:val="none"/>
                <w:lang w:val="en-US" w:eastAsia="zh-CN"/>
              </w:rPr>
              <w:t>万</w:t>
            </w:r>
            <w:r>
              <w:rPr>
                <w:rFonts w:hint="eastAsia" w:ascii="仿宋_GB2312" w:hAnsi="宋体"/>
                <w:bCs/>
                <w:sz w:val="24"/>
                <w:szCs w:val="16"/>
                <w:highlight w:val="none"/>
              </w:rPr>
              <w:t>元</w:t>
            </w:r>
            <w:r>
              <w:rPr>
                <w:rFonts w:ascii="仿宋_GB2312" w:hAnsi="宋体"/>
                <w:bCs/>
                <w:sz w:val="24"/>
                <w:szCs w:val="16"/>
                <w:highlight w:val="none"/>
              </w:rPr>
              <w:t>/亩）</w:t>
            </w:r>
          </w:p>
        </w:tc>
        <w:tc>
          <w:tcPr>
            <w:tcW w:w="1975" w:type="dxa"/>
            <w:noWrap w:val="0"/>
            <w:vAlign w:val="center"/>
          </w:tcPr>
          <w:p w14:paraId="2FE5172D">
            <w:pPr>
              <w:spacing w:line="240" w:lineRule="exact"/>
              <w:jc w:val="center"/>
              <w:rPr>
                <w:rFonts w:ascii="仿宋_GB2312" w:hAnsi="宋体"/>
                <w:bCs/>
                <w:sz w:val="24"/>
                <w:szCs w:val="16"/>
                <w:highlight w:val="none"/>
              </w:rPr>
            </w:pPr>
            <w:r>
              <w:rPr>
                <w:rFonts w:hint="eastAsia" w:ascii="仿宋_GB2312" w:hAnsi="宋体"/>
                <w:bCs/>
                <w:sz w:val="24"/>
                <w:szCs w:val="16"/>
                <w:highlight w:val="none"/>
              </w:rPr>
              <w:t>补偿金额（万元）</w:t>
            </w:r>
          </w:p>
        </w:tc>
      </w:tr>
      <w:tr w14:paraId="1E6E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14:paraId="4AD07A7B">
            <w:pPr>
              <w:spacing w:line="240" w:lineRule="exact"/>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1</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50ABAC75">
            <w:pPr>
              <w:spacing w:line="240" w:lineRule="exact"/>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历尧村</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744E6489">
            <w:pPr>
              <w:spacing w:line="240" w:lineRule="exact"/>
              <w:jc w:val="both"/>
              <w:rPr>
                <w:rFonts w:hint="eastAsia" w:ascii="仿宋_GB2312" w:hAnsi="宋体" w:eastAsia="宋体"/>
                <w:highlight w:val="none"/>
                <w:lang w:val="en-US" w:eastAsia="zh-CN"/>
              </w:rPr>
            </w:pPr>
            <w:r>
              <w:rPr>
                <w:rFonts w:hint="eastAsia" w:ascii="仿宋_GB2312" w:hAnsi="宋体" w:eastAsia="宋体"/>
                <w:highlight w:val="none"/>
                <w:lang w:val="en-US" w:eastAsia="zh-CN"/>
              </w:rPr>
              <w:t>林地</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294BE0B7">
            <w:pPr>
              <w:spacing w:line="240" w:lineRule="exact"/>
              <w:ind w:firstLine="105" w:firstLineChars="50"/>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37.0995</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63DFDD19">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4.165</w:t>
            </w:r>
          </w:p>
        </w:tc>
        <w:tc>
          <w:tcPr>
            <w:tcW w:w="1975" w:type="dxa"/>
            <w:tcBorders>
              <w:top w:val="single" w:color="auto" w:sz="4" w:space="0"/>
              <w:left w:val="single" w:color="auto" w:sz="4" w:space="0"/>
              <w:bottom w:val="single" w:color="auto" w:sz="4" w:space="0"/>
              <w:right w:val="single" w:color="auto" w:sz="4" w:space="0"/>
            </w:tcBorders>
            <w:noWrap w:val="0"/>
            <w:vAlign w:val="center"/>
          </w:tcPr>
          <w:p w14:paraId="427A5A8E">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154.5194</w:t>
            </w:r>
          </w:p>
        </w:tc>
      </w:tr>
      <w:tr w14:paraId="791D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14:paraId="0358D36F">
            <w:pPr>
              <w:spacing w:line="240" w:lineRule="exact"/>
              <w:jc w:val="both"/>
              <w:rPr>
                <w:rFonts w:hint="default" w:ascii="仿宋_GB2312" w:hAnsi="宋体" w:eastAsia="宋体"/>
                <w:highlight w:val="none"/>
                <w:lang w:val="en-US" w:eastAsia="zh-CN"/>
              </w:rPr>
            </w:pPr>
            <w:r>
              <w:rPr>
                <w:rFonts w:hint="eastAsia" w:ascii="仿宋_GB2312" w:hAnsi="宋体" w:eastAsia="宋体"/>
                <w:highlight w:val="none"/>
                <w:lang w:val="en-US" w:eastAsia="zh-CN"/>
              </w:rPr>
              <w:t>2</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7214F926">
            <w:pPr>
              <w:spacing w:line="240" w:lineRule="exact"/>
              <w:jc w:val="both"/>
              <w:rPr>
                <w:rFonts w:hint="default" w:ascii="仿宋_GB2312" w:hAnsi="宋体" w:eastAsia="宋体"/>
                <w:highlight w:val="none"/>
                <w:lang w:val="en-US" w:eastAsia="zh-CN"/>
              </w:rPr>
            </w:pPr>
            <w:r>
              <w:rPr>
                <w:rFonts w:hint="eastAsia" w:ascii="仿宋_GB2312" w:hAnsi="宋体" w:eastAsia="宋体"/>
                <w:highlight w:val="none"/>
                <w:lang w:val="en-US" w:eastAsia="zh-CN"/>
              </w:rPr>
              <w:t>历尧村</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202FE37C">
            <w:pPr>
              <w:spacing w:line="240" w:lineRule="exact"/>
              <w:jc w:val="both"/>
              <w:rPr>
                <w:rFonts w:hint="eastAsia" w:ascii="仿宋_GB2312" w:hAnsi="宋体" w:eastAsia="宋体"/>
                <w:highlight w:val="none"/>
                <w:lang w:val="en-US" w:eastAsia="zh-CN"/>
              </w:rPr>
            </w:pPr>
            <w:r>
              <w:rPr>
                <w:rFonts w:hint="eastAsia" w:ascii="仿宋_GB2312" w:hAnsi="宋体" w:eastAsia="宋体"/>
                <w:highlight w:val="none"/>
                <w:lang w:val="en-US" w:eastAsia="zh-CN"/>
              </w:rPr>
              <w:t>村庄</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346FAFD5">
            <w:pPr>
              <w:spacing w:line="240" w:lineRule="exact"/>
              <w:ind w:firstLine="105" w:firstLineChars="50"/>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1.53</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660F8E7C">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5.95</w:t>
            </w:r>
          </w:p>
        </w:tc>
        <w:tc>
          <w:tcPr>
            <w:tcW w:w="1975" w:type="dxa"/>
            <w:tcBorders>
              <w:top w:val="single" w:color="auto" w:sz="4" w:space="0"/>
              <w:left w:val="single" w:color="auto" w:sz="4" w:space="0"/>
              <w:bottom w:val="single" w:color="auto" w:sz="4" w:space="0"/>
              <w:right w:val="single" w:color="auto" w:sz="4" w:space="0"/>
            </w:tcBorders>
            <w:noWrap w:val="0"/>
            <w:vAlign w:val="center"/>
          </w:tcPr>
          <w:p w14:paraId="41E07698">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9.1035</w:t>
            </w:r>
          </w:p>
        </w:tc>
      </w:tr>
      <w:tr w14:paraId="3AD6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8" w:type="dxa"/>
            <w:gridSpan w:val="3"/>
            <w:tcBorders>
              <w:top w:val="single" w:color="auto" w:sz="4" w:space="0"/>
              <w:left w:val="single" w:color="auto" w:sz="4" w:space="0"/>
              <w:bottom w:val="single" w:color="auto" w:sz="4" w:space="0"/>
              <w:right w:val="single" w:color="auto" w:sz="4" w:space="0"/>
            </w:tcBorders>
            <w:noWrap w:val="0"/>
            <w:vAlign w:val="center"/>
          </w:tcPr>
          <w:p w14:paraId="510093B2">
            <w:pPr>
              <w:spacing w:line="240" w:lineRule="exact"/>
              <w:jc w:val="center"/>
              <w:rPr>
                <w:rFonts w:ascii="仿宋_GB2312" w:hAnsi="宋体"/>
                <w:highlight w:val="none"/>
              </w:rPr>
            </w:pPr>
            <w:r>
              <w:rPr>
                <w:rFonts w:hint="eastAsia" w:ascii="仿宋_GB2312" w:hAnsi="宋体"/>
                <w:highlight w:val="none"/>
              </w:rPr>
              <w:t>合  计</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36CFC0C3">
            <w:pPr>
              <w:spacing w:line="240" w:lineRule="exact"/>
              <w:ind w:firstLine="105" w:firstLineChars="50"/>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38.6259</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70CE7D17">
            <w:pPr>
              <w:spacing w:line="240" w:lineRule="exact"/>
              <w:ind w:firstLine="102" w:firstLineChars="49"/>
              <w:jc w:val="center"/>
              <w:rPr>
                <w:rFonts w:ascii="仿宋_GB2312" w:hAnsi="宋体"/>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14:paraId="3B2C84C8">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163.6229</w:t>
            </w:r>
          </w:p>
        </w:tc>
      </w:tr>
    </w:tbl>
    <w:p w14:paraId="6F54D23F">
      <w:pPr>
        <w:spacing w:line="500" w:lineRule="exact"/>
        <w:jc w:val="center"/>
        <w:rPr>
          <w:rFonts w:hint="eastAsia" w:ascii="黑体" w:hAnsi="宋体" w:eastAsia="黑体"/>
          <w:sz w:val="28"/>
          <w:szCs w:val="28"/>
          <w:highlight w:val="none"/>
        </w:rPr>
      </w:pPr>
      <w:r>
        <w:rPr>
          <w:rFonts w:hint="eastAsia" w:ascii="仿宋_GB2312" w:hAnsi="仿宋_GB2312" w:eastAsia="仿宋_GB2312"/>
          <w:sz w:val="32"/>
          <w:highlight w:val="none"/>
          <w:lang w:val="en-US" w:eastAsia="zh-CN"/>
        </w:rPr>
        <w:t>★</w:t>
      </w:r>
      <w:r>
        <w:rPr>
          <w:rFonts w:hint="eastAsia" w:ascii="黑体" w:hAnsi="宋体" w:eastAsia="黑体"/>
          <w:sz w:val="28"/>
          <w:szCs w:val="28"/>
          <w:highlight w:val="none"/>
        </w:rPr>
        <w:t>表</w:t>
      </w:r>
      <w:r>
        <w:rPr>
          <w:rFonts w:ascii="黑体" w:hAnsi="宋体" w:eastAsia="黑体"/>
          <w:sz w:val="28"/>
          <w:szCs w:val="28"/>
          <w:highlight w:val="none"/>
        </w:rPr>
        <w:t>2 青苗、</w:t>
      </w:r>
      <w:r>
        <w:rPr>
          <w:rFonts w:hint="eastAsia" w:ascii="黑体" w:hAnsi="宋体" w:eastAsia="黑体"/>
          <w:sz w:val="28"/>
          <w:szCs w:val="28"/>
          <w:highlight w:val="none"/>
        </w:rPr>
        <w:t>树木</w:t>
      </w:r>
      <w:r>
        <w:rPr>
          <w:rFonts w:hint="eastAsia" w:ascii="黑体" w:hAnsi="宋体" w:eastAsia="黑体"/>
          <w:sz w:val="28"/>
          <w:szCs w:val="28"/>
          <w:highlight w:val="none"/>
          <w:lang w:val="en-US" w:eastAsia="zh-CN"/>
        </w:rPr>
        <w:t>坟墓及地上附着物、其他建筑物、构筑物等</w:t>
      </w:r>
      <w:r>
        <w:rPr>
          <w:rFonts w:hint="eastAsia" w:ascii="黑体" w:hAnsi="宋体" w:eastAsia="黑体"/>
          <w:sz w:val="28"/>
          <w:szCs w:val="28"/>
          <w:highlight w:val="none"/>
        </w:rPr>
        <w:t>补偿标准及补偿费用表</w:t>
      </w:r>
    </w:p>
    <w:tbl>
      <w:tblPr>
        <w:tblStyle w:val="5"/>
        <w:tblW w:w="8548" w:type="dxa"/>
        <w:jc w:val="center"/>
        <w:tblLayout w:type="fixed"/>
        <w:tblCellMar>
          <w:top w:w="0" w:type="dxa"/>
          <w:left w:w="108" w:type="dxa"/>
          <w:bottom w:w="0" w:type="dxa"/>
          <w:right w:w="108" w:type="dxa"/>
        </w:tblCellMar>
      </w:tblPr>
      <w:tblGrid>
        <w:gridCol w:w="1003"/>
        <w:gridCol w:w="1785"/>
        <w:gridCol w:w="1620"/>
        <w:gridCol w:w="2070"/>
        <w:gridCol w:w="2070"/>
      </w:tblGrid>
      <w:tr w14:paraId="75B1EF43">
        <w:tblPrEx>
          <w:tblCellMar>
            <w:top w:w="0" w:type="dxa"/>
            <w:left w:w="108" w:type="dxa"/>
            <w:bottom w:w="0" w:type="dxa"/>
            <w:right w:w="108" w:type="dxa"/>
          </w:tblCellMar>
        </w:tblPrEx>
        <w:trPr>
          <w:trHeight w:val="2056" w:hRule="exact"/>
          <w:jc w:val="center"/>
        </w:trPr>
        <w:tc>
          <w:tcPr>
            <w:tcW w:w="1003" w:type="dxa"/>
            <w:tcBorders>
              <w:top w:val="single" w:color="000000" w:sz="4" w:space="0"/>
              <w:left w:val="single" w:color="000000" w:sz="4" w:space="0"/>
              <w:bottom w:val="single" w:color="000000" w:sz="4" w:space="0"/>
              <w:right w:val="single" w:color="000000" w:sz="4" w:space="0"/>
            </w:tcBorders>
            <w:noWrap w:val="0"/>
            <w:vAlign w:val="center"/>
          </w:tcPr>
          <w:p w14:paraId="40E3C4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bCs/>
                <w:sz w:val="28"/>
                <w:szCs w:val="28"/>
                <w:lang w:val="en-US" w:eastAsia="zh-CN"/>
              </w:rPr>
              <w:t>序号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FBCFA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 w:val="28"/>
                <w:szCs w:val="28"/>
                <w:lang w:val="en-US"/>
              </w:rPr>
            </w:pPr>
            <w:r>
              <w:rPr>
                <w:rFonts w:hint="eastAsia" w:ascii="仿宋_GB2312" w:hAnsi="宋体" w:eastAsia="仿宋_GB2312"/>
                <w:sz w:val="28"/>
                <w:szCs w:val="28"/>
                <w:highlight w:val="none"/>
              </w:rPr>
              <w:t>青苗、树木</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坟墓及地上附着物、其他建筑物、构筑物</w:t>
            </w:r>
            <w:r>
              <w:rPr>
                <w:rFonts w:hint="eastAsia" w:ascii="仿宋_GB2312" w:hAnsi="宋体" w:eastAsia="仿宋_GB2312"/>
                <w:bCs/>
                <w:sz w:val="28"/>
                <w:szCs w:val="28"/>
                <w:lang w:val="en-US" w:eastAsia="zh-CN"/>
              </w:rPr>
              <w:t>等名称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E3F1C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Cs/>
                <w:sz w:val="28"/>
                <w:szCs w:val="28"/>
                <w:lang w:val="en-US" w:eastAsia="zh-CN"/>
              </w:rPr>
              <w:t>数量</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32C60A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补偿标准（万元/亩）</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3F824B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补偿</w:t>
            </w:r>
            <w:r>
              <w:rPr>
                <w:rFonts w:hint="eastAsia" w:ascii="仿宋" w:hAnsi="仿宋" w:eastAsia="仿宋" w:cs="仿宋"/>
                <w:bCs/>
                <w:sz w:val="28"/>
                <w:szCs w:val="28"/>
                <w:lang w:val="en-US" w:eastAsia="zh-CN"/>
              </w:rPr>
              <w:t>金额</w:t>
            </w:r>
          </w:p>
          <w:p w14:paraId="3B48C6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万</w:t>
            </w:r>
            <w:r>
              <w:rPr>
                <w:rFonts w:hint="eastAsia" w:ascii="仿宋" w:hAnsi="仿宋" w:eastAsia="仿宋" w:cs="仿宋"/>
                <w:bCs/>
                <w:sz w:val="28"/>
                <w:szCs w:val="28"/>
              </w:rPr>
              <w:t>元）</w:t>
            </w:r>
          </w:p>
        </w:tc>
      </w:tr>
      <w:tr w14:paraId="4C76B200">
        <w:tblPrEx>
          <w:tblCellMar>
            <w:top w:w="0" w:type="dxa"/>
            <w:left w:w="108" w:type="dxa"/>
            <w:bottom w:w="0" w:type="dxa"/>
            <w:right w:w="108" w:type="dxa"/>
          </w:tblCellMar>
        </w:tblPrEx>
        <w:trPr>
          <w:trHeight w:val="1230" w:hRule="exact"/>
          <w:jc w:val="center"/>
        </w:trPr>
        <w:tc>
          <w:tcPr>
            <w:tcW w:w="1003" w:type="dxa"/>
            <w:tcBorders>
              <w:top w:val="single" w:color="000000" w:sz="4" w:space="0"/>
              <w:left w:val="single" w:color="000000" w:sz="4" w:space="0"/>
              <w:bottom w:val="single" w:color="000000" w:sz="4" w:space="0"/>
              <w:right w:val="single" w:color="000000" w:sz="4" w:space="0"/>
            </w:tcBorders>
            <w:noWrap w:val="0"/>
            <w:vAlign w:val="center"/>
          </w:tcPr>
          <w:p w14:paraId="00B5BC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sz w:val="28"/>
                <w:szCs w:val="28"/>
                <w:lang w:val="en-US" w:eastAsia="zh-CN"/>
              </w:rPr>
              <w:t>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2E8E8AA">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苗木、坟</w:t>
            </w:r>
          </w:p>
        </w:tc>
        <w:tc>
          <w:tcPr>
            <w:tcW w:w="3690" w:type="dxa"/>
            <w:gridSpan w:val="2"/>
            <w:tcBorders>
              <w:top w:val="single" w:color="000000" w:sz="4" w:space="0"/>
              <w:left w:val="single" w:color="000000" w:sz="4" w:space="0"/>
              <w:bottom w:val="single" w:color="000000" w:sz="4" w:space="0"/>
              <w:right w:val="single" w:color="000000" w:sz="4" w:space="0"/>
            </w:tcBorders>
            <w:noWrap w:val="0"/>
            <w:vAlign w:val="center"/>
          </w:tcPr>
          <w:p w14:paraId="121B0660">
            <w:pPr>
              <w:keepNext w:val="0"/>
              <w:keepLines w:val="0"/>
              <w:pageBreakBefore w:val="0"/>
              <w:widowControl w:val="0"/>
              <w:kinsoku/>
              <w:wordWrap/>
              <w:overflowPunct/>
              <w:topLinePunct w:val="0"/>
              <w:autoSpaceDE/>
              <w:autoSpaceDN/>
              <w:bidi w:val="0"/>
              <w:adjustRightInd/>
              <w:snapToGrid/>
              <w:spacing w:line="4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sz w:val="24"/>
                <w:szCs w:val="24"/>
                <w:lang w:val="en-US" w:eastAsia="zh-CN"/>
              </w:rPr>
              <w:t>赣天禄资评[2023]字第0474号资产评估报告</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31E871F">
            <w:pPr>
              <w:keepNext w:val="0"/>
              <w:keepLines w:val="0"/>
              <w:pageBreakBefore w:val="0"/>
              <w:widowControl w:val="0"/>
              <w:kinsoku/>
              <w:wordWrap/>
              <w:overflowPunct/>
              <w:topLinePunct w:val="0"/>
              <w:autoSpaceDE/>
              <w:autoSpaceDN/>
              <w:bidi w:val="0"/>
              <w:adjustRightInd/>
              <w:snapToGrid/>
              <w:spacing w:line="400" w:lineRule="exact"/>
              <w:ind w:firstLine="137" w:firstLineChars="49"/>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sz w:val="28"/>
                <w:szCs w:val="28"/>
                <w:lang w:val="en-US" w:eastAsia="zh-CN"/>
              </w:rPr>
              <w:t>21.2</w:t>
            </w:r>
          </w:p>
        </w:tc>
      </w:tr>
      <w:tr w14:paraId="5E364B2E">
        <w:tblPrEx>
          <w:tblCellMar>
            <w:top w:w="0" w:type="dxa"/>
            <w:left w:w="108" w:type="dxa"/>
            <w:bottom w:w="0" w:type="dxa"/>
            <w:right w:w="108" w:type="dxa"/>
          </w:tblCellMar>
        </w:tblPrEx>
        <w:trPr>
          <w:trHeight w:val="765" w:hRule="exact"/>
          <w:jc w:val="center"/>
        </w:trPr>
        <w:tc>
          <w:tcPr>
            <w:tcW w:w="1003" w:type="dxa"/>
            <w:tcBorders>
              <w:top w:val="single" w:color="000000" w:sz="4" w:space="0"/>
              <w:left w:val="single" w:color="000000" w:sz="4" w:space="0"/>
              <w:bottom w:val="single" w:color="000000" w:sz="4" w:space="0"/>
              <w:right w:val="single" w:color="000000" w:sz="4" w:space="0"/>
            </w:tcBorders>
            <w:noWrap w:val="0"/>
            <w:vAlign w:val="center"/>
          </w:tcPr>
          <w:p w14:paraId="6A3C9E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lang w:val="en-US" w:eastAsia="zh-CN"/>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76C1790">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CB65D8D">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default" w:ascii="仿宋" w:hAnsi="仿宋" w:eastAsia="仿宋" w:cs="仿宋"/>
                <w:color w:val="auto"/>
                <w:sz w:val="24"/>
                <w:szCs w:val="24"/>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1FABE5D3">
            <w:pPr>
              <w:keepNext w:val="0"/>
              <w:keepLines w:val="0"/>
              <w:pageBreakBefore w:val="0"/>
              <w:widowControl w:val="0"/>
              <w:kinsoku/>
              <w:wordWrap/>
              <w:overflowPunct/>
              <w:topLinePunct w:val="0"/>
              <w:autoSpaceDE/>
              <w:autoSpaceDN/>
              <w:bidi w:val="0"/>
              <w:adjustRightInd/>
              <w:snapToGrid/>
              <w:spacing w:line="400" w:lineRule="exact"/>
              <w:ind w:firstLine="137" w:firstLineChars="49"/>
              <w:jc w:val="center"/>
              <w:textAlignment w:val="auto"/>
              <w:rPr>
                <w:rFonts w:hint="eastAsia" w:ascii="仿宋" w:hAnsi="仿宋" w:eastAsia="仿宋" w:cs="仿宋"/>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34249DA">
            <w:pPr>
              <w:keepNext w:val="0"/>
              <w:keepLines w:val="0"/>
              <w:pageBreakBefore w:val="0"/>
              <w:widowControl w:val="0"/>
              <w:kinsoku/>
              <w:wordWrap/>
              <w:overflowPunct/>
              <w:topLinePunct w:val="0"/>
              <w:autoSpaceDE/>
              <w:autoSpaceDN/>
              <w:bidi w:val="0"/>
              <w:adjustRightInd/>
              <w:snapToGrid/>
              <w:spacing w:line="400" w:lineRule="exact"/>
              <w:ind w:firstLine="137" w:firstLineChars="49"/>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sz w:val="28"/>
                <w:szCs w:val="28"/>
                <w:lang w:val="en-US" w:eastAsia="zh-CN"/>
              </w:rPr>
              <w:t>21.2</w:t>
            </w:r>
          </w:p>
        </w:tc>
      </w:tr>
    </w:tbl>
    <w:p w14:paraId="3F971316">
      <w:pPr>
        <w:spacing w:line="500" w:lineRule="exact"/>
        <w:jc w:val="left"/>
        <w:rPr>
          <w:rFonts w:ascii="仿宋_GB2312"/>
          <w:b w:val="0"/>
          <w:bCs/>
          <w:szCs w:val="32"/>
          <w:highlight w:val="none"/>
        </w:rPr>
      </w:pPr>
      <w:r>
        <w:rPr>
          <w:rFonts w:hint="eastAsia" w:ascii="仿宋_GB2312" w:hAnsi="微软雅黑" w:eastAsia="仿宋_GB2312" w:cs="宋体"/>
          <w:b w:val="0"/>
          <w:bCs/>
          <w:color w:val="333333"/>
          <w:sz w:val="32"/>
          <w:szCs w:val="32"/>
          <w:highlight w:val="none"/>
          <w:lang w:val="en-US" w:eastAsia="zh-CN"/>
        </w:rPr>
        <w:t>以上表1和表2土地征收补偿费（含土地补偿费、安置补助费、苗木、坟等地上附着物补偿费）</w:t>
      </w:r>
      <w:r>
        <w:rPr>
          <w:rFonts w:hint="eastAsia" w:ascii="仿宋_GB2312" w:hAnsi="微软雅黑" w:eastAsia="仿宋_GB2312" w:cs="宋体"/>
          <w:b w:val="0"/>
          <w:bCs/>
          <w:color w:val="333333"/>
          <w:sz w:val="32"/>
          <w:szCs w:val="32"/>
          <w:highlight w:val="none"/>
        </w:rPr>
        <w:t>总计人民币</w:t>
      </w:r>
      <w:r>
        <w:rPr>
          <w:rFonts w:hint="eastAsia" w:ascii="仿宋_GB2312" w:hAnsi="微软雅黑" w:eastAsia="仿宋_GB2312" w:cs="宋体"/>
          <w:b w:val="0"/>
          <w:bCs/>
          <w:color w:val="333333"/>
          <w:sz w:val="32"/>
          <w:szCs w:val="32"/>
          <w:highlight w:val="none"/>
          <w:lang w:val="en-US" w:eastAsia="zh-CN"/>
        </w:rPr>
        <w:t>壹佰捌拾肆万捌仟贰佰贰拾玖元整</w:t>
      </w:r>
      <w:r>
        <w:rPr>
          <w:rFonts w:hint="eastAsia" w:ascii="仿宋_GB2312" w:hAnsi="微软雅黑" w:eastAsia="仿宋_GB2312" w:cs="宋体"/>
          <w:b w:val="0"/>
          <w:bCs/>
          <w:color w:val="333333"/>
          <w:sz w:val="32"/>
          <w:szCs w:val="32"/>
          <w:highlight w:val="none"/>
        </w:rPr>
        <w:t>（小写</w:t>
      </w:r>
      <w:r>
        <w:rPr>
          <w:rFonts w:hint="eastAsia" w:ascii="仿宋_GB2312" w:hAnsi="微软雅黑" w:eastAsia="仿宋_GB2312" w:cs="宋体"/>
          <w:b w:val="0"/>
          <w:bCs/>
          <w:color w:val="333333"/>
          <w:sz w:val="32"/>
          <w:szCs w:val="32"/>
          <w:highlight w:val="none"/>
          <w:lang w:val="en-US" w:eastAsia="zh-CN"/>
        </w:rPr>
        <w:t>184.8229万</w:t>
      </w:r>
      <w:r>
        <w:rPr>
          <w:rFonts w:hint="eastAsia" w:ascii="仿宋_GB2312" w:hAnsi="微软雅黑" w:eastAsia="仿宋_GB2312" w:cs="宋体"/>
          <w:b w:val="0"/>
          <w:bCs/>
          <w:color w:val="333333"/>
          <w:sz w:val="32"/>
          <w:szCs w:val="32"/>
          <w:highlight w:val="none"/>
        </w:rPr>
        <w:t>元）。</w:t>
      </w:r>
    </w:p>
    <w:p w14:paraId="5A6F77F4">
      <w:pPr>
        <w:spacing w:line="600" w:lineRule="exact"/>
        <w:ind w:firstLine="640" w:firstLineChars="200"/>
        <w:outlineLvl w:val="0"/>
        <w:rPr>
          <w:rFonts w:hint="eastAsia" w:ascii="黑体" w:hAnsi="黑体" w:eastAsia="黑体" w:cs="黑体"/>
          <w:kern w:val="0"/>
          <w:sz w:val="32"/>
          <w:szCs w:val="32"/>
          <w:highlight w:val="none"/>
        </w:rPr>
      </w:pPr>
      <w:bookmarkStart w:id="7" w:name="_Toc109029714"/>
      <w:bookmarkStart w:id="8" w:name="_Toc109029817"/>
      <w:r>
        <w:rPr>
          <w:rFonts w:hint="eastAsia" w:ascii="黑体" w:hAnsi="黑体" w:eastAsia="黑体" w:cs="黑体"/>
          <w:kern w:val="0"/>
          <w:sz w:val="32"/>
          <w:szCs w:val="32"/>
          <w:highlight w:val="none"/>
        </w:rPr>
        <w:t>四、社保安置决定</w:t>
      </w:r>
      <w:bookmarkEnd w:id="7"/>
      <w:bookmarkEnd w:id="8"/>
    </w:p>
    <w:p w14:paraId="01115161">
      <w:pPr>
        <w:spacing w:line="240" w:lineRule="auto"/>
        <w:ind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被征地农业人口社保安置按《江西省人民政府办公厅转发省人社厅等部门关于进一步完善被征地农民基本养老保险政策意见的通知》（赣府厅发〔2014〕 12号）、《江西省人民政府办公厅关于切实做好被征地农民参加基本养老保险相关工作的通知》（赣府厅安〔2022〕 56号）等有关政策执行。</w:t>
      </w:r>
    </w:p>
    <w:p w14:paraId="2677D781">
      <w:pPr>
        <w:ind w:firstLine="640" w:firstLineChars="200"/>
        <w:outlineLvl w:val="0"/>
        <w:rPr>
          <w:rFonts w:hint="eastAsia" w:ascii="黑体" w:hAnsi="黑体" w:eastAsia="黑体" w:cs="黑体"/>
          <w:kern w:val="0"/>
          <w:sz w:val="32"/>
          <w:szCs w:val="32"/>
          <w:highlight w:val="none"/>
        </w:rPr>
      </w:pPr>
      <w:bookmarkStart w:id="9" w:name="_Toc109029818"/>
      <w:bookmarkStart w:id="10" w:name="_Toc109029715"/>
      <w:r>
        <w:rPr>
          <w:rFonts w:hint="eastAsia" w:ascii="黑体" w:hAnsi="黑体" w:eastAsia="黑体" w:cs="黑体"/>
          <w:kern w:val="0"/>
          <w:sz w:val="32"/>
          <w:szCs w:val="32"/>
          <w:highlight w:val="none"/>
        </w:rPr>
        <w:t>五、征地补偿费用支付期限</w:t>
      </w:r>
      <w:bookmarkEnd w:id="9"/>
      <w:bookmarkEnd w:id="10"/>
    </w:p>
    <w:p w14:paraId="0F385056">
      <w:pPr>
        <w:ind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自本决定送达征收土地所有权人、使用权人之日起六十日内，将土地补偿费（含安置补助费）足额支付给被征地农村集体经济组织，将青苗、</w:t>
      </w:r>
      <w:r>
        <w:rPr>
          <w:rFonts w:hint="eastAsia" w:ascii="仿宋_GB2312" w:hAnsi="仿宋_GB2312" w:eastAsia="仿宋_GB2312" w:cs="仿宋_GB2312"/>
          <w:sz w:val="32"/>
          <w:szCs w:val="40"/>
          <w:highlight w:val="none"/>
          <w:lang w:val="en-US" w:eastAsia="zh-CN"/>
        </w:rPr>
        <w:t>树木、坟墓</w:t>
      </w:r>
      <w:r>
        <w:rPr>
          <w:rFonts w:hint="eastAsia" w:ascii="仿宋_GB2312" w:hAnsi="仿宋_GB2312" w:eastAsia="仿宋_GB2312" w:cs="仿宋_GB2312"/>
          <w:sz w:val="32"/>
          <w:szCs w:val="40"/>
          <w:highlight w:val="none"/>
        </w:rPr>
        <w:t>、其他建筑物及构筑物等的补偿等费用足额支付给其所有权人，并将被征地农民的社会保障资金足额计入被征地农民基本养老保险等个人的社会保障基金账户。被征收土地所有权人、使用权人应依法依规腾退土地和房屋，并办理相关手续。</w:t>
      </w:r>
    </w:p>
    <w:p w14:paraId="7467749C">
      <w:pPr>
        <w:pStyle w:val="4"/>
        <w:shd w:val="clear" w:color="auto" w:fill="FFFFFF"/>
        <w:spacing w:before="0" w:beforeAutospacing="0" w:after="0" w:afterAutospacing="0"/>
        <w:ind w:firstLine="640" w:firstLineChars="200"/>
        <w:outlineLvl w:val="0"/>
        <w:rPr>
          <w:rFonts w:hint="eastAsia" w:ascii="黑体" w:hAnsi="黑体" w:eastAsia="黑体" w:cs="黑体"/>
          <w:sz w:val="32"/>
          <w:szCs w:val="32"/>
          <w:highlight w:val="none"/>
        </w:rPr>
      </w:pPr>
      <w:bookmarkStart w:id="11" w:name="_Toc109029819"/>
      <w:bookmarkStart w:id="12" w:name="_Toc109029716"/>
      <w:r>
        <w:rPr>
          <w:rFonts w:hint="eastAsia" w:ascii="黑体" w:hAnsi="黑体" w:eastAsia="黑体" w:cs="黑体"/>
          <w:sz w:val="32"/>
          <w:szCs w:val="32"/>
          <w:highlight w:val="none"/>
        </w:rPr>
        <w:t>六、救济渠道和期限</w:t>
      </w:r>
      <w:bookmarkEnd w:id="11"/>
      <w:bookmarkEnd w:id="12"/>
    </w:p>
    <w:p w14:paraId="04A177EC">
      <w:pPr>
        <w:ind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被征收人如不服本征地补偿安置决定，可在本征地补偿安置决定书送达之日起60日内向人民政府申请行政复议，或在6个月内向人民法院提起行政诉讼。被征收人在法定期限内不申请行政复议或者不提起行政诉讼，在本决定书规定的期限内又不交付土地的，征收人将依法申请人民法院强制执行。</w:t>
      </w:r>
    </w:p>
    <w:p w14:paraId="0BEBE382">
      <w:pPr>
        <w:pStyle w:val="4"/>
        <w:shd w:val="clear" w:color="auto" w:fill="FFFFFF"/>
        <w:spacing w:before="0" w:beforeAutospacing="0" w:after="0" w:afterAutospacing="0"/>
        <w:ind w:firstLine="480"/>
        <w:rPr>
          <w:rFonts w:ascii="仿宋_GB2312" w:hAnsi="微软雅黑" w:eastAsia="仿宋_GB2312"/>
          <w:color w:val="333333"/>
          <w:sz w:val="32"/>
          <w:szCs w:val="32"/>
          <w:highlight w:val="none"/>
        </w:rPr>
      </w:pPr>
    </w:p>
    <w:p w14:paraId="664A7847">
      <w:pPr>
        <w:pStyle w:val="4"/>
        <w:shd w:val="clear" w:color="auto" w:fill="FFFFFF"/>
        <w:spacing w:before="0" w:beforeAutospacing="0" w:after="0" w:afterAutospacing="0"/>
        <w:ind w:firstLine="480"/>
        <w:rPr>
          <w:rFonts w:ascii="仿宋_GB2312" w:hAnsi="微软雅黑" w:eastAsia="仿宋_GB2312"/>
          <w:color w:val="333333"/>
          <w:sz w:val="32"/>
          <w:szCs w:val="32"/>
          <w:highlight w:val="none"/>
        </w:rPr>
      </w:pPr>
    </w:p>
    <w:p w14:paraId="0E4D652E">
      <w:pPr>
        <w:pStyle w:val="4"/>
        <w:shd w:val="clear" w:color="auto" w:fill="FFFFFF"/>
        <w:spacing w:before="0" w:beforeAutospacing="0" w:after="0" w:afterAutospacing="0"/>
        <w:ind w:firstLine="480"/>
        <w:rPr>
          <w:rFonts w:ascii="仿宋_GB2312" w:hAnsi="微软雅黑" w:eastAsia="仿宋_GB2312"/>
          <w:color w:val="333333"/>
          <w:sz w:val="32"/>
          <w:szCs w:val="32"/>
          <w:highlight w:val="none"/>
        </w:rPr>
      </w:pPr>
    </w:p>
    <w:p w14:paraId="1EF8E8DE">
      <w:pPr>
        <w:jc w:val="center"/>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lang w:val="en-US" w:eastAsia="zh-CN"/>
        </w:rPr>
        <w:t xml:space="preserve">                             昌江区</w:t>
      </w:r>
      <w:r>
        <w:rPr>
          <w:rFonts w:hint="eastAsia" w:ascii="仿宋_GB2312" w:hAnsi="仿宋_GB2312" w:eastAsia="仿宋_GB2312" w:cs="仿宋_GB2312"/>
          <w:sz w:val="32"/>
          <w:szCs w:val="40"/>
          <w:highlight w:val="none"/>
        </w:rPr>
        <w:t>人民政府</w:t>
      </w:r>
    </w:p>
    <w:p w14:paraId="4438B05A">
      <w:pPr>
        <w:jc w:val="center"/>
        <w:rPr>
          <w:highlight w:val="none"/>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32"/>
          <w:szCs w:val="40"/>
          <w:highlight w:val="none"/>
          <w:lang w:val="en-US" w:eastAsia="zh-CN"/>
        </w:rPr>
        <w:t xml:space="preserve">                             2023</w:t>
      </w:r>
      <w:r>
        <w:rPr>
          <w:rFonts w:hint="eastAsia" w:ascii="仿宋_GB2312" w:hAnsi="仿宋_GB2312" w:eastAsia="仿宋_GB2312" w:cs="仿宋_GB2312"/>
          <w:sz w:val="32"/>
          <w:szCs w:val="40"/>
          <w:highlight w:val="none"/>
        </w:rPr>
        <w:t>年</w:t>
      </w:r>
      <w:r>
        <w:rPr>
          <w:rFonts w:hint="eastAsia" w:ascii="仿宋_GB2312" w:hAnsi="仿宋_GB2312" w:eastAsia="仿宋_GB2312" w:cs="仿宋_GB2312"/>
          <w:sz w:val="32"/>
          <w:szCs w:val="40"/>
          <w:highlight w:val="none"/>
          <w:lang w:val="en-US" w:eastAsia="zh-CN"/>
        </w:rPr>
        <w:t>12</w:t>
      </w:r>
      <w:r>
        <w:rPr>
          <w:rFonts w:hint="eastAsia" w:ascii="仿宋_GB2312" w:hAnsi="仿宋_GB2312" w:eastAsia="仿宋_GB2312" w:cs="仿宋_GB2312"/>
          <w:sz w:val="32"/>
          <w:szCs w:val="40"/>
          <w:highlight w:val="none"/>
        </w:rPr>
        <w:t>月</w:t>
      </w:r>
      <w:r>
        <w:rPr>
          <w:rFonts w:hint="eastAsia" w:ascii="仿宋_GB2312" w:hAnsi="仿宋_GB2312" w:eastAsia="仿宋_GB2312" w:cs="仿宋_GB2312"/>
          <w:sz w:val="32"/>
          <w:szCs w:val="40"/>
          <w:highlight w:val="none"/>
          <w:lang w:val="en-US" w:eastAsia="zh-CN"/>
        </w:rPr>
        <w:t>5</w:t>
      </w:r>
      <w:r>
        <w:rPr>
          <w:rFonts w:hint="eastAsia" w:ascii="仿宋_GB2312" w:hAnsi="仿宋_GB2312" w:eastAsia="仿宋_GB2312" w:cs="仿宋_GB2312"/>
          <w:sz w:val="32"/>
          <w:szCs w:val="40"/>
          <w:highlight w:val="none"/>
        </w:rPr>
        <w:t>日</w:t>
      </w:r>
    </w:p>
    <w:p w14:paraId="1481B7D0">
      <w:pPr>
        <w:jc w:val="center"/>
        <w:rPr>
          <w:sz w:val="30"/>
          <w:szCs w:val="30"/>
          <w:highlight w:val="none"/>
        </w:rPr>
      </w:pPr>
      <w:r>
        <w:rPr>
          <w:rFonts w:hint="eastAsia" w:ascii="方正小标宋简体" w:hAnsi="方正小标宋简体" w:eastAsia="方正小标宋简体" w:cs="方正小标宋简体"/>
          <w:sz w:val="36"/>
          <w:szCs w:val="36"/>
          <w:highlight w:val="none"/>
          <w:lang w:val="en-US" w:eastAsia="zh-CN"/>
        </w:rPr>
        <w:t>昌江区人民政府征地补偿安置决定书</w:t>
      </w:r>
      <w:r>
        <w:rPr>
          <w:rFonts w:hint="eastAsia" w:ascii="方正小标宋简体" w:hAnsi="方正小标宋简体" w:eastAsia="方正小标宋简体" w:cs="方正小标宋简体"/>
          <w:bCs/>
          <w:sz w:val="36"/>
          <w:szCs w:val="36"/>
          <w:highlight w:val="none"/>
        </w:rPr>
        <w:t>回执及张贴情况</w:t>
      </w:r>
    </w:p>
    <w:tbl>
      <w:tblPr>
        <w:tblStyle w:val="5"/>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380"/>
        <w:gridCol w:w="1095"/>
        <w:gridCol w:w="4053"/>
      </w:tblGrid>
      <w:tr w14:paraId="6F1B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862" w:type="dxa"/>
            <w:noWrap w:val="0"/>
            <w:vAlign w:val="center"/>
          </w:tcPr>
          <w:p w14:paraId="3D736582">
            <w:pPr>
              <w:jc w:val="center"/>
              <w:rPr>
                <w:b/>
                <w:sz w:val="32"/>
                <w:szCs w:val="32"/>
                <w:highlight w:val="none"/>
              </w:rPr>
            </w:pPr>
            <w:r>
              <w:rPr>
                <w:rFonts w:hint="eastAsia"/>
                <w:b/>
                <w:sz w:val="32"/>
                <w:szCs w:val="32"/>
                <w:highlight w:val="none"/>
              </w:rPr>
              <w:t>送达文书</w:t>
            </w:r>
          </w:p>
        </w:tc>
        <w:tc>
          <w:tcPr>
            <w:tcW w:w="6528" w:type="dxa"/>
            <w:gridSpan w:val="3"/>
            <w:noWrap w:val="0"/>
            <w:vAlign w:val="center"/>
          </w:tcPr>
          <w:p w14:paraId="70BC3766">
            <w:pPr>
              <w:spacing w:line="540" w:lineRule="exact"/>
              <w:jc w:val="center"/>
              <w:outlineLvl w:val="0"/>
              <w:rPr>
                <w:highlight w:val="none"/>
              </w:rPr>
            </w:pPr>
            <w:r>
              <w:rPr>
                <w:rFonts w:hint="eastAsia" w:ascii="宋体" w:hAnsi="宋体" w:eastAsia="宋体" w:cs="宋体"/>
                <w:sz w:val="21"/>
                <w:szCs w:val="21"/>
                <w:highlight w:val="none"/>
                <w:lang w:val="en-US" w:eastAsia="zh-CN"/>
              </w:rPr>
              <w:t>昌江区人民政府征地补偿安置决定书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景德镇市2022年度第4批次/宋家山垃圾处理场增补地块项目</w:t>
            </w:r>
            <w:r>
              <w:rPr>
                <w:rFonts w:hint="eastAsia" w:ascii="宋体" w:hAnsi="宋体" w:eastAsia="宋体" w:cs="宋体"/>
                <w:sz w:val="21"/>
                <w:szCs w:val="21"/>
                <w:highlight w:val="none"/>
              </w:rPr>
              <w:t>）</w:t>
            </w:r>
          </w:p>
        </w:tc>
      </w:tr>
      <w:tr w14:paraId="27A5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862" w:type="dxa"/>
            <w:vMerge w:val="restart"/>
            <w:noWrap w:val="0"/>
            <w:vAlign w:val="center"/>
          </w:tcPr>
          <w:p w14:paraId="223689CD">
            <w:pPr>
              <w:jc w:val="center"/>
              <w:rPr>
                <w:b/>
                <w:sz w:val="32"/>
                <w:szCs w:val="32"/>
                <w:highlight w:val="none"/>
              </w:rPr>
            </w:pPr>
            <w:r>
              <w:rPr>
                <w:rFonts w:hint="eastAsia"/>
                <w:b/>
                <w:sz w:val="32"/>
                <w:szCs w:val="32"/>
                <w:highlight w:val="none"/>
              </w:rPr>
              <w:t>送达人</w:t>
            </w:r>
          </w:p>
          <w:p w14:paraId="4AA6513B">
            <w:pPr>
              <w:jc w:val="center"/>
              <w:rPr>
                <w:b/>
                <w:sz w:val="32"/>
                <w:szCs w:val="32"/>
                <w:highlight w:val="none"/>
              </w:rPr>
            </w:pPr>
            <w:r>
              <w:rPr>
                <w:rFonts w:hint="eastAsia"/>
                <w:b/>
                <w:sz w:val="32"/>
                <w:szCs w:val="32"/>
                <w:highlight w:val="none"/>
              </w:rPr>
              <w:t>（单位）</w:t>
            </w:r>
          </w:p>
        </w:tc>
        <w:tc>
          <w:tcPr>
            <w:tcW w:w="2475" w:type="dxa"/>
            <w:gridSpan w:val="2"/>
            <w:noWrap w:val="0"/>
            <w:vAlign w:val="center"/>
          </w:tcPr>
          <w:p w14:paraId="45B5A324">
            <w:pPr>
              <w:jc w:val="center"/>
              <w:rPr>
                <w:highlight w:val="none"/>
              </w:rPr>
            </w:pPr>
            <w:r>
              <w:rPr>
                <w:rFonts w:hint="eastAsia"/>
                <w:highlight w:val="none"/>
              </w:rPr>
              <w:t>〈送达人1签名〉</w:t>
            </w:r>
          </w:p>
        </w:tc>
        <w:tc>
          <w:tcPr>
            <w:tcW w:w="4053" w:type="dxa"/>
            <w:vMerge w:val="restart"/>
            <w:noWrap w:val="0"/>
            <w:vAlign w:val="top"/>
          </w:tcPr>
          <w:p w14:paraId="16C441BA">
            <w:pPr>
              <w:rPr>
                <w:highlight w:val="none"/>
              </w:rPr>
            </w:pPr>
            <w:r>
              <w:rPr>
                <w:rFonts w:hint="eastAsia"/>
                <w:highlight w:val="none"/>
              </w:rPr>
              <w:t>送达人系我单位工作人员。</w:t>
            </w:r>
          </w:p>
          <w:p w14:paraId="6A20BA65">
            <w:pPr>
              <w:rPr>
                <w:highlight w:val="none"/>
              </w:rPr>
            </w:pPr>
          </w:p>
          <w:p w14:paraId="0BC3F948">
            <w:pPr>
              <w:rPr>
                <w:highlight w:val="none"/>
              </w:rPr>
            </w:pPr>
            <w:r>
              <w:rPr>
                <w:rFonts w:hint="eastAsia"/>
                <w:highlight w:val="none"/>
              </w:rPr>
              <w:t xml:space="preserve">                                   （盖章）</w:t>
            </w:r>
          </w:p>
        </w:tc>
      </w:tr>
      <w:tr w14:paraId="5997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862" w:type="dxa"/>
            <w:vMerge w:val="continue"/>
            <w:noWrap w:val="0"/>
            <w:vAlign w:val="center"/>
          </w:tcPr>
          <w:p w14:paraId="5566B400">
            <w:pPr>
              <w:jc w:val="center"/>
              <w:rPr>
                <w:b/>
                <w:sz w:val="32"/>
                <w:szCs w:val="32"/>
                <w:highlight w:val="none"/>
              </w:rPr>
            </w:pPr>
          </w:p>
        </w:tc>
        <w:tc>
          <w:tcPr>
            <w:tcW w:w="2475" w:type="dxa"/>
            <w:gridSpan w:val="2"/>
            <w:noWrap w:val="0"/>
            <w:vAlign w:val="center"/>
          </w:tcPr>
          <w:p w14:paraId="35F925DE">
            <w:pPr>
              <w:jc w:val="center"/>
              <w:rPr>
                <w:highlight w:val="none"/>
              </w:rPr>
            </w:pPr>
            <w:r>
              <w:rPr>
                <w:rFonts w:hint="eastAsia"/>
                <w:highlight w:val="none"/>
              </w:rPr>
              <w:t>〈送达人2签名〉</w:t>
            </w:r>
          </w:p>
        </w:tc>
        <w:tc>
          <w:tcPr>
            <w:tcW w:w="4053" w:type="dxa"/>
            <w:vMerge w:val="continue"/>
            <w:noWrap w:val="0"/>
            <w:vAlign w:val="center"/>
          </w:tcPr>
          <w:p w14:paraId="613DA520">
            <w:pPr>
              <w:jc w:val="center"/>
              <w:rPr>
                <w:highlight w:val="none"/>
              </w:rPr>
            </w:pPr>
          </w:p>
        </w:tc>
      </w:tr>
      <w:tr w14:paraId="1A3B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862" w:type="dxa"/>
            <w:noWrap w:val="0"/>
            <w:vAlign w:val="center"/>
          </w:tcPr>
          <w:p w14:paraId="7774EA96">
            <w:pPr>
              <w:jc w:val="center"/>
              <w:rPr>
                <w:b/>
                <w:sz w:val="32"/>
                <w:szCs w:val="32"/>
                <w:highlight w:val="none"/>
              </w:rPr>
            </w:pPr>
            <w:r>
              <w:rPr>
                <w:rFonts w:hint="eastAsia"/>
                <w:b/>
                <w:sz w:val="32"/>
                <w:szCs w:val="32"/>
                <w:highlight w:val="none"/>
              </w:rPr>
              <w:t>受送达人</w:t>
            </w:r>
          </w:p>
          <w:p w14:paraId="54411E43">
            <w:pPr>
              <w:jc w:val="center"/>
              <w:rPr>
                <w:b/>
                <w:sz w:val="32"/>
                <w:szCs w:val="32"/>
                <w:highlight w:val="none"/>
              </w:rPr>
            </w:pPr>
            <w:r>
              <w:rPr>
                <w:rFonts w:hint="eastAsia"/>
                <w:b/>
                <w:sz w:val="32"/>
                <w:szCs w:val="32"/>
                <w:highlight w:val="none"/>
              </w:rPr>
              <w:t>（单位）</w:t>
            </w:r>
          </w:p>
        </w:tc>
        <w:tc>
          <w:tcPr>
            <w:tcW w:w="2475" w:type="dxa"/>
            <w:gridSpan w:val="2"/>
            <w:noWrap w:val="0"/>
            <w:vAlign w:val="center"/>
          </w:tcPr>
          <w:p w14:paraId="72250DC1">
            <w:pPr>
              <w:jc w:val="center"/>
              <w:rPr>
                <w:highlight w:val="none"/>
              </w:rPr>
            </w:pPr>
            <w:r>
              <w:rPr>
                <w:rFonts w:hint="eastAsia"/>
                <w:highlight w:val="none"/>
              </w:rPr>
              <w:t>〈受送达人签名〉</w:t>
            </w:r>
          </w:p>
        </w:tc>
        <w:tc>
          <w:tcPr>
            <w:tcW w:w="4053" w:type="dxa"/>
            <w:noWrap w:val="0"/>
            <w:vAlign w:val="top"/>
          </w:tcPr>
          <w:p w14:paraId="1A272030">
            <w:pPr>
              <w:rPr>
                <w:highlight w:val="none"/>
              </w:rPr>
            </w:pPr>
            <w:r>
              <w:rPr>
                <w:rFonts w:hint="eastAsia"/>
                <w:highlight w:val="none"/>
              </w:rPr>
              <w:t>受送达人系我村集体经济组织</w:t>
            </w:r>
            <w:r>
              <w:rPr>
                <w:rFonts w:hint="eastAsia"/>
                <w:highlight w:val="none"/>
                <w:lang w:val="en-US" w:eastAsia="zh-CN"/>
              </w:rPr>
              <w:t>干部</w:t>
            </w:r>
            <w:r>
              <w:rPr>
                <w:rFonts w:hint="eastAsia"/>
                <w:highlight w:val="none"/>
              </w:rPr>
              <w:t>。</w:t>
            </w:r>
          </w:p>
          <w:p w14:paraId="1B3128D0">
            <w:pPr>
              <w:rPr>
                <w:highlight w:val="none"/>
              </w:rPr>
            </w:pPr>
          </w:p>
          <w:p w14:paraId="7C6B23AC">
            <w:pPr>
              <w:rPr>
                <w:highlight w:val="none"/>
              </w:rPr>
            </w:pPr>
            <w:r>
              <w:rPr>
                <w:rFonts w:hint="eastAsia"/>
                <w:highlight w:val="none"/>
              </w:rPr>
              <w:t xml:space="preserve">                                   （盖章）</w:t>
            </w:r>
          </w:p>
        </w:tc>
      </w:tr>
      <w:tr w14:paraId="2C98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62" w:type="dxa"/>
            <w:vMerge w:val="restart"/>
            <w:noWrap w:val="0"/>
            <w:vAlign w:val="center"/>
          </w:tcPr>
          <w:p w14:paraId="51FF0DE7">
            <w:pPr>
              <w:jc w:val="center"/>
              <w:rPr>
                <w:b/>
                <w:sz w:val="32"/>
                <w:szCs w:val="32"/>
                <w:highlight w:val="none"/>
              </w:rPr>
            </w:pPr>
            <w:r>
              <w:rPr>
                <w:rFonts w:hint="eastAsia"/>
                <w:b/>
                <w:sz w:val="32"/>
                <w:szCs w:val="32"/>
                <w:highlight w:val="none"/>
              </w:rPr>
              <w:t>送达</w:t>
            </w:r>
          </w:p>
        </w:tc>
        <w:tc>
          <w:tcPr>
            <w:tcW w:w="1380" w:type="dxa"/>
            <w:noWrap w:val="0"/>
            <w:vAlign w:val="center"/>
          </w:tcPr>
          <w:p w14:paraId="6966280B">
            <w:pPr>
              <w:jc w:val="center"/>
              <w:rPr>
                <w:highlight w:val="none"/>
              </w:rPr>
            </w:pPr>
            <w:r>
              <w:rPr>
                <w:rFonts w:hint="eastAsia"/>
                <w:highlight w:val="none"/>
              </w:rPr>
              <w:t>方式</w:t>
            </w:r>
          </w:p>
        </w:tc>
        <w:tc>
          <w:tcPr>
            <w:tcW w:w="5148" w:type="dxa"/>
            <w:gridSpan w:val="2"/>
            <w:noWrap w:val="0"/>
            <w:vAlign w:val="center"/>
          </w:tcPr>
          <w:p w14:paraId="23B62670">
            <w:pPr>
              <w:jc w:val="center"/>
              <w:rPr>
                <w:highlight w:val="none"/>
              </w:rPr>
            </w:pPr>
            <w:r>
              <w:rPr>
                <w:rFonts w:hint="eastAsia"/>
                <w:highlight w:val="none"/>
              </w:rPr>
              <w:t>直接送达</w:t>
            </w:r>
          </w:p>
        </w:tc>
      </w:tr>
      <w:tr w14:paraId="067A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862" w:type="dxa"/>
            <w:vMerge w:val="continue"/>
            <w:noWrap w:val="0"/>
            <w:vAlign w:val="center"/>
          </w:tcPr>
          <w:p w14:paraId="61F8D83C">
            <w:pPr>
              <w:jc w:val="center"/>
              <w:rPr>
                <w:b/>
                <w:sz w:val="32"/>
                <w:szCs w:val="32"/>
                <w:highlight w:val="none"/>
              </w:rPr>
            </w:pPr>
          </w:p>
        </w:tc>
        <w:tc>
          <w:tcPr>
            <w:tcW w:w="1380" w:type="dxa"/>
            <w:noWrap w:val="0"/>
            <w:vAlign w:val="center"/>
          </w:tcPr>
          <w:p w14:paraId="412EAD2A">
            <w:pPr>
              <w:jc w:val="center"/>
              <w:rPr>
                <w:highlight w:val="none"/>
              </w:rPr>
            </w:pPr>
            <w:r>
              <w:rPr>
                <w:rFonts w:hint="eastAsia"/>
                <w:highlight w:val="none"/>
              </w:rPr>
              <w:t>日期</w:t>
            </w:r>
          </w:p>
        </w:tc>
        <w:tc>
          <w:tcPr>
            <w:tcW w:w="5148" w:type="dxa"/>
            <w:gridSpan w:val="2"/>
            <w:noWrap w:val="0"/>
            <w:vAlign w:val="center"/>
          </w:tcPr>
          <w:p w14:paraId="379EEC86">
            <w:pPr>
              <w:jc w:val="center"/>
              <w:rPr>
                <w:highlight w:val="none"/>
              </w:rPr>
            </w:pPr>
            <w:r>
              <w:rPr>
                <w:rFonts w:hint="eastAsia" w:eastAsia="宋体"/>
                <w:highlight w:val="none"/>
                <w:lang w:val="en-US" w:eastAsia="zh-CN"/>
              </w:rPr>
              <w:t>2023</w:t>
            </w:r>
            <w:r>
              <w:rPr>
                <w:rFonts w:hint="eastAsia"/>
                <w:highlight w:val="none"/>
              </w:rPr>
              <w:t>年</w:t>
            </w:r>
            <w:r>
              <w:rPr>
                <w:rFonts w:hint="eastAsia" w:eastAsia="宋体"/>
                <w:highlight w:val="none"/>
                <w:lang w:val="en-US" w:eastAsia="zh-CN"/>
              </w:rPr>
              <w:t>12</w:t>
            </w:r>
            <w:r>
              <w:rPr>
                <w:rFonts w:hint="eastAsia"/>
                <w:highlight w:val="none"/>
              </w:rPr>
              <w:t>月</w:t>
            </w:r>
            <w:r>
              <w:rPr>
                <w:rFonts w:hint="eastAsia" w:eastAsia="宋体"/>
                <w:highlight w:val="none"/>
                <w:lang w:val="en-US" w:eastAsia="zh-CN"/>
              </w:rPr>
              <w:t>5</w:t>
            </w:r>
            <w:r>
              <w:rPr>
                <w:rFonts w:hint="eastAsia"/>
                <w:highlight w:val="none"/>
              </w:rPr>
              <w:t>日</w:t>
            </w:r>
          </w:p>
        </w:tc>
      </w:tr>
      <w:tr w14:paraId="17F3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862" w:type="dxa"/>
            <w:vMerge w:val="continue"/>
            <w:noWrap w:val="0"/>
            <w:vAlign w:val="center"/>
          </w:tcPr>
          <w:p w14:paraId="6927678A">
            <w:pPr>
              <w:jc w:val="center"/>
              <w:rPr>
                <w:b/>
                <w:sz w:val="32"/>
                <w:szCs w:val="32"/>
                <w:highlight w:val="none"/>
              </w:rPr>
            </w:pPr>
          </w:p>
        </w:tc>
        <w:tc>
          <w:tcPr>
            <w:tcW w:w="1380" w:type="dxa"/>
            <w:noWrap w:val="0"/>
            <w:vAlign w:val="center"/>
          </w:tcPr>
          <w:p w14:paraId="0A1D9C8A">
            <w:pPr>
              <w:jc w:val="center"/>
              <w:rPr>
                <w:highlight w:val="none"/>
              </w:rPr>
            </w:pPr>
            <w:r>
              <w:rPr>
                <w:rFonts w:hint="eastAsia"/>
                <w:highlight w:val="none"/>
              </w:rPr>
              <w:t>地点</w:t>
            </w:r>
          </w:p>
        </w:tc>
        <w:tc>
          <w:tcPr>
            <w:tcW w:w="5148" w:type="dxa"/>
            <w:gridSpan w:val="2"/>
            <w:noWrap w:val="0"/>
            <w:vAlign w:val="center"/>
          </w:tcPr>
          <w:p w14:paraId="1141A9E8">
            <w:pPr>
              <w:jc w:val="center"/>
              <w:rPr>
                <w:rFonts w:hint="eastAsia" w:eastAsia="宋体"/>
                <w:highlight w:val="none"/>
                <w:lang w:val="en-US" w:eastAsia="zh-CN"/>
              </w:rPr>
            </w:pPr>
            <w:r>
              <w:rPr>
                <w:rFonts w:hint="eastAsia" w:eastAsia="宋体"/>
                <w:highlight w:val="none"/>
                <w:lang w:val="en-US" w:eastAsia="zh-CN"/>
              </w:rPr>
              <w:t>村委会</w:t>
            </w:r>
          </w:p>
        </w:tc>
      </w:tr>
      <w:tr w14:paraId="358A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862" w:type="dxa"/>
            <w:vMerge w:val="restart"/>
            <w:noWrap w:val="0"/>
            <w:vAlign w:val="center"/>
          </w:tcPr>
          <w:p w14:paraId="69F71AFC">
            <w:pPr>
              <w:jc w:val="center"/>
              <w:rPr>
                <w:b/>
                <w:sz w:val="32"/>
                <w:szCs w:val="32"/>
                <w:highlight w:val="none"/>
              </w:rPr>
            </w:pPr>
            <w:r>
              <w:rPr>
                <w:rFonts w:hint="eastAsia"/>
                <w:b/>
                <w:sz w:val="32"/>
                <w:szCs w:val="32"/>
                <w:highlight w:val="none"/>
              </w:rPr>
              <w:t>张贴</w:t>
            </w:r>
          </w:p>
        </w:tc>
        <w:tc>
          <w:tcPr>
            <w:tcW w:w="1380" w:type="dxa"/>
            <w:noWrap w:val="0"/>
            <w:vAlign w:val="center"/>
          </w:tcPr>
          <w:p w14:paraId="6EE7FB06">
            <w:pPr>
              <w:jc w:val="center"/>
              <w:rPr>
                <w:highlight w:val="none"/>
              </w:rPr>
            </w:pPr>
            <w:r>
              <w:rPr>
                <w:rFonts w:hint="eastAsia"/>
                <w:highlight w:val="none"/>
              </w:rPr>
              <w:t>日期</w:t>
            </w:r>
          </w:p>
        </w:tc>
        <w:tc>
          <w:tcPr>
            <w:tcW w:w="5148" w:type="dxa"/>
            <w:gridSpan w:val="2"/>
            <w:noWrap w:val="0"/>
            <w:vAlign w:val="center"/>
          </w:tcPr>
          <w:p w14:paraId="0586A258">
            <w:pPr>
              <w:jc w:val="center"/>
              <w:rPr>
                <w:rFonts w:ascii="Times New Roman" w:hAnsi="Times New Roman" w:eastAsia="Times New Roman" w:cs="Times New Roman"/>
                <w:kern w:val="2"/>
                <w:sz w:val="21"/>
                <w:szCs w:val="21"/>
                <w:highlight w:val="none"/>
                <w:lang w:val="en-US" w:eastAsia="zh-CN" w:bidi="ar-SA"/>
              </w:rPr>
            </w:pPr>
            <w:r>
              <w:rPr>
                <w:rFonts w:hint="eastAsia" w:eastAsia="宋体"/>
                <w:highlight w:val="none"/>
                <w:lang w:val="en-US" w:eastAsia="zh-CN"/>
              </w:rPr>
              <w:t>2023</w:t>
            </w:r>
            <w:r>
              <w:rPr>
                <w:rFonts w:hint="eastAsia"/>
                <w:highlight w:val="none"/>
              </w:rPr>
              <w:t>年</w:t>
            </w:r>
            <w:r>
              <w:rPr>
                <w:rFonts w:hint="eastAsia" w:eastAsia="宋体"/>
                <w:highlight w:val="none"/>
                <w:lang w:val="en-US" w:eastAsia="zh-CN"/>
              </w:rPr>
              <w:t>12</w:t>
            </w:r>
            <w:r>
              <w:rPr>
                <w:rFonts w:hint="eastAsia"/>
                <w:highlight w:val="none"/>
              </w:rPr>
              <w:t>月</w:t>
            </w:r>
            <w:r>
              <w:rPr>
                <w:rFonts w:hint="eastAsia" w:eastAsia="宋体"/>
                <w:highlight w:val="none"/>
                <w:lang w:val="en-US" w:eastAsia="zh-CN"/>
              </w:rPr>
              <w:t>5</w:t>
            </w:r>
            <w:r>
              <w:rPr>
                <w:rFonts w:hint="eastAsia"/>
                <w:highlight w:val="none"/>
              </w:rPr>
              <w:t>日</w:t>
            </w:r>
          </w:p>
        </w:tc>
      </w:tr>
      <w:tr w14:paraId="5508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62" w:type="dxa"/>
            <w:vMerge w:val="continue"/>
            <w:noWrap w:val="0"/>
            <w:vAlign w:val="center"/>
          </w:tcPr>
          <w:p w14:paraId="26EE03B2">
            <w:pPr>
              <w:jc w:val="center"/>
              <w:rPr>
                <w:b/>
                <w:sz w:val="32"/>
                <w:szCs w:val="32"/>
                <w:highlight w:val="none"/>
              </w:rPr>
            </w:pPr>
          </w:p>
        </w:tc>
        <w:tc>
          <w:tcPr>
            <w:tcW w:w="1380" w:type="dxa"/>
            <w:noWrap w:val="0"/>
            <w:vAlign w:val="center"/>
          </w:tcPr>
          <w:p w14:paraId="77A89AB7">
            <w:pPr>
              <w:jc w:val="center"/>
              <w:rPr>
                <w:highlight w:val="none"/>
              </w:rPr>
            </w:pPr>
            <w:r>
              <w:rPr>
                <w:rFonts w:hint="eastAsia"/>
                <w:highlight w:val="none"/>
              </w:rPr>
              <w:t>张贴人</w:t>
            </w:r>
          </w:p>
        </w:tc>
        <w:tc>
          <w:tcPr>
            <w:tcW w:w="5148" w:type="dxa"/>
            <w:gridSpan w:val="2"/>
            <w:noWrap w:val="0"/>
            <w:vAlign w:val="center"/>
          </w:tcPr>
          <w:p w14:paraId="322579AB">
            <w:pPr>
              <w:jc w:val="center"/>
              <w:rPr>
                <w:highlight w:val="none"/>
              </w:rPr>
            </w:pPr>
          </w:p>
        </w:tc>
      </w:tr>
      <w:tr w14:paraId="0332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862" w:type="dxa"/>
            <w:vMerge w:val="continue"/>
            <w:noWrap w:val="0"/>
            <w:vAlign w:val="center"/>
          </w:tcPr>
          <w:p w14:paraId="4C02AE28">
            <w:pPr>
              <w:jc w:val="center"/>
              <w:rPr>
                <w:b/>
                <w:sz w:val="32"/>
                <w:szCs w:val="32"/>
                <w:highlight w:val="none"/>
              </w:rPr>
            </w:pPr>
          </w:p>
        </w:tc>
        <w:tc>
          <w:tcPr>
            <w:tcW w:w="1380" w:type="dxa"/>
            <w:noWrap w:val="0"/>
            <w:vAlign w:val="center"/>
          </w:tcPr>
          <w:p w14:paraId="6CF742AF">
            <w:pPr>
              <w:jc w:val="center"/>
              <w:rPr>
                <w:highlight w:val="none"/>
              </w:rPr>
            </w:pPr>
            <w:r>
              <w:rPr>
                <w:rFonts w:hint="eastAsia"/>
                <w:highlight w:val="none"/>
              </w:rPr>
              <w:t>位置</w:t>
            </w:r>
          </w:p>
        </w:tc>
        <w:tc>
          <w:tcPr>
            <w:tcW w:w="5148" w:type="dxa"/>
            <w:gridSpan w:val="2"/>
            <w:noWrap w:val="0"/>
            <w:vAlign w:val="center"/>
          </w:tcPr>
          <w:p w14:paraId="6D12C4EE">
            <w:pPr>
              <w:jc w:val="center"/>
              <w:rPr>
                <w:rFonts w:hint="default" w:eastAsia="宋体"/>
                <w:highlight w:val="none"/>
                <w:lang w:val="en-US" w:eastAsia="zh-CN"/>
              </w:rPr>
            </w:pPr>
            <w:r>
              <w:rPr>
                <w:rFonts w:hint="eastAsia" w:eastAsia="宋体"/>
                <w:highlight w:val="none"/>
                <w:lang w:val="en-US" w:eastAsia="zh-CN"/>
              </w:rPr>
              <w:t>村委会村务公开栏</w:t>
            </w:r>
          </w:p>
        </w:tc>
      </w:tr>
      <w:tr w14:paraId="41E3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62" w:type="dxa"/>
            <w:noWrap w:val="0"/>
            <w:vAlign w:val="center"/>
          </w:tcPr>
          <w:p w14:paraId="21570454">
            <w:pPr>
              <w:jc w:val="center"/>
              <w:rPr>
                <w:b/>
                <w:sz w:val="32"/>
                <w:szCs w:val="32"/>
                <w:highlight w:val="none"/>
              </w:rPr>
            </w:pPr>
            <w:r>
              <w:rPr>
                <w:rFonts w:hint="eastAsia"/>
                <w:b/>
                <w:sz w:val="24"/>
                <w:szCs w:val="32"/>
                <w:highlight w:val="none"/>
              </w:rPr>
              <w:t>《公告》照片</w:t>
            </w:r>
          </w:p>
        </w:tc>
        <w:tc>
          <w:tcPr>
            <w:tcW w:w="6528" w:type="dxa"/>
            <w:gridSpan w:val="3"/>
            <w:noWrap w:val="0"/>
            <w:vAlign w:val="center"/>
          </w:tcPr>
          <w:p w14:paraId="5FA0BA62">
            <w:pPr>
              <w:jc w:val="center"/>
              <w:rPr>
                <w:highlight w:val="none"/>
              </w:rPr>
            </w:pPr>
            <w:r>
              <w:rPr>
                <w:rFonts w:hint="eastAsia"/>
                <w:highlight w:val="none"/>
              </w:rPr>
              <w:t>〈附后，远景、近景照片各一张〉</w:t>
            </w:r>
          </w:p>
        </w:tc>
      </w:tr>
    </w:tbl>
    <w:p w14:paraId="03730EEB">
      <w:pPr>
        <w:rPr>
          <w:highlight w:val="none"/>
        </w:rPr>
      </w:pPr>
    </w:p>
    <w:p w14:paraId="341FDAAE">
      <w:pPr>
        <w:rPr>
          <w:rFonts w:hint="eastAsia"/>
          <w:sz w:val="32"/>
          <w:szCs w:val="32"/>
          <w:highlight w:val="none"/>
        </w:rPr>
      </w:pPr>
    </w:p>
    <w:p w14:paraId="0C1583F9">
      <w:pPr>
        <w:rPr>
          <w:rFonts w:hint="eastAsia"/>
          <w:sz w:val="32"/>
          <w:szCs w:val="32"/>
          <w:highlight w:val="none"/>
        </w:rPr>
      </w:pPr>
    </w:p>
    <w:p w14:paraId="61297032">
      <w:pPr>
        <w:rPr>
          <w:rFonts w:hint="eastAsia"/>
          <w:sz w:val="32"/>
          <w:szCs w:val="32"/>
          <w:highlight w:val="none"/>
        </w:rPr>
      </w:pPr>
    </w:p>
    <w:p w14:paraId="7BE5F316">
      <w:pPr>
        <w:rPr>
          <w:sz w:val="32"/>
          <w:szCs w:val="32"/>
          <w:highlight w:val="none"/>
        </w:rPr>
      </w:pPr>
      <w:r>
        <w:rPr>
          <w:rFonts w:hint="eastAsia"/>
          <w:sz w:val="32"/>
          <w:szCs w:val="32"/>
          <w:highlight w:val="none"/>
        </w:rPr>
        <w:t xml:space="preserve">                  </w:t>
      </w:r>
    </w:p>
    <w:p w14:paraId="0A777D92">
      <w:pPr>
        <w:jc w:val="center"/>
        <w:rPr>
          <w:sz w:val="32"/>
          <w:szCs w:val="32"/>
          <w:highlight w:val="none"/>
        </w:rPr>
      </w:pPr>
      <w:r>
        <w:rPr>
          <w:rFonts w:hint="eastAsia"/>
          <w:sz w:val="32"/>
          <w:szCs w:val="32"/>
          <w:highlight w:val="none"/>
        </w:rPr>
        <w:t>《征收土地公告》照片</w:t>
      </w:r>
    </w:p>
    <w:tbl>
      <w:tblPr>
        <w:tblStyle w:val="5"/>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951"/>
        <w:gridCol w:w="2286"/>
        <w:gridCol w:w="2215"/>
      </w:tblGrid>
      <w:tr w14:paraId="7A72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1" w:hRule="atLeast"/>
        </w:trPr>
        <w:tc>
          <w:tcPr>
            <w:tcW w:w="8390" w:type="dxa"/>
            <w:gridSpan w:val="4"/>
            <w:noWrap w:val="0"/>
            <w:vAlign w:val="center"/>
          </w:tcPr>
          <w:p w14:paraId="23F84E4D">
            <w:pPr>
              <w:jc w:val="center"/>
              <w:rPr>
                <w:sz w:val="32"/>
                <w:szCs w:val="32"/>
                <w:highlight w:val="none"/>
              </w:rPr>
            </w:pPr>
            <w:r>
              <w:rPr>
                <w:rFonts w:hint="eastAsia"/>
                <w:highlight w:val="none"/>
              </w:rPr>
              <w:t>〈远景照片/近景照片〉</w:t>
            </w:r>
          </w:p>
        </w:tc>
      </w:tr>
      <w:tr w14:paraId="70B3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938" w:type="dxa"/>
            <w:noWrap w:val="0"/>
            <w:vAlign w:val="center"/>
          </w:tcPr>
          <w:p w14:paraId="76BBA622">
            <w:pPr>
              <w:jc w:val="center"/>
              <w:rPr>
                <w:sz w:val="32"/>
                <w:szCs w:val="32"/>
                <w:highlight w:val="none"/>
              </w:rPr>
            </w:pPr>
            <w:r>
              <w:rPr>
                <w:rFonts w:hint="eastAsia"/>
                <w:sz w:val="32"/>
                <w:szCs w:val="32"/>
                <w:highlight w:val="none"/>
              </w:rPr>
              <w:t>拍摄人</w:t>
            </w:r>
          </w:p>
        </w:tc>
        <w:tc>
          <w:tcPr>
            <w:tcW w:w="1951" w:type="dxa"/>
            <w:noWrap w:val="0"/>
            <w:vAlign w:val="center"/>
          </w:tcPr>
          <w:p w14:paraId="52C762CC">
            <w:pPr>
              <w:jc w:val="center"/>
              <w:rPr>
                <w:sz w:val="32"/>
                <w:szCs w:val="32"/>
                <w:highlight w:val="none"/>
              </w:rPr>
            </w:pPr>
          </w:p>
        </w:tc>
        <w:tc>
          <w:tcPr>
            <w:tcW w:w="2286" w:type="dxa"/>
            <w:noWrap w:val="0"/>
            <w:vAlign w:val="center"/>
          </w:tcPr>
          <w:p w14:paraId="5CB65D2E">
            <w:pPr>
              <w:jc w:val="center"/>
              <w:rPr>
                <w:sz w:val="32"/>
                <w:szCs w:val="32"/>
                <w:highlight w:val="none"/>
              </w:rPr>
            </w:pPr>
            <w:r>
              <w:rPr>
                <w:rFonts w:hint="eastAsia"/>
                <w:sz w:val="32"/>
                <w:szCs w:val="32"/>
                <w:highlight w:val="none"/>
              </w:rPr>
              <w:t>见证人</w:t>
            </w:r>
          </w:p>
        </w:tc>
        <w:tc>
          <w:tcPr>
            <w:tcW w:w="2215" w:type="dxa"/>
            <w:noWrap w:val="0"/>
            <w:vAlign w:val="center"/>
          </w:tcPr>
          <w:p w14:paraId="0F205C22">
            <w:pPr>
              <w:jc w:val="center"/>
              <w:rPr>
                <w:sz w:val="32"/>
                <w:szCs w:val="32"/>
                <w:highlight w:val="none"/>
              </w:rPr>
            </w:pPr>
          </w:p>
        </w:tc>
      </w:tr>
      <w:tr w14:paraId="6602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938" w:type="dxa"/>
            <w:noWrap w:val="0"/>
            <w:vAlign w:val="center"/>
          </w:tcPr>
          <w:p w14:paraId="15E42FF9">
            <w:pPr>
              <w:jc w:val="center"/>
              <w:rPr>
                <w:sz w:val="32"/>
                <w:szCs w:val="32"/>
                <w:highlight w:val="none"/>
              </w:rPr>
            </w:pPr>
            <w:r>
              <w:rPr>
                <w:rFonts w:hint="eastAsia"/>
                <w:sz w:val="32"/>
                <w:szCs w:val="32"/>
                <w:highlight w:val="none"/>
              </w:rPr>
              <w:t>拍摄时间</w:t>
            </w:r>
          </w:p>
        </w:tc>
        <w:tc>
          <w:tcPr>
            <w:tcW w:w="6452" w:type="dxa"/>
            <w:gridSpan w:val="3"/>
            <w:noWrap w:val="0"/>
            <w:vAlign w:val="center"/>
          </w:tcPr>
          <w:p w14:paraId="50DAAA03">
            <w:pPr>
              <w:jc w:val="center"/>
              <w:rPr>
                <w:rFonts w:ascii="Times New Roman" w:hAnsi="Times New Roman" w:eastAsia="Times New Roman" w:cs="Times New Roman"/>
                <w:kern w:val="2"/>
                <w:sz w:val="21"/>
                <w:szCs w:val="21"/>
                <w:highlight w:val="none"/>
                <w:lang w:val="en-US" w:eastAsia="zh-CN" w:bidi="ar-SA"/>
              </w:rPr>
            </w:pPr>
            <w:r>
              <w:rPr>
                <w:rFonts w:hint="eastAsia" w:eastAsia="宋体"/>
                <w:highlight w:val="none"/>
                <w:lang w:val="en-US" w:eastAsia="zh-CN"/>
              </w:rPr>
              <w:t>2023</w:t>
            </w:r>
            <w:r>
              <w:rPr>
                <w:rFonts w:hint="eastAsia"/>
                <w:highlight w:val="none"/>
              </w:rPr>
              <w:t>年</w:t>
            </w:r>
            <w:r>
              <w:rPr>
                <w:rFonts w:hint="eastAsia" w:eastAsia="宋体"/>
                <w:highlight w:val="none"/>
                <w:lang w:val="en-US" w:eastAsia="zh-CN"/>
              </w:rPr>
              <w:t>12</w:t>
            </w:r>
            <w:r>
              <w:rPr>
                <w:rFonts w:hint="eastAsia"/>
                <w:highlight w:val="none"/>
              </w:rPr>
              <w:t>月</w:t>
            </w:r>
            <w:r>
              <w:rPr>
                <w:rFonts w:hint="eastAsia" w:eastAsia="宋体"/>
                <w:highlight w:val="none"/>
                <w:lang w:val="en-US" w:eastAsia="zh-CN"/>
              </w:rPr>
              <w:t>5</w:t>
            </w:r>
            <w:r>
              <w:rPr>
                <w:rFonts w:hint="eastAsia"/>
                <w:highlight w:val="none"/>
              </w:rPr>
              <w:t>日</w:t>
            </w:r>
          </w:p>
        </w:tc>
      </w:tr>
    </w:tbl>
    <w:p w14:paraId="004C24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BiZDVkNWU5M2ZjOGMxNTlmYWI5NDEwOGE0MWYifQ=="/>
  </w:docVars>
  <w:rsids>
    <w:rsidRoot w:val="26085FCD"/>
    <w:rsid w:val="26085FCD"/>
    <w:rsid w:val="41DE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1324</Words>
  <Characters>1474</Characters>
  <Lines>0</Lines>
  <Paragraphs>0</Paragraphs>
  <TotalTime>1</TotalTime>
  <ScaleCrop>false</ScaleCrop>
  <LinksUpToDate>false</LinksUpToDate>
  <CharactersWithSpaces>1615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2023-12-13T06:59:00Z</dcterms:created>
  <dc:creator>Lumia。</dc:creator>
  <cp:lastModifiedBy>姗</cp:lastModifiedBy>
  <dcterms:modified xsi:type="dcterms:W3CDTF">2025-04-17T06:32:51Z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46FC2314460544DFBFFE304207CFF2EE_13</vt:lpwstr>
  </property>
  <property fmtid="{D5CDD505-2E9C-101B-9397-08002B2CF9AE}" pid="4" name="KSOTemplateDocerSaveRecord">
    <vt:lpwstr>eyJoZGlkIjoiMDYxMmI5MTFmNWQxNWYxZTM4NTFhYzU0NDI2MDhlNTYiLCJ1c2VySWQiOiIzOTIyOTM0MzcifQ==</vt:lpwstr>
  </property>
</Properties>
</file>