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景德镇市珠山区三宝路东侧地块征收三宝村集体土地补偿安置协议</w:t>
      </w:r>
    </w:p>
    <w:p>
      <w:pPr>
        <w:spacing w:before="312" w:beforeLines="100"/>
        <w:rPr>
          <w:rFonts w:hint="eastAsia" w:ascii="宋体" w:hAnsi="宋体"/>
          <w:sz w:val="30"/>
          <w:szCs w:val="30"/>
        </w:rPr>
      </w:pPr>
      <w:r>
        <w:rPr>
          <w:rFonts w:hint="eastAsia" w:ascii="宋体" w:hAnsi="宋体"/>
          <w:sz w:val="30"/>
          <w:szCs w:val="30"/>
          <w:lang w:eastAsia="zh-CN"/>
        </w:rPr>
        <w:t>征地单位</w:t>
      </w:r>
      <w:r>
        <w:rPr>
          <w:rFonts w:hint="eastAsia" w:ascii="宋体" w:hAnsi="宋体"/>
          <w:sz w:val="30"/>
          <w:szCs w:val="30"/>
        </w:rPr>
        <w:t>：</w:t>
      </w:r>
      <w:r>
        <w:rPr>
          <w:rFonts w:hint="eastAsia" w:ascii="宋体" w:hAnsi="宋体"/>
          <w:sz w:val="30"/>
          <w:szCs w:val="30"/>
          <w:lang w:eastAsia="zh-CN"/>
        </w:rPr>
        <w:t>景德镇市自然资源和规划局</w:t>
      </w:r>
      <w:r>
        <w:rPr>
          <w:rFonts w:hint="eastAsia" w:ascii="宋体" w:hAnsi="宋体"/>
          <w:sz w:val="30"/>
          <w:szCs w:val="30"/>
        </w:rPr>
        <w:t>珠山分局</w:t>
      </w:r>
      <w:r>
        <w:rPr>
          <w:rFonts w:hint="eastAsia"/>
          <w:sz w:val="30"/>
          <w:szCs w:val="30"/>
          <w:lang w:val="en-US" w:eastAsia="zh-CN"/>
        </w:rPr>
        <w:t>（以下简称甲方）</w:t>
      </w:r>
    </w:p>
    <w:p>
      <w:pPr>
        <w:rPr>
          <w:rFonts w:hint="eastAsia"/>
          <w:lang w:val="en-US" w:eastAsia="zh-CN"/>
        </w:rPr>
      </w:pPr>
      <w:r>
        <w:rPr>
          <w:rFonts w:hint="eastAsia" w:ascii="宋体" w:hAnsi="宋体"/>
          <w:sz w:val="30"/>
          <w:szCs w:val="30"/>
          <w:lang w:eastAsia="zh-CN"/>
        </w:rPr>
        <w:t>被征地单位</w:t>
      </w:r>
      <w:r>
        <w:rPr>
          <w:rFonts w:hint="eastAsia" w:ascii="宋体" w:hAnsi="宋体"/>
          <w:sz w:val="30"/>
          <w:szCs w:val="30"/>
        </w:rPr>
        <w:t>：</w:t>
      </w:r>
      <w:r>
        <w:rPr>
          <w:rFonts w:hint="eastAsia" w:ascii="宋体" w:hAnsi="宋体"/>
          <w:sz w:val="30"/>
          <w:szCs w:val="30"/>
          <w:lang w:eastAsia="zh-CN"/>
        </w:rPr>
        <w:t>珠山区三宝村</w:t>
      </w:r>
      <w:r>
        <w:rPr>
          <w:rFonts w:hint="eastAsia"/>
          <w:sz w:val="30"/>
          <w:szCs w:val="30"/>
          <w:lang w:val="en-US" w:eastAsia="zh-CN"/>
        </w:rPr>
        <w:t>（以下简称乙方）</w:t>
      </w:r>
    </w:p>
    <w:p>
      <w:pPr>
        <w:rPr>
          <w:rFonts w:hint="eastAsia" w:ascii="宋体" w:hAnsi="宋体"/>
          <w:sz w:val="30"/>
          <w:szCs w:val="30"/>
        </w:rPr>
      </w:pPr>
      <w:r>
        <w:rPr>
          <w:rFonts w:hint="eastAsia" w:ascii="宋体" w:hAnsi="宋体"/>
          <w:sz w:val="30"/>
          <w:szCs w:val="30"/>
          <w:lang w:val="en-US" w:eastAsia="zh-CN"/>
        </w:rPr>
        <w:t xml:space="preserve">    因公共利益的需要，经珠山区人民政府研究决定，拟征收乙方的集体土地。依照《土地管理法》《土地管理法实施条例》《江西省征收土地管理办法》《江西省人民政府关于公布全省征地区片综合地价的通知》（赣府字[2020]9号）等法律法规，经甲、乙双方协商，就拟征收土地范围内的土地补偿费、安置补助费等有关事宜达成如下协议</w:t>
      </w:r>
      <w:r>
        <w:rPr>
          <w:rFonts w:hint="eastAsia" w:ascii="宋体" w:hAnsi="宋体"/>
          <w:sz w:val="30"/>
          <w:szCs w:val="30"/>
        </w:rPr>
        <w:t>：</w:t>
      </w:r>
    </w:p>
    <w:p>
      <w:pPr>
        <w:numPr>
          <w:ilvl w:val="0"/>
          <w:numId w:val="1"/>
        </w:numPr>
        <w:ind w:firstLine="602" w:firstLineChars="200"/>
        <w:rPr>
          <w:rFonts w:hint="eastAsia" w:ascii="宋体" w:hAnsi="宋体"/>
          <w:b/>
          <w:bCs/>
          <w:sz w:val="30"/>
          <w:szCs w:val="30"/>
          <w:lang w:eastAsia="zh-CN"/>
        </w:rPr>
      </w:pPr>
      <w:r>
        <w:rPr>
          <w:rFonts w:hint="eastAsia" w:ascii="宋体" w:hAnsi="宋体"/>
          <w:b/>
          <w:bCs/>
          <w:sz w:val="30"/>
          <w:szCs w:val="30"/>
          <w:lang w:eastAsia="zh-CN"/>
        </w:rPr>
        <w:t>征收范围</w:t>
      </w:r>
    </w:p>
    <w:p>
      <w:pPr>
        <w:numPr>
          <w:ilvl w:val="0"/>
          <w:numId w:val="0"/>
        </w:numPr>
        <w:rPr>
          <w:rFonts w:hint="default" w:ascii="宋体" w:hAnsi="宋体" w:eastAsia="宋体"/>
          <w:sz w:val="30"/>
          <w:szCs w:val="30"/>
          <w:lang w:val="en-US" w:eastAsia="zh-CN"/>
        </w:rPr>
      </w:pPr>
      <w:r>
        <w:rPr>
          <w:rFonts w:hint="eastAsia" w:ascii="宋体" w:hAnsi="宋体"/>
          <w:sz w:val="30"/>
          <w:szCs w:val="30"/>
          <w:lang w:val="en-US" w:eastAsia="zh-CN"/>
        </w:rPr>
        <w:t xml:space="preserve">    甲方拟征收乙方位于三宝村铁栏关虎小组</w:t>
      </w:r>
      <w:r>
        <w:rPr>
          <w:rFonts w:hint="eastAsia" w:ascii="宋体" w:hAnsi="宋体" w:eastAsia="宋体"/>
          <w:sz w:val="30"/>
          <w:szCs w:val="30"/>
          <w:lang w:val="en-US" w:eastAsia="zh-CN"/>
        </w:rPr>
        <w:t>范围内的集体土地（四至范围：三宝路东侧地块东至三宝路，北至铁栏关虎，南至三宝村，西至水坞口），拟征地范围四至、权属、地类、面积等已经双方确认，具体见征地红线图。</w:t>
      </w:r>
    </w:p>
    <w:p>
      <w:pPr>
        <w:ind w:firstLine="602" w:firstLineChars="200"/>
        <w:rPr>
          <w:rFonts w:hint="eastAsia" w:ascii="宋体" w:hAnsi="宋体"/>
          <w:b/>
          <w:bCs/>
          <w:sz w:val="30"/>
          <w:szCs w:val="30"/>
        </w:rPr>
      </w:pPr>
      <w:r>
        <w:rPr>
          <w:rFonts w:hint="eastAsia" w:ascii="宋体" w:hAnsi="宋体"/>
          <w:b/>
          <w:bCs/>
          <w:sz w:val="30"/>
          <w:szCs w:val="30"/>
          <w:lang w:eastAsia="zh-CN"/>
        </w:rPr>
        <w:t>二</w:t>
      </w:r>
      <w:r>
        <w:rPr>
          <w:rFonts w:hint="eastAsia" w:ascii="宋体" w:hAnsi="宋体"/>
          <w:b/>
          <w:bCs/>
          <w:sz w:val="30"/>
          <w:szCs w:val="30"/>
        </w:rPr>
        <w:t>、</w:t>
      </w:r>
      <w:r>
        <w:rPr>
          <w:rFonts w:hint="eastAsia" w:ascii="宋体" w:hAnsi="宋体"/>
          <w:b/>
          <w:bCs/>
          <w:sz w:val="30"/>
          <w:szCs w:val="30"/>
          <w:lang w:eastAsia="zh-CN"/>
        </w:rPr>
        <w:t>征收地类</w:t>
      </w:r>
      <w:r>
        <w:rPr>
          <w:rFonts w:hint="eastAsia" w:ascii="宋体" w:hAnsi="宋体"/>
          <w:b/>
          <w:bCs/>
          <w:sz w:val="30"/>
          <w:szCs w:val="30"/>
        </w:rPr>
        <w:t>、面积</w:t>
      </w:r>
      <w:r>
        <w:rPr>
          <w:rFonts w:hint="eastAsia" w:ascii="宋体" w:hAnsi="宋体"/>
          <w:b/>
          <w:bCs/>
          <w:sz w:val="30"/>
          <w:szCs w:val="30"/>
          <w:lang w:eastAsia="zh-CN"/>
        </w:rPr>
        <w:t>、</w:t>
      </w:r>
      <w:r>
        <w:rPr>
          <w:rFonts w:hint="eastAsia" w:ascii="宋体" w:hAnsi="宋体"/>
          <w:b/>
          <w:bCs/>
          <w:sz w:val="30"/>
          <w:szCs w:val="30"/>
        </w:rPr>
        <w:t>补偿标准</w:t>
      </w:r>
      <w:r>
        <w:rPr>
          <w:rFonts w:hint="eastAsia" w:ascii="宋体" w:hAnsi="宋体"/>
          <w:b/>
          <w:bCs/>
          <w:sz w:val="30"/>
          <w:szCs w:val="30"/>
          <w:lang w:eastAsia="zh-CN"/>
        </w:rPr>
        <w:t>及</w:t>
      </w:r>
      <w:r>
        <w:rPr>
          <w:rFonts w:hint="eastAsia" w:ascii="宋体" w:hAnsi="宋体"/>
          <w:b/>
          <w:bCs/>
          <w:sz w:val="30"/>
          <w:szCs w:val="30"/>
        </w:rPr>
        <w:t>补偿金额</w:t>
      </w:r>
    </w:p>
    <w:tbl>
      <w:tblPr>
        <w:tblStyle w:val="2"/>
        <w:tblW w:w="9696" w:type="dxa"/>
        <w:tblInd w:w="0" w:type="dxa"/>
        <w:tblLayout w:type="fixed"/>
        <w:tblCellMar>
          <w:top w:w="0" w:type="dxa"/>
          <w:left w:w="108" w:type="dxa"/>
          <w:bottom w:w="0" w:type="dxa"/>
          <w:right w:w="108" w:type="dxa"/>
        </w:tblCellMar>
      </w:tblPr>
      <w:tblGrid>
        <w:gridCol w:w="811"/>
        <w:gridCol w:w="1170"/>
        <w:gridCol w:w="2115"/>
        <w:gridCol w:w="2445"/>
        <w:gridCol w:w="2130"/>
        <w:gridCol w:w="1025"/>
      </w:tblGrid>
      <w:tr>
        <w:trPr>
          <w:trHeight w:val="390" w:hRule="atLeast"/>
        </w:trPr>
        <w:tc>
          <w:tcPr>
            <w:tcW w:w="811"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序号</w:t>
            </w:r>
          </w:p>
        </w:tc>
        <w:tc>
          <w:tcPr>
            <w:tcW w:w="1170" w:type="dxa"/>
            <w:tcBorders>
              <w:top w:val="single" w:color="auto" w:sz="8" w:space="0"/>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地类</w:t>
            </w:r>
          </w:p>
        </w:tc>
        <w:tc>
          <w:tcPr>
            <w:tcW w:w="2115" w:type="dxa"/>
            <w:tcBorders>
              <w:top w:val="single" w:color="auto" w:sz="8" w:space="0"/>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面积（亩）</w:t>
            </w:r>
          </w:p>
        </w:tc>
        <w:tc>
          <w:tcPr>
            <w:tcW w:w="2445"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补偿标准（元/亩）</w:t>
            </w:r>
          </w:p>
        </w:tc>
        <w:tc>
          <w:tcPr>
            <w:tcW w:w="2130" w:type="dxa"/>
            <w:tcBorders>
              <w:top w:val="single" w:color="auto" w:sz="8" w:space="0"/>
              <w:left w:val="nil"/>
              <w:bottom w:val="single" w:color="auto" w:sz="8" w:space="0"/>
              <w:right w:val="single" w:color="auto" w:sz="8" w:space="0"/>
            </w:tcBorders>
            <w:vAlign w:val="center"/>
          </w:tcPr>
          <w:p>
            <w:pPr>
              <w:widowControl/>
              <w:jc w:val="both"/>
              <w:rPr>
                <w:rFonts w:ascii="宋体" w:hAnsi="宋体" w:cs="宋体"/>
                <w:kern w:val="0"/>
                <w:sz w:val="24"/>
                <w:szCs w:val="24"/>
              </w:rPr>
            </w:pPr>
            <w:r>
              <w:rPr>
                <w:rFonts w:hint="eastAsia" w:ascii="宋体" w:hAnsi="宋体" w:cs="宋体"/>
                <w:kern w:val="0"/>
                <w:sz w:val="24"/>
                <w:szCs w:val="24"/>
              </w:rPr>
              <w:t>补偿金额（元）</w:t>
            </w:r>
          </w:p>
        </w:tc>
        <w:tc>
          <w:tcPr>
            <w:tcW w:w="1025" w:type="dxa"/>
            <w:tcBorders>
              <w:top w:val="single" w:color="auto" w:sz="8" w:space="0"/>
              <w:left w:val="nil"/>
              <w:bottom w:val="single" w:color="auto" w:sz="8" w:space="0"/>
              <w:right w:val="single" w:color="auto" w:sz="8"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备注</w:t>
            </w:r>
          </w:p>
        </w:tc>
      </w:tr>
      <w:tr>
        <w:trPr>
          <w:trHeight w:val="1068" w:hRule="atLeast"/>
        </w:trPr>
        <w:tc>
          <w:tcPr>
            <w:tcW w:w="811" w:type="dxa"/>
            <w:tcBorders>
              <w:top w:val="nil"/>
              <w:left w:val="single" w:color="auto" w:sz="8" w:space="0"/>
              <w:bottom w:val="single" w:color="auto" w:sz="8" w:space="0"/>
              <w:right w:val="single" w:color="auto" w:sz="8"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170" w:type="dxa"/>
            <w:tcBorders>
              <w:top w:val="nil"/>
              <w:left w:val="nil"/>
              <w:bottom w:val="single" w:color="auto" w:sz="8" w:space="0"/>
              <w:right w:val="single" w:color="auto" w:sz="8"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耕地</w:t>
            </w:r>
          </w:p>
        </w:tc>
        <w:tc>
          <w:tcPr>
            <w:tcW w:w="2115" w:type="dxa"/>
            <w:tcBorders>
              <w:top w:val="nil"/>
              <w:left w:val="nil"/>
              <w:bottom w:val="single" w:color="auto" w:sz="8" w:space="0"/>
              <w:right w:val="single" w:color="auto" w:sz="8" w:space="0"/>
            </w:tcBorders>
            <w:vAlign w:val="center"/>
          </w:tcPr>
          <w:p>
            <w:pPr>
              <w:widowControl/>
              <w:jc w:val="center"/>
              <w:rPr>
                <w:rFonts w:hint="default" w:ascii="宋体" w:hAnsi="宋体" w:eastAsia="宋体" w:cs="宋体"/>
                <w:kern w:val="0"/>
                <w:sz w:val="24"/>
                <w:szCs w:val="24"/>
                <w:lang w:val="en-US" w:eastAsia="zh-CN"/>
              </w:rPr>
            </w:pPr>
            <w:r>
              <w:rPr>
                <w:rFonts w:hint="eastAsia" w:ascii="仿宋_GB2312" w:hAnsi="宋体"/>
                <w:lang w:val="en-US" w:eastAsia="zh-CN"/>
              </w:rPr>
              <w:t>2.0265</w:t>
            </w:r>
          </w:p>
        </w:tc>
        <w:tc>
          <w:tcPr>
            <w:tcW w:w="2445" w:type="dxa"/>
            <w:tcBorders>
              <w:top w:val="nil"/>
              <w:left w:val="nil"/>
              <w:bottom w:val="single" w:color="auto" w:sz="8" w:space="0"/>
              <w:right w:val="single" w:color="auto" w:sz="8"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93000</w:t>
            </w:r>
          </w:p>
        </w:tc>
        <w:tc>
          <w:tcPr>
            <w:tcW w:w="2130" w:type="dxa"/>
            <w:tcBorders>
              <w:top w:val="nil"/>
              <w:left w:val="nil"/>
              <w:bottom w:val="single" w:color="auto" w:sz="8" w:space="0"/>
              <w:right w:val="single" w:color="auto" w:sz="8"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1884</w:t>
            </w:r>
            <w:bookmarkStart w:id="0" w:name="_GoBack"/>
            <w:bookmarkEnd w:id="0"/>
            <w:r>
              <w:rPr>
                <w:rFonts w:hint="eastAsia" w:ascii="宋体" w:hAnsi="宋体" w:cs="宋体"/>
                <w:kern w:val="0"/>
                <w:sz w:val="24"/>
                <w:szCs w:val="24"/>
                <w:lang w:val="en-US" w:eastAsia="zh-CN"/>
              </w:rPr>
              <w:t>64.5</w:t>
            </w:r>
          </w:p>
        </w:tc>
        <w:tc>
          <w:tcPr>
            <w:tcW w:w="1025"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lang w:eastAsia="zh-CN"/>
              </w:rPr>
            </w:pPr>
          </w:p>
        </w:tc>
      </w:tr>
      <w:tr>
        <w:trPr>
          <w:trHeight w:val="390" w:hRule="atLeast"/>
        </w:trPr>
        <w:tc>
          <w:tcPr>
            <w:tcW w:w="9696" w:type="dxa"/>
            <w:gridSpan w:val="6"/>
            <w:tcBorders>
              <w:top w:val="single" w:color="auto" w:sz="8" w:space="0"/>
              <w:left w:val="single" w:color="auto" w:sz="8" w:space="0"/>
              <w:bottom w:val="single" w:color="auto" w:sz="8" w:space="0"/>
              <w:right w:val="single" w:color="000000" w:sz="8"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eastAsia="zh-CN"/>
              </w:rPr>
              <w:t>合计：</w:t>
            </w:r>
            <w:r>
              <w:rPr>
                <w:rFonts w:hint="eastAsia" w:ascii="宋体" w:hAnsi="宋体" w:cs="宋体"/>
                <w:kern w:val="0"/>
                <w:sz w:val="24"/>
                <w:szCs w:val="24"/>
                <w:lang w:eastAsia="zh-CN"/>
              </w:rPr>
              <w:t>壹拾捌万捌仟肆佰陆拾肆元伍角</w:t>
            </w:r>
            <w:r>
              <w:rPr>
                <w:rFonts w:hint="eastAsia" w:ascii="宋体" w:hAnsi="宋体" w:eastAsia="宋体" w:cs="宋体"/>
                <w:kern w:val="0"/>
                <w:sz w:val="24"/>
                <w:szCs w:val="24"/>
                <w:lang w:eastAsia="zh-CN"/>
              </w:rPr>
              <w:t xml:space="preserve"> ¥：</w:t>
            </w:r>
            <w:r>
              <w:rPr>
                <w:rFonts w:hint="eastAsia" w:ascii="宋体" w:hAnsi="宋体" w:cs="宋体"/>
                <w:kern w:val="0"/>
                <w:sz w:val="24"/>
                <w:szCs w:val="24"/>
                <w:lang w:val="en-US" w:eastAsia="zh-CN"/>
              </w:rPr>
              <w:t>188464.5</w:t>
            </w:r>
          </w:p>
        </w:tc>
      </w:tr>
    </w:tbl>
    <w:p>
      <w:pPr>
        <w:numPr>
          <w:ilvl w:val="0"/>
          <w:numId w:val="0"/>
        </w:numPr>
        <w:spacing w:before="156" w:beforeLines="50"/>
        <w:ind w:firstLine="600" w:firstLineChars="200"/>
        <w:rPr>
          <w:rFonts w:hint="eastAsia" w:ascii="宋体" w:hAnsi="宋体" w:eastAsia="宋体"/>
          <w:b w:val="0"/>
          <w:bCs w:val="0"/>
          <w:sz w:val="30"/>
          <w:szCs w:val="30"/>
          <w:lang w:val="en-US" w:eastAsia="zh-CN"/>
        </w:rPr>
      </w:pPr>
      <w:r>
        <w:rPr>
          <w:rFonts w:hint="eastAsia" w:ascii="宋体" w:hAnsi="宋体"/>
          <w:sz w:val="30"/>
          <w:szCs w:val="30"/>
          <w:lang w:eastAsia="zh-CN"/>
        </w:rPr>
        <w:t>本次拟征收土地补偿费（含安置补助费）总计人民币大写：</w:t>
      </w:r>
      <w:r>
        <w:rPr>
          <w:rFonts w:hint="eastAsia" w:ascii="宋体" w:hAnsi="宋体" w:eastAsia="宋体"/>
          <w:b w:val="0"/>
          <w:bCs w:val="0"/>
          <w:sz w:val="30"/>
          <w:szCs w:val="30"/>
          <w:lang w:val="en-US" w:eastAsia="zh-CN"/>
        </w:rPr>
        <w:t>壹拾捌万捌仟肆佰陆拾肆元伍角 （小写：188464.5元）。</w:t>
      </w:r>
    </w:p>
    <w:p>
      <w:pPr>
        <w:numPr>
          <w:ilvl w:val="0"/>
          <w:numId w:val="0"/>
        </w:numPr>
        <w:spacing w:before="156" w:beforeLines="50"/>
        <w:ind w:firstLine="602" w:firstLineChars="200"/>
        <w:rPr>
          <w:rFonts w:hint="eastAsia" w:ascii="宋体" w:hAnsi="宋体"/>
          <w:b/>
          <w:bCs/>
          <w:sz w:val="30"/>
          <w:szCs w:val="30"/>
          <w:lang w:val="en-US" w:eastAsia="zh-CN"/>
        </w:rPr>
      </w:pPr>
      <w:r>
        <w:rPr>
          <w:rFonts w:hint="eastAsia" w:ascii="宋体" w:hAnsi="宋体"/>
          <w:b/>
          <w:bCs/>
          <w:sz w:val="30"/>
          <w:szCs w:val="30"/>
          <w:lang w:val="en-US" w:eastAsia="zh-CN"/>
        </w:rPr>
        <w:t>三、支付方式与期限</w:t>
      </w:r>
    </w:p>
    <w:p>
      <w:pPr>
        <w:numPr>
          <w:ilvl w:val="0"/>
          <w:numId w:val="0"/>
        </w:numPr>
        <w:spacing w:before="156" w:beforeLines="50"/>
        <w:ind w:firstLine="600" w:firstLineChars="200"/>
        <w:rPr>
          <w:rFonts w:hint="eastAsia" w:ascii="宋体" w:hAnsi="宋体"/>
          <w:b w:val="0"/>
          <w:bCs w:val="0"/>
          <w:sz w:val="30"/>
          <w:szCs w:val="30"/>
          <w:lang w:val="en-US" w:eastAsia="zh-CN"/>
        </w:rPr>
      </w:pPr>
      <w:r>
        <w:rPr>
          <w:rFonts w:hint="eastAsia" w:ascii="宋体" w:hAnsi="宋体"/>
          <w:b w:val="0"/>
          <w:bCs w:val="0"/>
          <w:sz w:val="30"/>
          <w:szCs w:val="30"/>
          <w:lang w:val="en-US" w:eastAsia="zh-CN"/>
        </w:rPr>
        <w:t>甲方将在征收土地公告发布之日起六十日内将征收土地的补偿费用以银行转账足额支付给被征地农村集体经济组织。</w:t>
      </w:r>
    </w:p>
    <w:p>
      <w:pPr>
        <w:numPr>
          <w:ilvl w:val="0"/>
          <w:numId w:val="2"/>
        </w:numPr>
        <w:spacing w:before="156" w:beforeLines="50"/>
        <w:ind w:firstLine="602" w:firstLineChars="200"/>
        <w:rPr>
          <w:rFonts w:hint="eastAsia" w:ascii="宋体" w:hAnsi="宋体"/>
          <w:b/>
          <w:bCs/>
          <w:sz w:val="30"/>
          <w:szCs w:val="30"/>
          <w:lang w:val="en-US" w:eastAsia="zh-CN"/>
        </w:rPr>
      </w:pPr>
      <w:r>
        <w:rPr>
          <w:rFonts w:hint="eastAsia" w:ascii="宋体" w:hAnsi="宋体"/>
          <w:b/>
          <w:bCs/>
          <w:sz w:val="30"/>
          <w:szCs w:val="30"/>
          <w:lang w:val="en-US" w:eastAsia="zh-CN"/>
        </w:rPr>
        <w:t>土地交付使用的要求</w:t>
      </w:r>
    </w:p>
    <w:p>
      <w:pPr>
        <w:numPr>
          <w:ilvl w:val="0"/>
          <w:numId w:val="0"/>
        </w:numPr>
        <w:spacing w:before="156" w:beforeLines="50"/>
        <w:ind w:firstLine="602"/>
        <w:rPr>
          <w:rFonts w:hint="eastAsia" w:ascii="宋体" w:hAnsi="宋体"/>
          <w:b w:val="0"/>
          <w:bCs w:val="0"/>
          <w:sz w:val="30"/>
          <w:szCs w:val="30"/>
          <w:lang w:val="en-US" w:eastAsia="zh-CN"/>
        </w:rPr>
      </w:pPr>
      <w:r>
        <w:rPr>
          <w:rFonts w:hint="eastAsia" w:ascii="宋体" w:hAnsi="宋体"/>
          <w:b w:val="0"/>
          <w:bCs w:val="0"/>
          <w:sz w:val="30"/>
          <w:szCs w:val="30"/>
          <w:lang w:val="en-US" w:eastAsia="zh-CN"/>
        </w:rPr>
        <w:t>乙方负责保持拟被征收土地在《土地征收预公告》发布时的现状，不得在被征地范围内新建、改建、扩建任何建筑物、构筑物，不得栽种果树、林木，否则甲方不给于任何补偿。</w:t>
      </w:r>
    </w:p>
    <w:p>
      <w:pPr>
        <w:numPr>
          <w:ilvl w:val="0"/>
          <w:numId w:val="0"/>
        </w:numPr>
        <w:spacing w:before="156" w:beforeLines="50"/>
        <w:ind w:firstLine="602"/>
        <w:rPr>
          <w:rFonts w:hint="eastAsia" w:ascii="宋体" w:hAnsi="宋体"/>
          <w:b w:val="0"/>
          <w:bCs w:val="0"/>
          <w:sz w:val="30"/>
          <w:szCs w:val="30"/>
          <w:lang w:val="en-US" w:eastAsia="zh-CN"/>
        </w:rPr>
      </w:pPr>
      <w:r>
        <w:rPr>
          <w:rFonts w:hint="eastAsia" w:ascii="宋体" w:hAnsi="宋体"/>
          <w:b w:val="0"/>
          <w:bCs w:val="0"/>
          <w:sz w:val="30"/>
          <w:szCs w:val="30"/>
          <w:lang w:val="en-US" w:eastAsia="zh-CN"/>
        </w:rPr>
        <w:t>征收土地公告发布后且已足额支付征地补偿费、农村村民住宅、青苗和其他地上附着物补偿费用的，乙方必须自收到征地补偿款之日起三十日内做好青苗及地上附着物等的腾退工作，并将土地交付给甲方。本协议生效后被征收土地归甲方所有，乙方应将不动产等权属材料一并交由甲方，并配合办理注销手续。</w:t>
      </w:r>
    </w:p>
    <w:p>
      <w:pPr>
        <w:numPr>
          <w:ilvl w:val="0"/>
          <w:numId w:val="0"/>
        </w:numPr>
        <w:spacing w:before="156" w:beforeLines="50"/>
        <w:ind w:firstLine="602" w:firstLineChars="200"/>
        <w:rPr>
          <w:rFonts w:hint="eastAsia" w:ascii="宋体" w:hAnsi="宋体"/>
          <w:b w:val="0"/>
          <w:bCs w:val="0"/>
          <w:sz w:val="30"/>
          <w:szCs w:val="30"/>
          <w:lang w:val="en-US" w:eastAsia="zh-CN"/>
        </w:rPr>
      </w:pPr>
      <w:r>
        <w:rPr>
          <w:rFonts w:hint="eastAsia" w:ascii="宋体" w:hAnsi="宋体"/>
          <w:b/>
          <w:bCs/>
          <w:sz w:val="30"/>
          <w:szCs w:val="30"/>
          <w:lang w:val="en-US" w:eastAsia="zh-CN"/>
        </w:rPr>
        <w:t>五、</w:t>
      </w:r>
      <w:r>
        <w:rPr>
          <w:rFonts w:hint="eastAsia" w:ascii="宋体" w:hAnsi="宋体"/>
          <w:b w:val="0"/>
          <w:bCs w:val="0"/>
          <w:sz w:val="30"/>
          <w:szCs w:val="30"/>
          <w:lang w:val="en-US" w:eastAsia="zh-CN"/>
        </w:rPr>
        <w:t>被征地农村集体经济组织应当及时制定征地补偿费用的分配使用方案并执行，征收土地的补偿费用的收支状况应向被单位成员公布，接收上级监督。</w:t>
      </w:r>
    </w:p>
    <w:p>
      <w:pPr>
        <w:numPr>
          <w:ilvl w:val="0"/>
          <w:numId w:val="0"/>
        </w:numPr>
        <w:spacing w:before="156" w:beforeLines="50"/>
        <w:ind w:firstLine="602" w:firstLineChars="200"/>
        <w:rPr>
          <w:rFonts w:hint="default" w:ascii="宋体" w:hAnsi="宋体"/>
          <w:b w:val="0"/>
          <w:bCs w:val="0"/>
          <w:sz w:val="30"/>
          <w:szCs w:val="30"/>
          <w:lang w:val="en-US" w:eastAsia="zh-CN"/>
        </w:rPr>
      </w:pPr>
      <w:r>
        <w:rPr>
          <w:rFonts w:hint="eastAsia" w:ascii="宋体" w:hAnsi="宋体"/>
          <w:b/>
          <w:bCs/>
          <w:sz w:val="30"/>
          <w:szCs w:val="30"/>
          <w:lang w:val="en-US" w:eastAsia="zh-CN"/>
        </w:rPr>
        <w:t>六、</w:t>
      </w:r>
      <w:r>
        <w:rPr>
          <w:rFonts w:hint="eastAsia" w:ascii="宋体" w:hAnsi="宋体"/>
          <w:b w:val="0"/>
          <w:bCs w:val="0"/>
          <w:sz w:val="30"/>
          <w:szCs w:val="30"/>
          <w:lang w:val="en-US" w:eastAsia="zh-CN"/>
        </w:rPr>
        <w:t>其他未尽事宜，由甲、乙双方另行协商解决。</w:t>
      </w:r>
    </w:p>
    <w:p>
      <w:pPr>
        <w:numPr>
          <w:ilvl w:val="0"/>
          <w:numId w:val="0"/>
        </w:numPr>
        <w:ind w:firstLine="602" w:firstLineChars="200"/>
        <w:rPr>
          <w:rFonts w:hint="eastAsia" w:ascii="宋体" w:hAnsi="宋体"/>
          <w:sz w:val="30"/>
          <w:szCs w:val="30"/>
          <w:lang w:eastAsia="zh-CN"/>
        </w:rPr>
      </w:pPr>
      <w:r>
        <w:rPr>
          <w:rFonts w:hint="eastAsia" w:ascii="宋体" w:hAnsi="宋体"/>
          <w:b/>
          <w:bCs/>
          <w:sz w:val="30"/>
          <w:szCs w:val="30"/>
          <w:lang w:eastAsia="zh-CN"/>
        </w:rPr>
        <w:t>七、</w:t>
      </w:r>
      <w:r>
        <w:rPr>
          <w:rFonts w:hint="eastAsia" w:ascii="宋体" w:hAnsi="宋体"/>
          <w:sz w:val="30"/>
          <w:szCs w:val="30"/>
          <w:lang w:eastAsia="zh-CN"/>
        </w:rPr>
        <w:t>本协议双方必须共同遵守，经双方代表签字，并依法批准后生效。批准范围涉及协议部分内容的，相应调整本协议有关内容。</w:t>
      </w:r>
    </w:p>
    <w:p>
      <w:pPr>
        <w:ind w:firstLine="602" w:firstLineChars="200"/>
        <w:rPr>
          <w:rFonts w:hint="eastAsia" w:ascii="宋体" w:hAnsi="宋体"/>
          <w:sz w:val="30"/>
          <w:szCs w:val="30"/>
          <w:lang w:eastAsia="zh-CN"/>
        </w:rPr>
      </w:pPr>
      <w:r>
        <w:rPr>
          <w:rFonts w:hint="eastAsia" w:ascii="宋体" w:hAnsi="宋体"/>
          <w:b/>
          <w:bCs/>
          <w:sz w:val="30"/>
          <w:szCs w:val="30"/>
          <w:lang w:eastAsia="zh-CN"/>
        </w:rPr>
        <w:t>八、</w:t>
      </w:r>
      <w:r>
        <w:rPr>
          <w:rFonts w:hint="eastAsia" w:ascii="宋体" w:hAnsi="宋体"/>
          <w:sz w:val="30"/>
          <w:szCs w:val="30"/>
          <w:lang w:eastAsia="zh-CN"/>
        </w:rPr>
        <w:t>被征地农民具体参保人员按批准后政府组织认定为准。</w:t>
      </w:r>
    </w:p>
    <w:p>
      <w:pPr>
        <w:ind w:firstLine="602" w:firstLineChars="200"/>
        <w:rPr>
          <w:rFonts w:hint="eastAsia" w:ascii="宋体" w:hAnsi="宋体"/>
          <w:sz w:val="30"/>
          <w:szCs w:val="30"/>
        </w:rPr>
      </w:pPr>
      <w:r>
        <w:rPr>
          <w:rFonts w:hint="eastAsia" w:ascii="宋体" w:hAnsi="宋体"/>
          <w:b/>
          <w:bCs/>
          <w:sz w:val="30"/>
          <w:szCs w:val="30"/>
          <w:lang w:eastAsia="zh-CN"/>
        </w:rPr>
        <w:t>九、</w:t>
      </w:r>
      <w:r>
        <w:rPr>
          <w:rFonts w:hint="eastAsia" w:ascii="宋体" w:hAnsi="宋体"/>
          <w:sz w:val="30"/>
          <w:szCs w:val="30"/>
        </w:rPr>
        <w:t>本协议一式</w:t>
      </w:r>
      <w:r>
        <w:rPr>
          <w:rFonts w:hint="eastAsia" w:ascii="宋体" w:hAnsi="宋体"/>
          <w:sz w:val="30"/>
          <w:szCs w:val="30"/>
          <w:lang w:eastAsia="zh-CN"/>
        </w:rPr>
        <w:t>六</w:t>
      </w:r>
      <w:r>
        <w:rPr>
          <w:rFonts w:hint="eastAsia" w:ascii="宋体" w:hAnsi="宋体"/>
          <w:sz w:val="30"/>
          <w:szCs w:val="30"/>
        </w:rPr>
        <w:t>份，甲、乙</w:t>
      </w:r>
      <w:r>
        <w:rPr>
          <w:rFonts w:hint="eastAsia" w:ascii="宋体" w:hAnsi="宋体"/>
          <w:sz w:val="30"/>
          <w:szCs w:val="30"/>
          <w:lang w:eastAsia="zh-CN"/>
        </w:rPr>
        <w:t>双方各执一份，</w:t>
      </w:r>
      <w:r>
        <w:rPr>
          <w:rFonts w:hint="eastAsia" w:ascii="宋体" w:hAnsi="宋体"/>
          <w:sz w:val="30"/>
          <w:szCs w:val="30"/>
          <w:highlight w:val="none"/>
          <w:lang w:eastAsia="zh-CN"/>
        </w:rPr>
        <w:t>参加单位各一份，并报有关单位村存查</w:t>
      </w:r>
      <w:r>
        <w:rPr>
          <w:rFonts w:hint="eastAsia" w:ascii="宋体" w:hAnsi="宋体"/>
          <w:sz w:val="30"/>
          <w:szCs w:val="30"/>
        </w:rPr>
        <w:t>。</w:t>
      </w:r>
    </w:p>
    <w:p>
      <w:pPr>
        <w:ind w:firstLine="600" w:firstLineChars="200"/>
        <w:rPr>
          <w:rFonts w:hint="eastAsia" w:ascii="宋体" w:hAnsi="宋体" w:eastAsia="宋体"/>
          <w:sz w:val="30"/>
          <w:szCs w:val="30"/>
          <w:lang w:eastAsia="zh-CN"/>
        </w:rPr>
      </w:pPr>
      <w:r>
        <w:rPr>
          <w:rFonts w:hint="eastAsia" w:ascii="宋体" w:hAnsi="宋体"/>
          <w:sz w:val="30"/>
          <w:szCs w:val="30"/>
          <w:lang w:eastAsia="zh-CN"/>
        </w:rPr>
        <w:t>附件：征地红线图</w:t>
      </w:r>
    </w:p>
    <w:p>
      <w:pPr>
        <w:rPr>
          <w:rFonts w:hint="eastAsia" w:ascii="宋体" w:hAnsi="宋体"/>
          <w:sz w:val="30"/>
          <w:szCs w:val="30"/>
        </w:rPr>
      </w:pPr>
    </w:p>
    <w:p>
      <w:pPr>
        <w:ind w:firstLine="300" w:firstLineChars="100"/>
        <w:rPr>
          <w:rFonts w:hint="eastAsia" w:ascii="宋体" w:hAnsi="宋体" w:eastAsia="宋体"/>
          <w:sz w:val="30"/>
          <w:szCs w:val="30"/>
          <w:lang w:val="en-US" w:eastAsia="zh-CN"/>
        </w:rPr>
      </w:pPr>
      <w:r>
        <w:rPr>
          <w:rFonts w:hint="eastAsia" w:ascii="宋体" w:hAnsi="宋体"/>
          <w:sz w:val="30"/>
          <w:szCs w:val="30"/>
        </w:rPr>
        <w:t>甲方：</w:t>
      </w:r>
      <w:r>
        <w:rPr>
          <w:rFonts w:hint="eastAsia" w:ascii="宋体" w:hAnsi="宋体"/>
          <w:sz w:val="30"/>
          <w:szCs w:val="30"/>
          <w:lang w:eastAsia="zh-CN"/>
        </w:rPr>
        <w:t>（盖章）</w:t>
      </w:r>
      <w:r>
        <w:rPr>
          <w:rFonts w:hint="eastAsia" w:ascii="宋体" w:hAnsi="宋体"/>
          <w:sz w:val="30"/>
          <w:szCs w:val="30"/>
        </w:rPr>
        <w:t xml:space="preserve">         </w:t>
      </w:r>
      <w:r>
        <w:rPr>
          <w:rFonts w:hint="eastAsia" w:ascii="宋体" w:hAnsi="宋体"/>
          <w:sz w:val="30"/>
          <w:szCs w:val="30"/>
          <w:lang w:val="en-US" w:eastAsia="zh-CN"/>
        </w:rPr>
        <w:t xml:space="preserve">                 </w:t>
      </w:r>
      <w:r>
        <w:rPr>
          <w:rFonts w:hint="eastAsia" w:ascii="宋体" w:hAnsi="宋体"/>
          <w:sz w:val="30"/>
          <w:szCs w:val="30"/>
        </w:rPr>
        <w:t>乙方：</w:t>
      </w:r>
      <w:r>
        <w:rPr>
          <w:rFonts w:hint="eastAsia" w:ascii="宋体" w:hAnsi="宋体"/>
          <w:sz w:val="30"/>
          <w:szCs w:val="30"/>
          <w:lang w:eastAsia="zh-CN"/>
        </w:rPr>
        <w:t>（盖章）</w:t>
      </w:r>
    </w:p>
    <w:p>
      <w:pPr>
        <w:rPr>
          <w:rFonts w:hint="eastAsia" w:ascii="宋体" w:hAnsi="宋体"/>
          <w:sz w:val="30"/>
          <w:szCs w:val="30"/>
          <w:lang w:eastAsia="zh-CN"/>
        </w:rPr>
      </w:pPr>
    </w:p>
    <w:p>
      <w:pPr>
        <w:ind w:firstLine="300" w:firstLineChars="100"/>
        <w:rPr>
          <w:rFonts w:hint="default" w:ascii="宋体" w:hAnsi="宋体" w:eastAsia="宋体"/>
          <w:sz w:val="30"/>
          <w:szCs w:val="30"/>
          <w:lang w:val="en-US" w:eastAsia="zh-CN"/>
        </w:rPr>
      </w:pPr>
      <w:r>
        <w:rPr>
          <w:rFonts w:hint="eastAsia" w:ascii="宋体" w:hAnsi="宋体"/>
          <w:sz w:val="30"/>
          <w:szCs w:val="30"/>
          <w:lang w:eastAsia="zh-CN"/>
        </w:rPr>
        <w:t>代表签字</w:t>
      </w:r>
      <w:r>
        <w:rPr>
          <w:rFonts w:hint="eastAsia" w:ascii="宋体" w:hAnsi="宋体"/>
          <w:sz w:val="30"/>
          <w:szCs w:val="30"/>
        </w:rPr>
        <w:t xml:space="preserve">：                      </w:t>
      </w:r>
      <w:r>
        <w:rPr>
          <w:rFonts w:hint="eastAsia" w:ascii="宋体" w:hAnsi="宋体"/>
          <w:sz w:val="30"/>
          <w:szCs w:val="30"/>
          <w:lang w:val="en-US" w:eastAsia="zh-CN"/>
        </w:rPr>
        <w:t xml:space="preserve">       代表签字：</w:t>
      </w:r>
    </w:p>
    <w:p>
      <w:pPr>
        <w:ind w:firstLine="300" w:firstLineChars="100"/>
        <w:rPr>
          <w:rFonts w:hint="eastAsia" w:ascii="宋体" w:hAnsi="宋体"/>
          <w:sz w:val="30"/>
          <w:szCs w:val="30"/>
        </w:rPr>
      </w:pPr>
      <w:r>
        <w:rPr>
          <w:rFonts w:hint="eastAsia" w:ascii="宋体" w:hAnsi="宋体"/>
          <w:sz w:val="30"/>
          <w:szCs w:val="30"/>
        </w:rPr>
        <w:t xml:space="preserve">        </w:t>
      </w:r>
      <w:r>
        <w:rPr>
          <w:rFonts w:hint="eastAsia" w:ascii="宋体" w:hAnsi="宋体"/>
          <w:sz w:val="30"/>
          <w:szCs w:val="30"/>
          <w:lang w:val="en-US" w:eastAsia="zh-CN"/>
        </w:rPr>
        <w:t xml:space="preserve">            </w:t>
      </w:r>
    </w:p>
    <w:p>
      <w:pPr>
        <w:ind w:firstLine="300" w:firstLineChars="100"/>
        <w:rPr>
          <w:rFonts w:hint="eastAsia" w:ascii="宋体" w:hAnsi="宋体"/>
          <w:sz w:val="30"/>
          <w:szCs w:val="30"/>
        </w:rPr>
      </w:pPr>
    </w:p>
    <w:p>
      <w:pPr>
        <w:ind w:firstLine="300" w:firstLineChars="100"/>
        <w:rPr>
          <w:rFonts w:hint="eastAsia" w:ascii="宋体" w:hAnsi="宋体"/>
          <w:sz w:val="30"/>
          <w:szCs w:val="30"/>
          <w:lang w:eastAsia="zh-CN"/>
        </w:rPr>
      </w:pPr>
      <w:r>
        <w:rPr>
          <w:rFonts w:hint="eastAsia" w:ascii="宋体" w:hAnsi="宋体"/>
          <w:sz w:val="30"/>
          <w:szCs w:val="30"/>
          <w:lang w:eastAsia="zh-CN"/>
        </w:rPr>
        <w:t>参加单位：珠山区经开区（盖章）</w:t>
      </w:r>
    </w:p>
    <w:p>
      <w:pPr>
        <w:ind w:firstLine="300" w:firstLineChars="100"/>
        <w:rPr>
          <w:rFonts w:hint="eastAsia" w:ascii="宋体" w:hAnsi="宋体"/>
          <w:sz w:val="30"/>
          <w:szCs w:val="30"/>
          <w:lang w:val="en-US" w:eastAsia="zh-CN"/>
        </w:rPr>
      </w:pPr>
      <w:r>
        <w:rPr>
          <w:rFonts w:hint="eastAsia" w:ascii="宋体" w:hAnsi="宋体"/>
          <w:sz w:val="30"/>
          <w:szCs w:val="30"/>
          <w:lang w:val="en-US" w:eastAsia="zh-CN"/>
        </w:rPr>
        <w:t xml:space="preserve">          </w:t>
      </w:r>
    </w:p>
    <w:p>
      <w:pPr>
        <w:ind w:firstLine="1800" w:firstLineChars="600"/>
        <w:rPr>
          <w:rFonts w:hint="eastAsia" w:ascii="宋体" w:hAnsi="宋体"/>
          <w:sz w:val="30"/>
          <w:szCs w:val="30"/>
          <w:lang w:val="en-US" w:eastAsia="zh-CN"/>
        </w:rPr>
      </w:pPr>
      <w:r>
        <w:rPr>
          <w:rFonts w:hint="eastAsia" w:ascii="宋体" w:hAnsi="宋体"/>
          <w:sz w:val="30"/>
          <w:szCs w:val="30"/>
          <w:lang w:val="en-US" w:eastAsia="zh-CN"/>
        </w:rPr>
        <w:t>代表签字：</w:t>
      </w:r>
    </w:p>
    <w:p>
      <w:pPr>
        <w:ind w:firstLine="1800" w:firstLineChars="600"/>
        <w:rPr>
          <w:rFonts w:hint="eastAsia" w:ascii="宋体" w:hAnsi="宋体"/>
          <w:sz w:val="30"/>
          <w:szCs w:val="30"/>
          <w:lang w:val="en-US" w:eastAsia="zh-CN"/>
        </w:rPr>
      </w:pPr>
    </w:p>
    <w:p>
      <w:pPr>
        <w:ind w:firstLine="1800" w:firstLineChars="600"/>
        <w:rPr>
          <w:rFonts w:hint="eastAsia" w:ascii="宋体" w:hAnsi="宋体"/>
          <w:sz w:val="30"/>
          <w:szCs w:val="30"/>
          <w:lang w:val="en-US" w:eastAsia="zh-CN"/>
        </w:rPr>
      </w:pPr>
    </w:p>
    <w:p>
      <w:pPr>
        <w:ind w:firstLine="1800" w:firstLineChars="600"/>
        <w:rPr>
          <w:rFonts w:hint="default" w:ascii="宋体" w:hAnsi="宋体"/>
          <w:sz w:val="30"/>
          <w:szCs w:val="30"/>
          <w:lang w:val="en-US" w:eastAsia="zh-CN"/>
        </w:rPr>
      </w:pPr>
      <w:r>
        <w:rPr>
          <w:rFonts w:hint="eastAsia" w:ascii="宋体" w:hAnsi="宋体"/>
          <w:sz w:val="30"/>
          <w:szCs w:val="30"/>
          <w:lang w:val="en-US" w:eastAsia="zh-CN"/>
        </w:rPr>
        <w:t xml:space="preserve">                  签订日期：   年   月   日</w:t>
      </w:r>
    </w:p>
    <w:p>
      <w:pPr>
        <w:ind w:firstLine="300" w:firstLineChars="100"/>
        <w:rPr>
          <w:rFonts w:hint="eastAsia" w:ascii="宋体" w:hAnsi="宋体"/>
          <w:sz w:val="30"/>
          <w:szCs w:val="30"/>
          <w:lang w:val="en-US" w:eastAsia="zh-CN"/>
        </w:rPr>
      </w:pPr>
    </w:p>
    <w:p>
      <w:pPr>
        <w:ind w:firstLine="300" w:firstLineChars="100"/>
        <w:rPr>
          <w:rFonts w:hint="eastAsia" w:ascii="宋体" w:hAnsi="宋体" w:eastAsia="宋体"/>
          <w:sz w:val="30"/>
          <w:szCs w:val="30"/>
          <w:lang w:eastAsia="zh-CN"/>
        </w:rPr>
      </w:pPr>
    </w:p>
    <w:p>
      <w:pPr>
        <w:ind w:firstLine="300" w:firstLineChars="100"/>
        <w:rPr>
          <w:rFonts w:hint="eastAsia" w:ascii="宋体" w:hAnsi="宋体" w:eastAsia="宋体"/>
          <w:sz w:val="30"/>
          <w:szCs w:val="30"/>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E55F8"/>
    <w:multiLevelType w:val="singleLevel"/>
    <w:tmpl w:val="EFFE55F8"/>
    <w:lvl w:ilvl="0" w:tentative="0">
      <w:start w:val="1"/>
      <w:numFmt w:val="chineseCounting"/>
      <w:suff w:val="nothing"/>
      <w:lvlText w:val="%1、"/>
      <w:lvlJc w:val="left"/>
      <w:rPr>
        <w:rFonts w:hint="eastAsia"/>
      </w:rPr>
    </w:lvl>
  </w:abstractNum>
  <w:abstractNum w:abstractNumId="1">
    <w:nsid w:val="7F27760F"/>
    <w:multiLevelType w:val="singleLevel"/>
    <w:tmpl w:val="7F27760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637B3"/>
    <w:rsid w:val="0205210A"/>
    <w:rsid w:val="09C94AB2"/>
    <w:rsid w:val="0BCE1B33"/>
    <w:rsid w:val="0FFF3CFA"/>
    <w:rsid w:val="16503B4E"/>
    <w:rsid w:val="193015F2"/>
    <w:rsid w:val="1EFD6AAA"/>
    <w:rsid w:val="1F8569A3"/>
    <w:rsid w:val="1FDFA08E"/>
    <w:rsid w:val="210C393E"/>
    <w:rsid w:val="26AA5187"/>
    <w:rsid w:val="27F1320A"/>
    <w:rsid w:val="28275DA1"/>
    <w:rsid w:val="29EE1DFD"/>
    <w:rsid w:val="2C7A55DE"/>
    <w:rsid w:val="2D1A20DE"/>
    <w:rsid w:val="2E2312DC"/>
    <w:rsid w:val="32FB24D8"/>
    <w:rsid w:val="3A763051"/>
    <w:rsid w:val="3CBD411D"/>
    <w:rsid w:val="3D060912"/>
    <w:rsid w:val="3D113A1E"/>
    <w:rsid w:val="3EE84C08"/>
    <w:rsid w:val="400932A7"/>
    <w:rsid w:val="41C465A5"/>
    <w:rsid w:val="45972169"/>
    <w:rsid w:val="51B01CD1"/>
    <w:rsid w:val="51B0221F"/>
    <w:rsid w:val="521A339E"/>
    <w:rsid w:val="52E035BB"/>
    <w:rsid w:val="54074C35"/>
    <w:rsid w:val="54383FC4"/>
    <w:rsid w:val="56CE73B1"/>
    <w:rsid w:val="58D32866"/>
    <w:rsid w:val="5A296479"/>
    <w:rsid w:val="62BE326F"/>
    <w:rsid w:val="64051DC1"/>
    <w:rsid w:val="65734405"/>
    <w:rsid w:val="66E820FA"/>
    <w:rsid w:val="69AA202F"/>
    <w:rsid w:val="6C2B8344"/>
    <w:rsid w:val="73B5C27B"/>
    <w:rsid w:val="74225433"/>
    <w:rsid w:val="74F77758"/>
    <w:rsid w:val="76C41AE5"/>
    <w:rsid w:val="78A5462B"/>
    <w:rsid w:val="798D377F"/>
    <w:rsid w:val="7B6910F5"/>
    <w:rsid w:val="7B8FA167"/>
    <w:rsid w:val="7DEC2D67"/>
    <w:rsid w:val="7ED66632"/>
    <w:rsid w:val="7F7C6F75"/>
    <w:rsid w:val="BBFD9B10"/>
    <w:rsid w:val="BF49F135"/>
    <w:rsid w:val="C3F2941C"/>
    <w:rsid w:val="FCD31FF7"/>
    <w:rsid w:val="FF6FCC25"/>
    <w:rsid w:val="FFFF88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jdzadmin</cp:lastModifiedBy>
  <cp:lastPrinted>2022-09-06T09:55:00Z</cp:lastPrinted>
  <dcterms:modified xsi:type="dcterms:W3CDTF">2023-02-17T10:08:48Z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8DB4FD2551F74F038518D8E489F88879</vt:lpwstr>
  </property>
</Properties>
</file>