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仿宋_GB2312"/>
        </w:rPr>
      </w:pPr>
      <w:bookmarkStart w:id="0" w:name="_GoBack"/>
      <w:bookmarkEnd w:id="0"/>
    </w:p>
    <w:p>
      <w:pPr>
        <w:spacing w:line="600" w:lineRule="exact"/>
        <w:rPr>
          <w:rFonts w:ascii="仿宋_GB2312"/>
        </w:rPr>
      </w:pPr>
    </w:p>
    <w:p>
      <w:pPr>
        <w:spacing w:line="1200" w:lineRule="exact"/>
        <w:jc w:val="center"/>
        <w:rPr>
          <w:rFonts w:ascii="宋体" w:hAnsi="宋体" w:eastAsia="宋体"/>
          <w:b/>
          <w:color w:val="FF0000"/>
          <w:w w:val="58"/>
          <w:sz w:val="120"/>
          <w:szCs w:val="120"/>
        </w:rPr>
      </w:pPr>
      <w:r>
        <w:rPr>
          <w:rFonts w:hint="eastAsia" w:ascii="宋体" w:hAnsi="宋体" w:eastAsia="宋体"/>
          <w:b/>
          <w:color w:val="FF0000"/>
          <w:w w:val="58"/>
          <w:sz w:val="120"/>
          <w:szCs w:val="120"/>
        </w:rPr>
        <w:t>景德镇市发展和改革委员会</w:t>
      </w:r>
    </w:p>
    <w:p>
      <w:pPr>
        <w:spacing w:before="240" w:line="360" w:lineRule="auto"/>
        <w:ind w:firstLine="309" w:firstLineChars="100"/>
        <w:rPr>
          <w:rFonts w:ascii="仿宋_GB2312"/>
        </w:rPr>
      </w:pPr>
    </w:p>
    <w:p>
      <w:pPr>
        <w:spacing w:before="240" w:line="360" w:lineRule="auto"/>
        <w:ind w:firstLine="309" w:firstLineChars="100"/>
        <w:jc w:val="center"/>
        <w:rPr>
          <w:rFonts w:ascii="仿宋_GB2312" w:eastAsia="楷体_GB2312"/>
        </w:rPr>
      </w:pPr>
      <w:r>
        <w:rPr>
          <w:rFonts w:hint="eastAsia" w:ascii="仿宋" w:hAnsi="仿宋" w:eastAsia="仿宋"/>
        </w:rPr>
        <w:t>景发改审投资字〔2022〕</w:t>
      </w:r>
      <w:r>
        <w:rPr>
          <w:rFonts w:hint="eastAsia" w:ascii="仿宋" w:hAnsi="仿宋" w:eastAsia="仿宋"/>
          <w:lang w:val="en-US" w:eastAsia="zh-CN"/>
        </w:rPr>
        <w:t>36</w:t>
      </w:r>
      <w:r>
        <w:rPr>
          <w:rFonts w:hint="eastAsia" w:ascii="仿宋" w:hAnsi="仿宋" w:eastAsia="仿宋"/>
        </w:rPr>
        <w:t>号</w:t>
      </w:r>
    </w:p>
    <w:tbl>
      <w:tblPr>
        <w:tblStyle w:val="12"/>
        <w:tblW w:w="0" w:type="auto"/>
        <w:tblInd w:w="102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820" w:type="dxa"/>
          </w:tcPr>
          <w:p>
            <w:pPr>
              <w:spacing w:line="500" w:lineRule="exact"/>
              <w:textAlignment w:val="baseline"/>
              <w:rPr>
                <w:rFonts w:ascii="仿宋_GB2312" w:hAnsi="仿宋_GB2312"/>
              </w:rPr>
            </w:pPr>
          </w:p>
        </w:tc>
      </w:tr>
    </w:tbl>
    <w:p>
      <w:pPr>
        <w:spacing w:line="560" w:lineRule="exact"/>
        <w:jc w:val="center"/>
        <w:textAlignment w:val="baseline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关于景德镇市社会福利中心项目</w:t>
      </w:r>
    </w:p>
    <w:p>
      <w:pPr>
        <w:spacing w:line="560" w:lineRule="exact"/>
        <w:jc w:val="center"/>
        <w:textAlignment w:val="baseline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初步设计（变更）的批复</w:t>
      </w:r>
    </w:p>
    <w:p>
      <w:pPr>
        <w:spacing w:line="560" w:lineRule="exact"/>
        <w:jc w:val="center"/>
        <w:textAlignment w:val="baseline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景德镇市</w:t>
      </w:r>
      <w:r>
        <w:rPr>
          <w:rFonts w:hint="eastAsia" w:ascii="仿宋" w:hAnsi="仿宋" w:eastAsia="仿宋"/>
          <w:szCs w:val="32"/>
          <w:lang w:val="en-US" w:eastAsia="zh-CN"/>
        </w:rPr>
        <w:t>民政局</w:t>
      </w:r>
      <w:r>
        <w:rPr>
          <w:rFonts w:hint="eastAsia" w:ascii="仿宋" w:hAnsi="仿宋" w:eastAsia="仿宋"/>
          <w:szCs w:val="32"/>
        </w:rPr>
        <w:t>：</w:t>
      </w:r>
    </w:p>
    <w:p>
      <w:pPr>
        <w:spacing w:line="600" w:lineRule="exact"/>
        <w:ind w:firstLine="62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报来《关于申请景德镇市社会福利中心项目初步设计设计变更的请示》</w:t>
      </w:r>
      <w:r>
        <w:rPr>
          <w:rFonts w:hint="eastAsia" w:ascii="仿宋" w:hAnsi="仿宋" w:eastAsia="仿宋"/>
          <w:b w:val="0"/>
          <w:bCs w:val="0"/>
        </w:rPr>
        <w:t>（景</w:t>
      </w:r>
      <w:r>
        <w:rPr>
          <w:rFonts w:hint="eastAsia" w:ascii="仿宋" w:hAnsi="仿宋" w:eastAsia="仿宋"/>
          <w:b w:val="0"/>
          <w:bCs w:val="0"/>
          <w:lang w:val="en-US" w:eastAsia="zh-CN"/>
        </w:rPr>
        <w:t>民字</w:t>
      </w:r>
      <w:r>
        <w:rPr>
          <w:rFonts w:hint="eastAsia" w:ascii="仿宋" w:hAnsi="仿宋" w:eastAsia="仿宋"/>
          <w:b w:val="0"/>
          <w:bCs w:val="0"/>
        </w:rPr>
        <w:t>〔2022〕</w:t>
      </w:r>
      <w:r>
        <w:rPr>
          <w:rFonts w:hint="eastAsia" w:ascii="仿宋" w:hAnsi="仿宋" w:eastAsia="仿宋"/>
          <w:b w:val="0"/>
          <w:bCs w:val="0"/>
          <w:lang w:val="en-US" w:eastAsia="zh-CN"/>
        </w:rPr>
        <w:t>39</w:t>
      </w:r>
      <w:r>
        <w:rPr>
          <w:rFonts w:hint="eastAsia" w:ascii="仿宋" w:hAnsi="仿宋" w:eastAsia="仿宋"/>
          <w:b w:val="0"/>
          <w:bCs w:val="0"/>
        </w:rPr>
        <w:t>号）收悉</w:t>
      </w:r>
      <w:r>
        <w:rPr>
          <w:rFonts w:hint="eastAsia" w:ascii="仿宋" w:hAnsi="仿宋" w:eastAsia="仿宋"/>
        </w:rPr>
        <w:t>。根据《关于景德镇市社会福利中心项目可行性研究报告的批复》（景发改审社会字</w:t>
      </w:r>
      <w:r>
        <w:rPr>
          <w:rFonts w:hint="eastAsia" w:ascii="仿宋_GB2312"/>
        </w:rPr>
        <w:t>〔</w:t>
      </w:r>
      <w:r>
        <w:rPr>
          <w:rFonts w:hint="eastAsia" w:ascii="仿宋_GB2312" w:hAnsi="仿宋"/>
        </w:rPr>
        <w:t>2020</w:t>
      </w:r>
      <w:r>
        <w:rPr>
          <w:rFonts w:hint="eastAsia" w:ascii="仿宋_GB2312"/>
        </w:rPr>
        <w:t>〕</w:t>
      </w:r>
      <w:r>
        <w:rPr>
          <w:rFonts w:hint="eastAsia" w:ascii="仿宋" w:hAnsi="仿宋" w:eastAsia="仿宋"/>
        </w:rPr>
        <w:t>34号）、《关于景德镇市社会福利中心项目初步设计的批复》（景发改审设审字</w:t>
      </w:r>
      <w:r>
        <w:rPr>
          <w:rFonts w:hint="eastAsia" w:ascii="仿宋_GB2312"/>
        </w:rPr>
        <w:t>〔</w:t>
      </w:r>
      <w:r>
        <w:rPr>
          <w:rFonts w:hint="eastAsia" w:ascii="仿宋_GB2312" w:hAnsi="仿宋"/>
        </w:rPr>
        <w:t>2020</w:t>
      </w:r>
      <w:r>
        <w:rPr>
          <w:rFonts w:hint="eastAsia" w:ascii="仿宋_GB2312"/>
        </w:rPr>
        <w:t>〕</w:t>
      </w:r>
      <w:r>
        <w:rPr>
          <w:rFonts w:hint="eastAsia" w:ascii="仿宋" w:hAnsi="仿宋" w:eastAsia="仿宋"/>
        </w:rPr>
        <w:t>117号）的建设内容以及相关专家对该项目初步设计审查结果，</w:t>
      </w:r>
      <w:r>
        <w:rPr>
          <w:rFonts w:hint="eastAsia" w:ascii="仿宋" w:hAnsi="仿宋" w:eastAsia="仿宋"/>
          <w:snapToGrid w:val="0"/>
          <w:kern w:val="0"/>
          <w:szCs w:val="32"/>
        </w:rPr>
        <w:t>基本同意</w:t>
      </w:r>
      <w:r>
        <w:rPr>
          <w:rFonts w:hint="eastAsia" w:ascii="仿宋" w:hAnsi="仿宋" w:eastAsia="仿宋"/>
          <w:snapToGrid w:val="0"/>
          <w:kern w:val="0"/>
          <w:szCs w:val="32"/>
          <w:lang w:val="en-US" w:eastAsia="zh-CN"/>
        </w:rPr>
        <w:t>变更</w:t>
      </w:r>
      <w:r>
        <w:rPr>
          <w:rFonts w:hint="eastAsia" w:ascii="仿宋" w:hAnsi="仿宋" w:eastAsia="仿宋"/>
          <w:snapToGrid w:val="0"/>
          <w:kern w:val="0"/>
          <w:szCs w:val="32"/>
        </w:rPr>
        <w:t>修改后的初步设计</w:t>
      </w:r>
      <w:r>
        <w:rPr>
          <w:rFonts w:hint="eastAsia" w:ascii="仿宋" w:hAnsi="仿宋" w:eastAsia="仿宋"/>
          <w:snapToGrid w:val="0"/>
          <w:kern w:val="0"/>
          <w:szCs w:val="32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并</w:t>
      </w:r>
      <w:r>
        <w:rPr>
          <w:rFonts w:hint="eastAsia" w:ascii="仿宋" w:hAnsi="仿宋" w:eastAsia="仿宋"/>
        </w:rPr>
        <w:t>就有关事项批复如下：</w:t>
      </w:r>
    </w:p>
    <w:p>
      <w:pPr>
        <w:spacing w:line="600" w:lineRule="exact"/>
        <w:ind w:firstLine="620"/>
        <w:textAlignment w:val="baseline"/>
      </w:pPr>
      <w:r>
        <w:rPr>
          <w:rFonts w:hint="eastAsia" w:ascii="仿宋_GB2312" w:hAnsi="仿宋_GB2312"/>
          <w:szCs w:val="22"/>
        </w:rPr>
        <w:t>一、根据项目</w:t>
      </w:r>
      <w:r>
        <w:rPr>
          <w:rFonts w:hint="eastAsia" w:ascii="仿宋_GB2312" w:hAnsi="仿宋_GB2312"/>
          <w:szCs w:val="22"/>
          <w:lang w:eastAsia="zh-CN"/>
        </w:rPr>
        <w:t>《</w:t>
      </w:r>
      <w:r>
        <w:rPr>
          <w:rFonts w:hint="eastAsia" w:ascii="仿宋_GB2312" w:hAnsi="仿宋_GB2312"/>
          <w:szCs w:val="22"/>
          <w:lang w:val="en-US" w:eastAsia="zh-CN"/>
        </w:rPr>
        <w:t>岩土工程勘察报告（详细勘察）</w:t>
      </w:r>
      <w:r>
        <w:rPr>
          <w:rFonts w:hint="eastAsia" w:ascii="仿宋_GB2312" w:hAnsi="仿宋_GB2312"/>
          <w:szCs w:val="22"/>
          <w:lang w:eastAsia="zh-CN"/>
        </w:rPr>
        <w:t>》</w:t>
      </w:r>
      <w:r>
        <w:rPr>
          <w:rFonts w:hint="eastAsia" w:ascii="仿宋_GB2312" w:hAnsi="仿宋_GB2312"/>
          <w:szCs w:val="22"/>
        </w:rPr>
        <w:t>反映的实际情况，鉴于实际地址为场地松散回填土，地基处理后不适宜采用原基础设计，经研究，现对原初步设计做以下变更：</w:t>
      </w:r>
    </w:p>
    <w:p>
      <w:pPr>
        <w:spacing w:line="600" w:lineRule="exact"/>
        <w:ind w:left="620"/>
        <w:textAlignment w:val="baseline"/>
        <w:rPr>
          <w:rFonts w:ascii="仿宋_GB2312" w:hAnsi="仿宋_GB2312"/>
          <w:szCs w:val="22"/>
        </w:rPr>
      </w:pPr>
      <w:r>
        <w:rPr>
          <w:rFonts w:hint="eastAsia" w:ascii="仿宋_GB2312" w:hAnsi="仿宋_GB2312"/>
          <w:szCs w:val="22"/>
        </w:rPr>
        <w:t>1、将原设计中采用的独立基础变更为桩基设计，等级为丙级。</w:t>
      </w:r>
    </w:p>
    <w:p>
      <w:pPr>
        <w:spacing w:line="600" w:lineRule="exact"/>
        <w:textAlignment w:val="baseline"/>
      </w:pPr>
      <w:r>
        <w:rPr>
          <w:rFonts w:hint="eastAsia" w:ascii="仿宋_GB2312" w:hAnsi="仿宋_GB2312"/>
          <w:szCs w:val="22"/>
        </w:rPr>
        <w:t>成桩工艺采用旋挖钻孔灌注桩。</w:t>
      </w:r>
      <w:r>
        <w:rPr>
          <w:rFonts w:hint="eastAsia"/>
        </w:rPr>
        <w:t>桩径800mm和1000mm，桩端持力层为④层中等风化千枚岩，入岩深度为1d且不小于0.5m，单桩承载力不变。</w:t>
      </w:r>
    </w:p>
    <w:p>
      <w:pPr>
        <w:spacing w:line="600" w:lineRule="exact"/>
        <w:ind w:firstLine="618" w:firstLineChars="200"/>
        <w:textAlignment w:val="baseline"/>
      </w:pPr>
      <w:r>
        <w:rPr>
          <w:rFonts w:hint="eastAsia"/>
        </w:rPr>
        <w:t>2、本工程场地边坡采用临时性边坡支护不满足建筑物安全要求，应采用永久边坡支护。边坡永久性支付应根据河道水利、泄洪能力、规模等级等资料青黄，结合水利规划部门的要求进行专项设计。</w:t>
      </w:r>
    </w:p>
    <w:p>
      <w:pPr>
        <w:spacing w:line="600" w:lineRule="exact"/>
        <w:ind w:firstLine="618" w:firstLineChars="200"/>
        <w:textAlignment w:val="baseline"/>
      </w:pPr>
      <w:r>
        <w:rPr>
          <w:rFonts w:hint="eastAsia"/>
        </w:rPr>
        <w:t>3、鉴于本工程场地标高与市级勘察存在较大偏差，场地松散回填土不处理会导致地面沉降，造成道路开裂、管线破坏等问题，据此应强化场地处理。场地处理可采用翻挖强夯或全断面全深度翻挖回填碾压等方式。</w:t>
      </w:r>
    </w:p>
    <w:p>
      <w:pPr>
        <w:spacing w:line="600" w:lineRule="exact"/>
        <w:ind w:firstLine="618" w:firstLineChars="200"/>
        <w:textAlignment w:val="baseline"/>
      </w:pPr>
      <w:r>
        <w:rPr>
          <w:rFonts w:hint="eastAsia"/>
        </w:rPr>
        <w:t>4.根据项目实际情况，原概算场地购置费由1860万元调整至</w:t>
      </w:r>
      <w:r>
        <w:rPr>
          <w:rFonts w:hint="eastAsia"/>
          <w:lang w:val="en-US" w:eastAsia="zh-CN"/>
        </w:rPr>
        <w:t>1471.09</w:t>
      </w:r>
      <w:r>
        <w:rPr>
          <w:rFonts w:hint="eastAsia"/>
        </w:rPr>
        <w:t>万元。</w:t>
      </w:r>
    </w:p>
    <w:p>
      <w:pPr>
        <w:spacing w:line="600" w:lineRule="exact"/>
        <w:ind w:firstLine="618" w:firstLineChars="200"/>
        <w:textAlignment w:val="baseline"/>
        <w:rPr>
          <w:rFonts w:ascii="仿宋_GB2312" w:hAnsi="仿宋_GB2312"/>
          <w:szCs w:val="22"/>
        </w:rPr>
      </w:pPr>
      <w:r>
        <w:rPr>
          <w:rFonts w:hint="eastAsia" w:ascii="仿宋_GB2312" w:hAnsi="仿宋_GB2312"/>
          <w:szCs w:val="22"/>
        </w:rPr>
        <w:t>三、工程概算总投资。本项目原概算14167.38万元，设计变更后总概算调整为</w:t>
      </w:r>
      <w:r>
        <w:rPr>
          <w:rFonts w:hint="eastAsia" w:ascii="仿宋_GB2312" w:hAnsi="仿宋_GB2312"/>
          <w:szCs w:val="22"/>
          <w:lang w:val="en-US" w:eastAsia="zh-CN"/>
        </w:rPr>
        <w:t>14824</w:t>
      </w:r>
      <w:r>
        <w:rPr>
          <w:rFonts w:hint="eastAsia" w:ascii="仿宋_GB2312" w:hAnsi="仿宋_GB2312"/>
          <w:szCs w:val="22"/>
        </w:rPr>
        <w:t>.02万元，共计调增6</w:t>
      </w:r>
      <w:r>
        <w:rPr>
          <w:rFonts w:hint="eastAsia" w:ascii="仿宋_GB2312" w:hAnsi="仿宋_GB2312"/>
          <w:szCs w:val="22"/>
          <w:lang w:val="en-US" w:eastAsia="zh-CN"/>
        </w:rPr>
        <w:t>56</w:t>
      </w:r>
      <w:r>
        <w:rPr>
          <w:rFonts w:hint="eastAsia" w:ascii="仿宋_GB2312" w:hAnsi="仿宋_GB2312"/>
          <w:szCs w:val="22"/>
        </w:rPr>
        <w:t>.64万元。</w:t>
      </w:r>
    </w:p>
    <w:p>
      <w:pPr>
        <w:spacing w:line="600" w:lineRule="exact"/>
        <w:ind w:firstLine="618" w:firstLineChars="200"/>
        <w:textAlignment w:val="baseline"/>
        <w:rPr>
          <w:rFonts w:ascii="仿宋_GB2312" w:hAnsi="仿宋_GB2312"/>
          <w:szCs w:val="22"/>
        </w:rPr>
      </w:pPr>
      <w:r>
        <w:rPr>
          <w:rFonts w:hint="eastAsia" w:ascii="仿宋_GB2312" w:hAnsi="仿宋_GB2312"/>
          <w:szCs w:val="22"/>
        </w:rPr>
        <w:t>五、其他建设内容按照原初步设计批复</w:t>
      </w:r>
      <w:r>
        <w:rPr>
          <w:rFonts w:hint="eastAsia" w:ascii="仿宋" w:hAnsi="仿宋" w:eastAsia="仿宋"/>
        </w:rPr>
        <w:t>《关于景德镇市社会福利中心项目初步设计的批复》（景发改审设审字</w:t>
      </w:r>
      <w:r>
        <w:rPr>
          <w:rFonts w:hint="eastAsia" w:ascii="仿宋_GB2312"/>
        </w:rPr>
        <w:t>〔</w:t>
      </w:r>
      <w:r>
        <w:rPr>
          <w:rFonts w:hint="eastAsia" w:ascii="仿宋_GB2312" w:hAnsi="仿宋"/>
        </w:rPr>
        <w:t>2020</w:t>
      </w:r>
      <w:r>
        <w:rPr>
          <w:rFonts w:hint="eastAsia" w:ascii="仿宋_GB2312"/>
        </w:rPr>
        <w:t>〕</w:t>
      </w:r>
      <w:r>
        <w:rPr>
          <w:rFonts w:hint="eastAsia" w:ascii="仿宋" w:hAnsi="仿宋" w:eastAsia="仿宋"/>
        </w:rPr>
        <w:t>117号）</w:t>
      </w:r>
      <w:r>
        <w:rPr>
          <w:rFonts w:hint="eastAsia" w:ascii="仿宋_GB2312" w:hAnsi="仿宋_GB2312"/>
          <w:szCs w:val="22"/>
        </w:rPr>
        <w:t>不变。</w:t>
      </w:r>
    </w:p>
    <w:p>
      <w:pPr>
        <w:spacing w:line="600" w:lineRule="exact"/>
        <w:ind w:firstLine="618" w:firstLineChars="200"/>
        <w:textAlignment w:val="baseline"/>
        <w:rPr>
          <w:rFonts w:ascii="仿宋_GB2312" w:hAnsi="仿宋_GB2312"/>
          <w:szCs w:val="22"/>
        </w:rPr>
      </w:pPr>
      <w:r>
        <w:rPr>
          <w:rFonts w:hint="eastAsia" w:ascii="仿宋" w:hAnsi="仿宋" w:eastAsia="仿宋"/>
          <w:szCs w:val="32"/>
        </w:rPr>
        <w:t>望接批复后，抓紧组织实施，确保工程质量，完工后及时办理竣工验收手续。</w:t>
      </w:r>
    </w:p>
    <w:p>
      <w:pPr>
        <w:spacing w:line="600" w:lineRule="exact"/>
        <w:ind w:firstLine="618" w:firstLineChars="200"/>
        <w:jc w:val="left"/>
        <w:textAlignment w:val="baseline"/>
        <w:rPr>
          <w:rFonts w:ascii="仿宋_GB2312" w:hAnsi="仿宋_GB2312"/>
          <w:color w:val="000000"/>
          <w:szCs w:val="22"/>
        </w:rPr>
      </w:pPr>
      <w:r>
        <w:rPr>
          <w:rFonts w:hint="eastAsia" w:ascii="仿宋_GB2312" w:hAnsi="仿宋_GB2312"/>
          <w:color w:val="000000"/>
          <w:szCs w:val="22"/>
        </w:rPr>
        <w:t>特此批复</w:t>
      </w:r>
    </w:p>
    <w:p>
      <w:pPr>
        <w:spacing w:line="600" w:lineRule="exact"/>
        <w:ind w:right="616" w:firstLine="618" w:firstLineChars="200"/>
        <w:rPr>
          <w:rFonts w:ascii="仿宋" w:hAnsi="仿宋" w:eastAsia="仿宋"/>
          <w:szCs w:val="32"/>
        </w:rPr>
      </w:pPr>
      <w:r>
        <w:rPr>
          <w:rFonts w:hint="eastAsia" w:ascii="仿宋_GB2312" w:hAnsi="仿宋_GB2312"/>
          <w:color w:val="000000"/>
          <w:szCs w:val="22"/>
        </w:rPr>
        <w:t>有效期二年</w:t>
      </w:r>
    </w:p>
    <w:p>
      <w:pPr>
        <w:spacing w:line="600" w:lineRule="exact"/>
        <w:ind w:right="616"/>
        <w:rPr>
          <w:rFonts w:ascii="仿宋" w:hAnsi="仿宋" w:eastAsia="仿宋"/>
          <w:szCs w:val="32"/>
        </w:rPr>
      </w:pPr>
    </w:p>
    <w:p>
      <w:pPr>
        <w:spacing w:line="600" w:lineRule="exact"/>
        <w:ind w:right="61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附件：工程概算调整核定表         </w:t>
      </w:r>
    </w:p>
    <w:p>
      <w:pPr>
        <w:spacing w:line="600" w:lineRule="exact"/>
        <w:ind w:right="616" w:firstLine="5253" w:firstLineChars="1700"/>
        <w:rPr>
          <w:rFonts w:ascii="仿宋" w:hAnsi="仿宋" w:eastAsia="仿宋"/>
          <w:color w:val="FF0000"/>
          <w:szCs w:val="32"/>
        </w:rPr>
      </w:pPr>
    </w:p>
    <w:p>
      <w:pPr>
        <w:spacing w:line="600" w:lineRule="exact"/>
        <w:ind w:right="616" w:firstLine="5253" w:firstLineChars="1700"/>
        <w:rPr>
          <w:rFonts w:ascii="仿宋_GB2312" w:hAnsi="黑体"/>
          <w:sz w:val="28"/>
          <w:szCs w:val="28"/>
          <w:highlight w:val="red"/>
        </w:rPr>
      </w:pPr>
      <w:r>
        <w:rPr>
          <w:rFonts w:hint="eastAsia" w:ascii="仿宋" w:hAnsi="仿宋" w:eastAsia="仿宋"/>
          <w:szCs w:val="32"/>
        </w:rPr>
        <w:t>2022年4月2</w:t>
      </w:r>
      <w:r>
        <w:rPr>
          <w:rFonts w:hint="eastAsia" w:ascii="仿宋" w:hAnsi="仿宋" w:eastAsia="仿宋"/>
          <w:szCs w:val="32"/>
          <w:lang w:val="en-US" w:eastAsia="zh-CN"/>
        </w:rPr>
        <w:t>8</w:t>
      </w:r>
      <w:r>
        <w:rPr>
          <w:rFonts w:hint="eastAsia" w:ascii="仿宋" w:hAnsi="仿宋" w:eastAsia="仿宋"/>
          <w:szCs w:val="32"/>
        </w:rPr>
        <w:t xml:space="preserve">日 </w:t>
      </w:r>
    </w:p>
    <w:p>
      <w:pPr>
        <w:spacing w:line="600" w:lineRule="exact"/>
        <w:textAlignment w:val="baseline"/>
        <w:rPr>
          <w:rFonts w:ascii="仿宋_GB2312" w:hAnsi="黑体"/>
          <w:sz w:val="28"/>
          <w:szCs w:val="28"/>
        </w:rPr>
        <w:sectPr>
          <w:pgSz w:w="11906" w:h="16838"/>
          <w:pgMar w:top="1701" w:right="1588" w:bottom="1418" w:left="1588" w:header="851" w:footer="1134" w:gutter="0"/>
          <w:cols w:space="720" w:num="1"/>
          <w:docGrid w:type="linesAndChars" w:linePitch="480" w:charSpace="-2274"/>
        </w:sectPr>
      </w:pPr>
    </w:p>
    <w:p>
      <w:pPr>
        <w:spacing w:line="600" w:lineRule="exact"/>
        <w:textAlignment w:val="baseline"/>
        <w:rPr>
          <w:rFonts w:ascii="仿宋_GB2312" w:hAnsi="黑体"/>
          <w:sz w:val="28"/>
          <w:szCs w:val="28"/>
        </w:rPr>
      </w:pPr>
      <w:r>
        <w:rPr>
          <w:rFonts w:hint="eastAsia" w:ascii="仿宋_GB2312" w:hAnsi="黑体"/>
          <w:sz w:val="28"/>
          <w:szCs w:val="28"/>
        </w:rPr>
        <w:t>附件：</w:t>
      </w:r>
    </w:p>
    <w:p>
      <w:pPr>
        <w:spacing w:line="600" w:lineRule="exact"/>
        <w:jc w:val="center"/>
        <w:textAlignment w:val="baseline"/>
        <w:rPr>
          <w:rFonts w:ascii="仿宋_GB2312" w:hAnsi="黑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工程概算调整核定表</w:t>
      </w:r>
    </w:p>
    <w:p>
      <w:pPr>
        <w:spacing w:line="560" w:lineRule="exact"/>
        <w:jc w:val="left"/>
        <w:textAlignment w:val="baseline"/>
        <w:rPr>
          <w:sz w:val="21"/>
          <w:szCs w:val="21"/>
        </w:rPr>
      </w:pPr>
      <w:r>
        <w:rPr>
          <w:rFonts w:hint="eastAsia"/>
          <w:sz w:val="28"/>
          <w:szCs w:val="28"/>
        </w:rPr>
        <w:t>工程名称：景德镇市社会福利中心项目</w:t>
      </w:r>
    </w:p>
    <w:tbl>
      <w:tblPr>
        <w:tblStyle w:val="12"/>
        <w:tblW w:w="47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424"/>
        <w:gridCol w:w="1541"/>
        <w:gridCol w:w="1539"/>
        <w:gridCol w:w="1431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tblHeader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项次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工程或费用名称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调整前概算金额（万元）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调整后概算金额（万元）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新增概算</w:t>
            </w:r>
          </w:p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（万元）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Ⅰ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建筑安装工程费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11178.79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12224.35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1045.56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儿童福利单元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1104.52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1104.52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保障养老单元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797.03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797.03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综合楼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2758.55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2758.55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附属楼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515.73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515.73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康复养老单元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1184.57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1184.57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普惠养老单元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2035.38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2035.38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康养养老单元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774.85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774.85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公共卫生间、门卫、连廊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148.29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148.29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地基处理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359.29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1217.41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858.12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室外工程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1500.58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1688.02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187.44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Ⅱ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工程建设其他费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2575.95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2187.04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-388.91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建设单位管理费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151.79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151.79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勘察费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27.00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27.00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设计费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168.60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168.60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工程监理费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111.79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111.79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建设项目前期工作咨询费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3.50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招标代理费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24.53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24.53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施工图审查费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10.96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10.96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场地准备及临时设施费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89.43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89.43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工程保险费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33.54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33.54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造价咨询服务费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60.25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60.25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桩基检测费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34.56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34.56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土地购置费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1860.00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1471.09 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-388.91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Ⅰ+Ⅱ小计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13754.74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14411.38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656.64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Ⅲ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预备费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412.64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412.64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Ⅳ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总概算价值</w:t>
            </w: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14167.38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14824.02</w:t>
            </w: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656.64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45" w:type="pct"/>
            <w:shd w:val="clear" w:color="auto" w:fill="auto"/>
            <w:noWrap/>
            <w:vAlign w:val="center"/>
          </w:tcPr>
          <w:p>
            <w:pPr>
              <w:pStyle w:val="26"/>
              <w:rPr>
                <w:b/>
                <w:sz w:val="21"/>
                <w:szCs w:val="21"/>
              </w:rPr>
            </w:pPr>
          </w:p>
        </w:tc>
        <w:tc>
          <w:tcPr>
            <w:tcW w:w="14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b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26"/>
              <w:rPr>
                <w:b/>
                <w:sz w:val="21"/>
                <w:szCs w:val="21"/>
              </w:rPr>
            </w:pPr>
          </w:p>
        </w:tc>
        <w:tc>
          <w:tcPr>
            <w:tcW w:w="897" w:type="pct"/>
            <w:shd w:val="clear" w:color="auto" w:fill="auto"/>
            <w:noWrap/>
            <w:vAlign w:val="center"/>
          </w:tcPr>
          <w:p>
            <w:pPr>
              <w:pStyle w:val="26"/>
              <w:rPr>
                <w:b/>
                <w:sz w:val="21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pStyle w:val="26"/>
              <w:rPr>
                <w:b/>
                <w:sz w:val="21"/>
                <w:szCs w:val="21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pStyle w:val="26"/>
              <w:rPr>
                <w:rFonts w:hint="default"/>
                <w:sz w:val="21"/>
                <w:szCs w:val="21"/>
              </w:rPr>
            </w:pPr>
          </w:p>
        </w:tc>
      </w:tr>
    </w:tbl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pStyle w:val="5"/>
        <w:spacing w:line="3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  <w:u w:val="single"/>
        </w:rPr>
      </w:pPr>
    </w:p>
    <w:p>
      <w:pPr>
        <w:spacing w:line="900" w:lineRule="exact"/>
        <w:textAlignment w:val="baseline"/>
        <w:rPr>
          <w:rFonts w:hint="eastAsia" w:ascii="仿宋" w:hAnsi="仿宋" w:eastAsia="仿宋"/>
          <w:color w:val="000000"/>
          <w:u w:val="single"/>
        </w:rPr>
      </w:pPr>
      <w:r>
        <w:rPr>
          <w:rFonts w:hint="eastAsia" w:ascii="仿宋" w:hAnsi="仿宋" w:eastAsia="仿宋"/>
          <w:color w:val="000000"/>
          <w:u w:val="single"/>
        </w:rPr>
        <w:t xml:space="preserve">     </w:t>
      </w:r>
      <w:r>
        <w:rPr>
          <w:rFonts w:ascii="仿宋" w:hAnsi="仿宋" w:eastAsia="仿宋"/>
          <w:color w:val="000000"/>
          <w:u w:val="single"/>
        </w:rPr>
        <w:t xml:space="preserve"> </w:t>
      </w:r>
      <w:r>
        <w:rPr>
          <w:rFonts w:hint="eastAsia" w:ascii="仿宋" w:hAnsi="仿宋" w:eastAsia="仿宋"/>
          <w:color w:val="000000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                   </w:t>
      </w:r>
    </w:p>
    <w:p>
      <w:pPr>
        <w:pStyle w:val="5"/>
        <w:spacing w:line="300" w:lineRule="exact"/>
        <w:textAlignment w:val="baseline"/>
        <w:rPr>
          <w:rFonts w:ascii="仿宋_GB2312" w:hAnsi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景德镇市发展和改革委员会                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日印发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      </w:t>
      </w:r>
    </w:p>
    <w:sectPr>
      <w:pgSz w:w="11906" w:h="16838"/>
      <w:pgMar w:top="1701" w:right="1588" w:bottom="1418" w:left="1588" w:header="851" w:footer="1134" w:gutter="0"/>
      <w:cols w:space="720" w:num="1"/>
      <w:docGrid w:type="linesAndChars" w:linePitch="480" w:charSpace="-2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documentProtection w:enforcement="0"/>
  <w:defaultTabStop w:val="420"/>
  <w:drawingGridHorizontalSpacing w:val="0"/>
  <w:drawingGridVerticalSpacing w:val="2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DNhZTg5N2JhYjc5MmUyMTc1MjM4Zjc4YjMwY2EifQ=="/>
  </w:docVars>
  <w:rsids>
    <w:rsidRoot w:val="00172A27"/>
    <w:rsid w:val="00000F9D"/>
    <w:rsid w:val="0000616D"/>
    <w:rsid w:val="0004467D"/>
    <w:rsid w:val="00045F17"/>
    <w:rsid w:val="00050630"/>
    <w:rsid w:val="00055F88"/>
    <w:rsid w:val="0008264E"/>
    <w:rsid w:val="000875BC"/>
    <w:rsid w:val="000909FF"/>
    <w:rsid w:val="00090C6A"/>
    <w:rsid w:val="000C433F"/>
    <w:rsid w:val="000D0708"/>
    <w:rsid w:val="00100751"/>
    <w:rsid w:val="0010204E"/>
    <w:rsid w:val="00116C87"/>
    <w:rsid w:val="00140C5B"/>
    <w:rsid w:val="001427C3"/>
    <w:rsid w:val="00144C3A"/>
    <w:rsid w:val="00145498"/>
    <w:rsid w:val="001544E3"/>
    <w:rsid w:val="001601BA"/>
    <w:rsid w:val="001638C6"/>
    <w:rsid w:val="00172A27"/>
    <w:rsid w:val="0017403F"/>
    <w:rsid w:val="00185A35"/>
    <w:rsid w:val="00194417"/>
    <w:rsid w:val="001D2204"/>
    <w:rsid w:val="00203562"/>
    <w:rsid w:val="00226E63"/>
    <w:rsid w:val="002318FD"/>
    <w:rsid w:val="00245C7D"/>
    <w:rsid w:val="00254E70"/>
    <w:rsid w:val="002671AD"/>
    <w:rsid w:val="00270CAA"/>
    <w:rsid w:val="002B737F"/>
    <w:rsid w:val="002C35CA"/>
    <w:rsid w:val="002F18CD"/>
    <w:rsid w:val="002F2549"/>
    <w:rsid w:val="002F5668"/>
    <w:rsid w:val="00301D95"/>
    <w:rsid w:val="00310A29"/>
    <w:rsid w:val="0033234D"/>
    <w:rsid w:val="00335AE8"/>
    <w:rsid w:val="00350998"/>
    <w:rsid w:val="00354B4C"/>
    <w:rsid w:val="003575D1"/>
    <w:rsid w:val="00361FD3"/>
    <w:rsid w:val="00371F67"/>
    <w:rsid w:val="00380C5B"/>
    <w:rsid w:val="00384529"/>
    <w:rsid w:val="003A545D"/>
    <w:rsid w:val="003B4D9D"/>
    <w:rsid w:val="003C58A0"/>
    <w:rsid w:val="003D60E5"/>
    <w:rsid w:val="003E1184"/>
    <w:rsid w:val="00402226"/>
    <w:rsid w:val="00407D09"/>
    <w:rsid w:val="00416504"/>
    <w:rsid w:val="00416C6B"/>
    <w:rsid w:val="00423109"/>
    <w:rsid w:val="0043738A"/>
    <w:rsid w:val="00451FB3"/>
    <w:rsid w:val="00453351"/>
    <w:rsid w:val="004C185E"/>
    <w:rsid w:val="004C76F4"/>
    <w:rsid w:val="004D39AE"/>
    <w:rsid w:val="004D6ACE"/>
    <w:rsid w:val="004F3CD0"/>
    <w:rsid w:val="004F67E6"/>
    <w:rsid w:val="005204E0"/>
    <w:rsid w:val="00560D73"/>
    <w:rsid w:val="00564F54"/>
    <w:rsid w:val="00567EEA"/>
    <w:rsid w:val="00571E06"/>
    <w:rsid w:val="00573830"/>
    <w:rsid w:val="00591158"/>
    <w:rsid w:val="005A47E5"/>
    <w:rsid w:val="005B5F92"/>
    <w:rsid w:val="005E760B"/>
    <w:rsid w:val="006616B7"/>
    <w:rsid w:val="00671FA7"/>
    <w:rsid w:val="0067568E"/>
    <w:rsid w:val="00680770"/>
    <w:rsid w:val="00685DF9"/>
    <w:rsid w:val="00686C7B"/>
    <w:rsid w:val="0069373F"/>
    <w:rsid w:val="006A4ABF"/>
    <w:rsid w:val="006A5B98"/>
    <w:rsid w:val="006C186D"/>
    <w:rsid w:val="006E6BD7"/>
    <w:rsid w:val="00702872"/>
    <w:rsid w:val="00704CFE"/>
    <w:rsid w:val="00706776"/>
    <w:rsid w:val="007247D7"/>
    <w:rsid w:val="00730086"/>
    <w:rsid w:val="00743D00"/>
    <w:rsid w:val="00745DB6"/>
    <w:rsid w:val="007C6FF9"/>
    <w:rsid w:val="007D7861"/>
    <w:rsid w:val="007E10BB"/>
    <w:rsid w:val="007E11C0"/>
    <w:rsid w:val="00803858"/>
    <w:rsid w:val="00816B1B"/>
    <w:rsid w:val="0082017C"/>
    <w:rsid w:val="0083015F"/>
    <w:rsid w:val="00842417"/>
    <w:rsid w:val="00843201"/>
    <w:rsid w:val="00851FFB"/>
    <w:rsid w:val="00861E21"/>
    <w:rsid w:val="00893100"/>
    <w:rsid w:val="008B1EC7"/>
    <w:rsid w:val="008B26F2"/>
    <w:rsid w:val="008B32B2"/>
    <w:rsid w:val="008B5E15"/>
    <w:rsid w:val="008C56EF"/>
    <w:rsid w:val="008D1410"/>
    <w:rsid w:val="008D3F2F"/>
    <w:rsid w:val="008E657A"/>
    <w:rsid w:val="008F253E"/>
    <w:rsid w:val="0092273E"/>
    <w:rsid w:val="00922C06"/>
    <w:rsid w:val="00937616"/>
    <w:rsid w:val="0094092F"/>
    <w:rsid w:val="00954507"/>
    <w:rsid w:val="00983F39"/>
    <w:rsid w:val="009853FE"/>
    <w:rsid w:val="00992A01"/>
    <w:rsid w:val="00993D35"/>
    <w:rsid w:val="009A6946"/>
    <w:rsid w:val="009A6AF8"/>
    <w:rsid w:val="009B3D63"/>
    <w:rsid w:val="009C495D"/>
    <w:rsid w:val="009C5B14"/>
    <w:rsid w:val="009C6EB0"/>
    <w:rsid w:val="009D293A"/>
    <w:rsid w:val="00A61DE5"/>
    <w:rsid w:val="00A62467"/>
    <w:rsid w:val="00A6257C"/>
    <w:rsid w:val="00A8443F"/>
    <w:rsid w:val="00AC0FAB"/>
    <w:rsid w:val="00AC4EFB"/>
    <w:rsid w:val="00AE49D5"/>
    <w:rsid w:val="00B00B96"/>
    <w:rsid w:val="00B0269C"/>
    <w:rsid w:val="00B10005"/>
    <w:rsid w:val="00B23863"/>
    <w:rsid w:val="00B435A1"/>
    <w:rsid w:val="00B52DDA"/>
    <w:rsid w:val="00B53256"/>
    <w:rsid w:val="00B668F4"/>
    <w:rsid w:val="00B722EC"/>
    <w:rsid w:val="00B759CB"/>
    <w:rsid w:val="00B826E3"/>
    <w:rsid w:val="00B93ACF"/>
    <w:rsid w:val="00BB21C7"/>
    <w:rsid w:val="00BC51AC"/>
    <w:rsid w:val="00BD16E1"/>
    <w:rsid w:val="00BD1D2A"/>
    <w:rsid w:val="00BD6D29"/>
    <w:rsid w:val="00C01E82"/>
    <w:rsid w:val="00C06D25"/>
    <w:rsid w:val="00C077A5"/>
    <w:rsid w:val="00C31D61"/>
    <w:rsid w:val="00C426CA"/>
    <w:rsid w:val="00C432F8"/>
    <w:rsid w:val="00C439C8"/>
    <w:rsid w:val="00C55F20"/>
    <w:rsid w:val="00C6479C"/>
    <w:rsid w:val="00C836BD"/>
    <w:rsid w:val="00C943D4"/>
    <w:rsid w:val="00CB0846"/>
    <w:rsid w:val="00CB5DF8"/>
    <w:rsid w:val="00CE2B7B"/>
    <w:rsid w:val="00CE45D3"/>
    <w:rsid w:val="00D10433"/>
    <w:rsid w:val="00D37817"/>
    <w:rsid w:val="00D45328"/>
    <w:rsid w:val="00D6126A"/>
    <w:rsid w:val="00D64327"/>
    <w:rsid w:val="00D70516"/>
    <w:rsid w:val="00D80AFA"/>
    <w:rsid w:val="00D81A1F"/>
    <w:rsid w:val="00D97FB7"/>
    <w:rsid w:val="00DA0C54"/>
    <w:rsid w:val="00DC0740"/>
    <w:rsid w:val="00DD0935"/>
    <w:rsid w:val="00DE2A07"/>
    <w:rsid w:val="00DE38F4"/>
    <w:rsid w:val="00DE725D"/>
    <w:rsid w:val="00DF5304"/>
    <w:rsid w:val="00DF71CA"/>
    <w:rsid w:val="00DF7719"/>
    <w:rsid w:val="00E16C37"/>
    <w:rsid w:val="00E23DC3"/>
    <w:rsid w:val="00E34EBB"/>
    <w:rsid w:val="00E5713B"/>
    <w:rsid w:val="00E67D62"/>
    <w:rsid w:val="00E702CC"/>
    <w:rsid w:val="00E7150F"/>
    <w:rsid w:val="00E7754E"/>
    <w:rsid w:val="00E8026F"/>
    <w:rsid w:val="00E87DE7"/>
    <w:rsid w:val="00EA0B08"/>
    <w:rsid w:val="00EA4710"/>
    <w:rsid w:val="00EB676B"/>
    <w:rsid w:val="00EF3787"/>
    <w:rsid w:val="00EF457C"/>
    <w:rsid w:val="00F16188"/>
    <w:rsid w:val="00F20F22"/>
    <w:rsid w:val="00F3256A"/>
    <w:rsid w:val="00F37409"/>
    <w:rsid w:val="00F40705"/>
    <w:rsid w:val="00F76D35"/>
    <w:rsid w:val="00F81676"/>
    <w:rsid w:val="00F8272A"/>
    <w:rsid w:val="00F85E0E"/>
    <w:rsid w:val="02547E90"/>
    <w:rsid w:val="029E6A20"/>
    <w:rsid w:val="0316435B"/>
    <w:rsid w:val="032B217A"/>
    <w:rsid w:val="033034FE"/>
    <w:rsid w:val="033D7FBB"/>
    <w:rsid w:val="0424026F"/>
    <w:rsid w:val="04840F9B"/>
    <w:rsid w:val="04944E27"/>
    <w:rsid w:val="04C5613E"/>
    <w:rsid w:val="05DD78BD"/>
    <w:rsid w:val="05EF3DB9"/>
    <w:rsid w:val="06451BF7"/>
    <w:rsid w:val="073E26D7"/>
    <w:rsid w:val="09562270"/>
    <w:rsid w:val="0995116A"/>
    <w:rsid w:val="09D85354"/>
    <w:rsid w:val="0BE62069"/>
    <w:rsid w:val="0CF02B82"/>
    <w:rsid w:val="0DDD7238"/>
    <w:rsid w:val="0F1F3CD2"/>
    <w:rsid w:val="0F6B75A1"/>
    <w:rsid w:val="10047CC8"/>
    <w:rsid w:val="108C51A1"/>
    <w:rsid w:val="111625F3"/>
    <w:rsid w:val="118B440B"/>
    <w:rsid w:val="11AF1430"/>
    <w:rsid w:val="13222E57"/>
    <w:rsid w:val="132B4BD3"/>
    <w:rsid w:val="1464346D"/>
    <w:rsid w:val="14861173"/>
    <w:rsid w:val="15E073F2"/>
    <w:rsid w:val="15EB08BA"/>
    <w:rsid w:val="16D32B46"/>
    <w:rsid w:val="16F26D98"/>
    <w:rsid w:val="171C4CB5"/>
    <w:rsid w:val="175A6E1A"/>
    <w:rsid w:val="18453D54"/>
    <w:rsid w:val="18C27329"/>
    <w:rsid w:val="18FF6CA1"/>
    <w:rsid w:val="192D5EFD"/>
    <w:rsid w:val="194A3A84"/>
    <w:rsid w:val="194C3421"/>
    <w:rsid w:val="1991155C"/>
    <w:rsid w:val="19B16887"/>
    <w:rsid w:val="19D90312"/>
    <w:rsid w:val="1A142CC7"/>
    <w:rsid w:val="1A747DCF"/>
    <w:rsid w:val="1AD51B57"/>
    <w:rsid w:val="1B2838E5"/>
    <w:rsid w:val="1BB66958"/>
    <w:rsid w:val="1C540E30"/>
    <w:rsid w:val="1C972C43"/>
    <w:rsid w:val="1CB33C22"/>
    <w:rsid w:val="1E4E5851"/>
    <w:rsid w:val="1EFF4397"/>
    <w:rsid w:val="1F3153EB"/>
    <w:rsid w:val="1F696D53"/>
    <w:rsid w:val="20CD5A3E"/>
    <w:rsid w:val="210C0353"/>
    <w:rsid w:val="213D090F"/>
    <w:rsid w:val="22E22188"/>
    <w:rsid w:val="23A44179"/>
    <w:rsid w:val="23DB7FBB"/>
    <w:rsid w:val="24376094"/>
    <w:rsid w:val="24AD17A4"/>
    <w:rsid w:val="24BE6057"/>
    <w:rsid w:val="257D06FF"/>
    <w:rsid w:val="260B2433"/>
    <w:rsid w:val="2658451C"/>
    <w:rsid w:val="266D4298"/>
    <w:rsid w:val="287468DD"/>
    <w:rsid w:val="28F945C8"/>
    <w:rsid w:val="2A131B14"/>
    <w:rsid w:val="2A9965F4"/>
    <w:rsid w:val="2B1D4C56"/>
    <w:rsid w:val="2C0A6885"/>
    <w:rsid w:val="2C8C3302"/>
    <w:rsid w:val="2CDD2E59"/>
    <w:rsid w:val="2D7F2DEF"/>
    <w:rsid w:val="2E2541C9"/>
    <w:rsid w:val="2E27174B"/>
    <w:rsid w:val="2E4139CC"/>
    <w:rsid w:val="2EBB1572"/>
    <w:rsid w:val="2FE508A3"/>
    <w:rsid w:val="30006A64"/>
    <w:rsid w:val="30553555"/>
    <w:rsid w:val="311605EC"/>
    <w:rsid w:val="31992EE8"/>
    <w:rsid w:val="32101EC5"/>
    <w:rsid w:val="32A26B17"/>
    <w:rsid w:val="33192400"/>
    <w:rsid w:val="341E1DB8"/>
    <w:rsid w:val="34826276"/>
    <w:rsid w:val="35B33F1B"/>
    <w:rsid w:val="35B63144"/>
    <w:rsid w:val="35C72BD7"/>
    <w:rsid w:val="35D25889"/>
    <w:rsid w:val="38590895"/>
    <w:rsid w:val="38F96CF3"/>
    <w:rsid w:val="395955B6"/>
    <w:rsid w:val="3A920392"/>
    <w:rsid w:val="3AD22F9E"/>
    <w:rsid w:val="3B072349"/>
    <w:rsid w:val="3B4C621C"/>
    <w:rsid w:val="3C0B1B6D"/>
    <w:rsid w:val="3C1E6935"/>
    <w:rsid w:val="3C2C78A4"/>
    <w:rsid w:val="3C8770B2"/>
    <w:rsid w:val="3E261870"/>
    <w:rsid w:val="3ECE6A3C"/>
    <w:rsid w:val="3F2F68DA"/>
    <w:rsid w:val="40291A9E"/>
    <w:rsid w:val="40B83485"/>
    <w:rsid w:val="40E30048"/>
    <w:rsid w:val="412607F2"/>
    <w:rsid w:val="413E1433"/>
    <w:rsid w:val="41985678"/>
    <w:rsid w:val="421723F1"/>
    <w:rsid w:val="42302AC6"/>
    <w:rsid w:val="439A67E4"/>
    <w:rsid w:val="44DD239E"/>
    <w:rsid w:val="45301913"/>
    <w:rsid w:val="45820AFE"/>
    <w:rsid w:val="472F34DA"/>
    <w:rsid w:val="49EF443A"/>
    <w:rsid w:val="4A7558BE"/>
    <w:rsid w:val="4AAA33C7"/>
    <w:rsid w:val="4B743E52"/>
    <w:rsid w:val="4BF252C3"/>
    <w:rsid w:val="4C320E22"/>
    <w:rsid w:val="4CDF1BB2"/>
    <w:rsid w:val="4D364869"/>
    <w:rsid w:val="4DD65184"/>
    <w:rsid w:val="4DFC42DE"/>
    <w:rsid w:val="4E5B4ABB"/>
    <w:rsid w:val="4E607210"/>
    <w:rsid w:val="4F873016"/>
    <w:rsid w:val="4F9A0F0D"/>
    <w:rsid w:val="4FCF376B"/>
    <w:rsid w:val="50281E71"/>
    <w:rsid w:val="50CB0087"/>
    <w:rsid w:val="50D83202"/>
    <w:rsid w:val="51241B8E"/>
    <w:rsid w:val="51273979"/>
    <w:rsid w:val="51407B18"/>
    <w:rsid w:val="52AA2C1B"/>
    <w:rsid w:val="536A6EDC"/>
    <w:rsid w:val="544C569C"/>
    <w:rsid w:val="545E01E6"/>
    <w:rsid w:val="5619717F"/>
    <w:rsid w:val="570B7486"/>
    <w:rsid w:val="578F3059"/>
    <w:rsid w:val="57987DFE"/>
    <w:rsid w:val="58195BBD"/>
    <w:rsid w:val="58246BC2"/>
    <w:rsid w:val="5AE40C83"/>
    <w:rsid w:val="5C0E257B"/>
    <w:rsid w:val="5D113AF2"/>
    <w:rsid w:val="5DC9760B"/>
    <w:rsid w:val="5E6A1870"/>
    <w:rsid w:val="5E921BAF"/>
    <w:rsid w:val="5F2D6AF3"/>
    <w:rsid w:val="60C2510F"/>
    <w:rsid w:val="610027EA"/>
    <w:rsid w:val="620B24F0"/>
    <w:rsid w:val="630158AC"/>
    <w:rsid w:val="63237ABE"/>
    <w:rsid w:val="638D7F29"/>
    <w:rsid w:val="63DD41E7"/>
    <w:rsid w:val="644475B2"/>
    <w:rsid w:val="64C14711"/>
    <w:rsid w:val="64D43C69"/>
    <w:rsid w:val="65123B64"/>
    <w:rsid w:val="65A55174"/>
    <w:rsid w:val="65A935C1"/>
    <w:rsid w:val="65DA262F"/>
    <w:rsid w:val="66767534"/>
    <w:rsid w:val="6688182C"/>
    <w:rsid w:val="66F419B7"/>
    <w:rsid w:val="67060C97"/>
    <w:rsid w:val="67893935"/>
    <w:rsid w:val="67D7304A"/>
    <w:rsid w:val="682161B4"/>
    <w:rsid w:val="68A56A4F"/>
    <w:rsid w:val="68C90A56"/>
    <w:rsid w:val="6B9A388C"/>
    <w:rsid w:val="6BA91414"/>
    <w:rsid w:val="6C057CF2"/>
    <w:rsid w:val="6C0B3291"/>
    <w:rsid w:val="6D644D48"/>
    <w:rsid w:val="6D6D0932"/>
    <w:rsid w:val="6D8E089B"/>
    <w:rsid w:val="6DD80882"/>
    <w:rsid w:val="6EFE5FD4"/>
    <w:rsid w:val="6F1E4AA9"/>
    <w:rsid w:val="6F3B6F57"/>
    <w:rsid w:val="700364DA"/>
    <w:rsid w:val="70270FAF"/>
    <w:rsid w:val="7031026F"/>
    <w:rsid w:val="70387BA1"/>
    <w:rsid w:val="70FE2785"/>
    <w:rsid w:val="722C3D41"/>
    <w:rsid w:val="724E58A3"/>
    <w:rsid w:val="728A7AAD"/>
    <w:rsid w:val="73A71B52"/>
    <w:rsid w:val="74041D60"/>
    <w:rsid w:val="743B3448"/>
    <w:rsid w:val="74CE0599"/>
    <w:rsid w:val="75590316"/>
    <w:rsid w:val="75B860AB"/>
    <w:rsid w:val="76647D95"/>
    <w:rsid w:val="769301AE"/>
    <w:rsid w:val="779C1C14"/>
    <w:rsid w:val="779F4CA2"/>
    <w:rsid w:val="78114D68"/>
    <w:rsid w:val="79EE646C"/>
    <w:rsid w:val="7BA635CF"/>
    <w:rsid w:val="7BAA2EA3"/>
    <w:rsid w:val="7BE00A76"/>
    <w:rsid w:val="7C5404A6"/>
    <w:rsid w:val="7C584EC0"/>
    <w:rsid w:val="7C777AE0"/>
    <w:rsid w:val="7CED46E6"/>
    <w:rsid w:val="7DB47E1F"/>
    <w:rsid w:val="7DBB553D"/>
    <w:rsid w:val="7E414A36"/>
    <w:rsid w:val="7F0F7529"/>
    <w:rsid w:val="7FC751E0"/>
    <w:rsid w:val="7FEB5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9"/>
    <w:pPr>
      <w:keepNext/>
      <w:keepLines/>
      <w:adjustRightInd w:val="0"/>
      <w:snapToGrid w:val="0"/>
      <w:spacing w:line="360" w:lineRule="auto"/>
      <w:ind w:firstLine="200" w:firstLineChars="200"/>
      <w:jc w:val="left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700" w:lineRule="exact"/>
      <w:ind w:firstLine="618" w:firstLineChars="200"/>
    </w:pPr>
    <w:rPr>
      <w:rFonts w:ascii="仿宋_GB2312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脚 Char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Char"/>
    <w:link w:val="10"/>
    <w:qFormat/>
    <w:uiPriority w:val="0"/>
    <w:rPr>
      <w:rFonts w:eastAsia="仿宋_GB2312"/>
      <w:kern w:val="2"/>
      <w:sz w:val="18"/>
      <w:szCs w:val="18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character" w:customStyle="1" w:styleId="18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4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3">
    <w:name w:val="文档结构图 Char"/>
    <w:basedOn w:val="13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标题 2 Char"/>
    <w:basedOn w:val="13"/>
    <w:link w:val="2"/>
    <w:qFormat/>
    <w:uiPriority w:val="9"/>
    <w:rPr>
      <w:rFonts w:eastAsia="仿宋_GB2312" w:asciiTheme="majorHAnsi" w:hAnsiTheme="majorHAnsi" w:cstheme="majorBidi"/>
      <w:b/>
      <w:bCs/>
      <w:kern w:val="2"/>
      <w:sz w:val="32"/>
      <w:szCs w:val="3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表格"/>
    <w:basedOn w:val="1"/>
    <w:qFormat/>
    <w:uiPriority w:val="0"/>
    <w:pPr>
      <w:adjustRightInd w:val="0"/>
      <w:snapToGrid w:val="0"/>
      <w:jc w:val="center"/>
      <w:textAlignment w:val="baseline"/>
    </w:pPr>
    <w:rPr>
      <w:rFonts w:hint="eastAsia" w:ascii="黑体" w:hAnsi="黑体" w:eastAsia="宋体" w:cs="黑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zjwl</Company>
  <Pages>5</Pages>
  <Words>1113</Words>
  <Characters>1507</Characters>
  <Lines>13</Lines>
  <Paragraphs>3</Paragraphs>
  <TotalTime>14</TotalTime>
  <ScaleCrop>false</ScaleCrop>
  <LinksUpToDate>false</LinksUpToDate>
  <CharactersWithSpaces>1640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2022-04-18T01:57:00Z</dcterms:created>
  <dc:creator>friend</dc:creator>
  <cp:lastModifiedBy>NTKO</cp:lastModifiedBy>
  <cp:lastPrinted>2022-04-29T08:47:12Z</cp:lastPrinted>
  <dcterms:modified xsi:type="dcterms:W3CDTF">2022-04-29T08:49:51Z</dcterms:modified>
  <dc:title>景计社字[2004]31号                    签发人：曹秋珍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FD327C965E8D42499698BCCEC51A4030</vt:lpwstr>
  </property>
  <property fmtid="{D5CDD505-2E9C-101B-9397-08002B2CF9AE}" pid="4" name="commondata">
    <vt:lpwstr>eyJoZGlkIjoiNWYwMDNhZTg5N2JhYjc5MmUyMTc1MjM4Zjc4YjMwY2EifQ==</vt:lpwstr>
  </property>
</Properties>
</file>