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p>
    <w:tbl>
      <w:tblPr>
        <w:tblStyle w:val="4"/>
        <w:tblW w:w="8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138"/>
        <w:gridCol w:w="1440"/>
        <w:gridCol w:w="295"/>
        <w:gridCol w:w="1475"/>
        <w:gridCol w:w="1090"/>
        <w:gridCol w:w="695"/>
        <w:gridCol w:w="1192"/>
        <w:gridCol w:w="623"/>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527" w:hRule="atLeast"/>
        </w:trPr>
        <w:tc>
          <w:tcPr>
            <w:tcW w:w="8916" w:type="dxa"/>
            <w:gridSpan w:val="9"/>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52"/>
                <w:szCs w:val="52"/>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景德镇市行政审批中介服务规范治理</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36"/>
                <w:szCs w:val="36"/>
                <w:u w:val="none"/>
                <w:lang w:val="en-US" w:eastAsia="zh-CN" w:bidi="ar"/>
              </w:rPr>
              <w:t>问题线索征集表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320" w:hRule="atLeast"/>
        </w:trPr>
        <w:tc>
          <w:tcPr>
            <w:tcW w:w="21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问题线索</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名    称</w:t>
            </w:r>
          </w:p>
        </w:tc>
        <w:tc>
          <w:tcPr>
            <w:tcW w:w="6810"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892" w:hRule="atLeast"/>
        </w:trPr>
        <w:tc>
          <w:tcPr>
            <w:tcW w:w="21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涉及中介服务</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机构基本信息</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_GB2312" w:cs="仿宋"/>
                <w:i w:val="0"/>
                <w:iCs w:val="0"/>
                <w:color w:val="000000"/>
                <w:kern w:val="0"/>
                <w:sz w:val="24"/>
                <w:szCs w:val="24"/>
                <w:u w:val="none"/>
                <w:lang w:val="en-US" w:eastAsia="zh-CN" w:bidi="ar"/>
              </w:rPr>
              <w:t>主管部门</w:t>
            </w:r>
          </w:p>
        </w:tc>
        <w:tc>
          <w:tcPr>
            <w:tcW w:w="17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_GB2312" w:cs="仿宋"/>
                <w:i w:val="0"/>
                <w:iCs w:val="0"/>
                <w:color w:val="000000"/>
                <w:kern w:val="0"/>
                <w:sz w:val="24"/>
                <w:szCs w:val="24"/>
                <w:u w:val="none"/>
                <w:lang w:val="en-US" w:eastAsia="zh-CN" w:bidi="ar"/>
              </w:rPr>
              <w:t>中介服务</w:t>
            </w:r>
            <w:r>
              <w:rPr>
                <w:rFonts w:hint="eastAsia" w:ascii="仿宋" w:hAnsi="仿宋" w:eastAsia="仿宋_GB2312" w:cs="仿宋"/>
                <w:i w:val="0"/>
                <w:iCs w:val="0"/>
                <w:color w:val="000000"/>
                <w:kern w:val="0"/>
                <w:sz w:val="24"/>
                <w:szCs w:val="24"/>
                <w:u w:val="none"/>
                <w:lang w:val="en-US" w:eastAsia="zh-CN" w:bidi="ar"/>
              </w:rPr>
              <w:br w:type="textWrapping"/>
            </w:r>
            <w:r>
              <w:rPr>
                <w:rFonts w:hint="eastAsia" w:ascii="仿宋" w:hAnsi="仿宋" w:eastAsia="仿宋_GB2312" w:cs="仿宋"/>
                <w:i w:val="0"/>
                <w:iCs w:val="0"/>
                <w:color w:val="000000"/>
                <w:kern w:val="0"/>
                <w:sz w:val="24"/>
                <w:szCs w:val="24"/>
                <w:u w:val="none"/>
                <w:lang w:val="en-US" w:eastAsia="zh-CN" w:bidi="ar"/>
              </w:rPr>
              <w:t>机构名称</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_GB2312" w:cs="仿宋"/>
                <w:i w:val="0"/>
                <w:iCs w:val="0"/>
                <w:color w:val="000000"/>
                <w:kern w:val="0"/>
                <w:sz w:val="24"/>
                <w:szCs w:val="24"/>
                <w:u w:val="none"/>
                <w:lang w:val="en-US" w:eastAsia="zh-CN" w:bidi="ar"/>
              </w:rPr>
              <w:t>中介服务</w:t>
            </w:r>
            <w:r>
              <w:rPr>
                <w:rFonts w:hint="eastAsia" w:ascii="仿宋" w:hAnsi="仿宋" w:eastAsia="仿宋_GB2312" w:cs="仿宋"/>
                <w:i w:val="0"/>
                <w:iCs w:val="0"/>
                <w:color w:val="000000"/>
                <w:kern w:val="0"/>
                <w:sz w:val="24"/>
                <w:szCs w:val="24"/>
                <w:u w:val="none"/>
                <w:lang w:val="en-US" w:eastAsia="zh-CN" w:bidi="ar"/>
              </w:rPr>
              <w:br w:type="textWrapping"/>
            </w:r>
            <w:r>
              <w:rPr>
                <w:rFonts w:hint="eastAsia" w:ascii="仿宋" w:hAnsi="仿宋" w:eastAsia="仿宋_GB2312" w:cs="仿宋"/>
                <w:i w:val="0"/>
                <w:iCs w:val="0"/>
                <w:color w:val="000000"/>
                <w:kern w:val="0"/>
                <w:sz w:val="24"/>
                <w:szCs w:val="24"/>
                <w:u w:val="none"/>
                <w:lang w:val="en-US" w:eastAsia="zh-CN" w:bidi="ar"/>
              </w:rPr>
              <w:t>机构电话</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_GB2312" w:cs="仿宋"/>
                <w:i w:val="0"/>
                <w:iCs w:val="0"/>
                <w:color w:val="000000"/>
                <w:kern w:val="0"/>
                <w:sz w:val="24"/>
                <w:szCs w:val="24"/>
                <w:u w:val="none"/>
                <w:lang w:val="en-US" w:eastAsia="zh-CN" w:bidi="ar"/>
              </w:rPr>
              <w:t>中介服务</w:t>
            </w:r>
            <w:r>
              <w:rPr>
                <w:rFonts w:hint="eastAsia" w:ascii="仿宋" w:hAnsi="仿宋" w:eastAsia="仿宋_GB2312" w:cs="仿宋"/>
                <w:i w:val="0"/>
                <w:iCs w:val="0"/>
                <w:color w:val="000000"/>
                <w:kern w:val="0"/>
                <w:sz w:val="24"/>
                <w:szCs w:val="24"/>
                <w:u w:val="none"/>
                <w:lang w:val="en-US" w:eastAsia="zh-CN" w:bidi="ar"/>
              </w:rPr>
              <w:br w:type="textWrapping"/>
            </w:r>
            <w:r>
              <w:rPr>
                <w:rFonts w:hint="eastAsia" w:ascii="仿宋" w:hAnsi="仿宋" w:eastAsia="仿宋_GB2312" w:cs="仿宋"/>
                <w:i w:val="0"/>
                <w:iCs w:val="0"/>
                <w:color w:val="000000"/>
                <w:kern w:val="0"/>
                <w:sz w:val="24"/>
                <w:szCs w:val="24"/>
                <w:u w:val="none"/>
                <w:lang w:val="en-US" w:eastAsia="zh-CN" w:bidi="ar"/>
              </w:rPr>
              <w:t>机构地址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826"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440"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70"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85"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815"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83" w:hRule="atLeast"/>
        </w:trPr>
        <w:tc>
          <w:tcPr>
            <w:tcW w:w="21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问题线索</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基本情况</w:t>
            </w:r>
          </w:p>
        </w:tc>
        <w:tc>
          <w:tcPr>
            <w:tcW w:w="6810" w:type="dxa"/>
            <w:gridSpan w:val="7"/>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83"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8"/>
                <w:szCs w:val="28"/>
                <w:u w:val="none"/>
              </w:rPr>
            </w:pPr>
          </w:p>
        </w:tc>
        <w:tc>
          <w:tcPr>
            <w:tcW w:w="6810" w:type="dxa"/>
            <w:gridSpan w:val="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83"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8"/>
                <w:szCs w:val="28"/>
                <w:u w:val="none"/>
              </w:rPr>
            </w:pPr>
          </w:p>
        </w:tc>
        <w:tc>
          <w:tcPr>
            <w:tcW w:w="6810" w:type="dxa"/>
            <w:gridSpan w:val="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12"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8"/>
                <w:szCs w:val="28"/>
                <w:u w:val="none"/>
              </w:rPr>
            </w:pPr>
          </w:p>
        </w:tc>
        <w:tc>
          <w:tcPr>
            <w:tcW w:w="6810" w:type="dxa"/>
            <w:gridSpan w:val="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565" w:hRule="atLeast"/>
        </w:trPr>
        <w:tc>
          <w:tcPr>
            <w:tcW w:w="21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8"/>
                <w:szCs w:val="28"/>
                <w:u w:val="none"/>
              </w:rPr>
            </w:pPr>
          </w:p>
        </w:tc>
        <w:tc>
          <w:tcPr>
            <w:tcW w:w="6810" w:type="dxa"/>
            <w:gridSpan w:val="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问题</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线索</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类型</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（请在</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符合</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的类</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型后</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面打</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1.中介</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服务机构</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脱钩改制</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方面</w:t>
            </w: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_GB2312" w:cs="仿宋"/>
                <w:i w:val="0"/>
                <w:iCs w:val="0"/>
                <w:color w:val="000000"/>
                <w:kern w:val="0"/>
                <w:sz w:val="24"/>
                <w:szCs w:val="24"/>
                <w:u w:val="none"/>
                <w:lang w:val="en-US" w:eastAsia="zh-CN" w:bidi="ar"/>
              </w:rPr>
              <w:t>本地本部门的中介服务机构脱钩改制不彻底，中介服务机构与主管部门存在利益关联，政府机关工作人员在中介机构违规兼职（任职）、领取报酬、持股分红、占有财物、报销费用等。</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2.中介</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服务市场</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秩序规范</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方面</w:t>
            </w: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对无法律法规或国务院决定依据的中介服务事项未予以清理取消。</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在审批过程中委托中介机构开展的技术性服务活动，存在妨碍和影响公平竞争行为，存在直接指定中介机构或通过执业限制、资质限制、限额管理等方式变相指定中介服务机构等现象。</w:t>
            </w:r>
          </w:p>
        </w:tc>
        <w:tc>
          <w:tcPr>
            <w:tcW w:w="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行政事业单位、国有企业与社会中介服务机构存在合股投资和违规办理业务、往来资金等情况。</w:t>
            </w:r>
          </w:p>
        </w:tc>
        <w:tc>
          <w:tcPr>
            <w:tcW w:w="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3.中介</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服务收费</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方面</w:t>
            </w: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在审批过程中，中介服务事项存在分解收费项目、重复收取费用、扩大收费范围、减少服务内容等变相提高收费标准等行为。</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存在相互串通、操纵行政审批中介服务市场价格行为。</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存在将取消的行政事业性收费转变为中介服务重新收费行为。</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存在将由审批部门委托相关机构开展的中介服务事项转嫁给申请人承担费用行为。</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4.中介</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服务要素</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公开方面</w:t>
            </w: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未对行政审批中介服务事项实行清单管理，未在本地本部门政府网站、同级政务服务大厅（窗口）公布相关信息。</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18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未编制行政审批中介服务机构目录及办事指南，未向社会公开中介服务机构的名称、服务范围、资质条件、收费依据及标准服务流程、办理时限等信息。</w:t>
            </w:r>
          </w:p>
        </w:tc>
        <w:tc>
          <w:tcPr>
            <w:tcW w:w="625"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21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您认为造成问题</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发生的原因</w:t>
            </w:r>
          </w:p>
        </w:tc>
        <w:tc>
          <w:tcPr>
            <w:tcW w:w="6812"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1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对解决该问题的</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建议或其他要求</w:t>
            </w:r>
          </w:p>
        </w:tc>
        <w:tc>
          <w:tcPr>
            <w:tcW w:w="6812"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06"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线索提供者信息</w:t>
            </w:r>
            <w:r>
              <w:rPr>
                <w:rFonts w:hint="eastAsia" w:ascii="仿宋" w:hAnsi="仿宋" w:eastAsia="仿宋_GB2312" w:cs="仿宋"/>
                <w:i w:val="0"/>
                <w:iCs w:val="0"/>
                <w:color w:val="000000"/>
                <w:kern w:val="0"/>
                <w:sz w:val="22"/>
                <w:szCs w:val="22"/>
                <w:u w:val="none"/>
                <w:lang w:val="en-US" w:eastAsia="zh-CN" w:bidi="ar"/>
              </w:rPr>
              <w:br w:type="textWrapping"/>
            </w:r>
            <w:r>
              <w:rPr>
                <w:rFonts w:hint="eastAsia" w:ascii="仿宋" w:hAnsi="仿宋" w:eastAsia="仿宋_GB2312" w:cs="仿宋"/>
                <w:i w:val="0"/>
                <w:iCs w:val="0"/>
                <w:color w:val="000000"/>
                <w:kern w:val="0"/>
                <w:sz w:val="22"/>
                <w:szCs w:val="22"/>
                <w:u w:val="none"/>
                <w:lang w:val="en-US" w:eastAsia="zh-CN" w:bidi="ar"/>
              </w:rPr>
              <w:t>（匿名可不填）</w:t>
            </w:r>
          </w:p>
        </w:tc>
        <w:tc>
          <w:tcPr>
            <w:tcW w:w="17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姓  名</w:t>
            </w:r>
          </w:p>
        </w:tc>
        <w:tc>
          <w:tcPr>
            <w:tcW w:w="25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工作单位</w:t>
            </w:r>
          </w:p>
        </w:tc>
        <w:tc>
          <w:tcPr>
            <w:tcW w:w="251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_GB2312" w:cs="仿宋"/>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106" w:type="dxa"/>
            <w:gridSpan w:val="2"/>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7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251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106"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812"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6"/>
                <w:rFonts w:hint="eastAsia" w:ascii="仿宋" w:hAnsi="仿宋" w:eastAsia="仿宋_GB2312" w:cs="仿宋"/>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6"/>
                <w:rFonts w:hint="eastAsia" w:ascii="仿宋" w:hAnsi="仿宋" w:eastAsia="仿宋_GB2312" w:cs="仿宋"/>
                <w:lang w:val="en-US" w:eastAsia="zh-CN" w:bidi="ar"/>
              </w:rPr>
              <w:t>我谨承诺对上述材料的真实性负完全法律责任。签名：</w:t>
            </w:r>
            <w:r>
              <w:rPr>
                <w:rStyle w:val="7"/>
                <w:rFonts w:hint="eastAsia" w:ascii="仿宋" w:hAnsi="仿宋" w:eastAsia="仿宋_GB2312" w:cs="仿宋"/>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918"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_GB2312" w:cs="仿宋"/>
                <w:i w:val="0"/>
                <w:iCs w:val="0"/>
                <w:color w:val="000000"/>
                <w:kern w:val="0"/>
                <w:sz w:val="22"/>
                <w:szCs w:val="22"/>
                <w:u w:val="none"/>
                <w:lang w:val="en-US" w:eastAsia="zh-CN" w:bidi="ar"/>
              </w:rPr>
              <w:t>备注：1.相关素材可作为附件一并提供；2.黑体栏为必填栏</w:t>
            </w:r>
          </w:p>
        </w:tc>
      </w:tr>
    </w:tbl>
    <w:p>
      <w:pPr>
        <w:jc w:val="center"/>
        <w:rPr>
          <w:rFonts w:hint="eastAsia" w:ascii="方正小标宋简体" w:hAnsi="方正小标宋简体" w:eastAsia="方正小标宋简体" w:cs="方正小标宋简体"/>
          <w:sz w:val="40"/>
          <w:szCs w:val="40"/>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26333C58"/>
    <w:rsid w:val="2633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3"/>
    <w:next w:val="3"/>
    <w:qFormat/>
    <w:uiPriority w:val="0"/>
    <w:pPr>
      <w:spacing w:after="120"/>
      <w:textAlignment w:val="baseline"/>
    </w:pPr>
  </w:style>
  <w:style w:type="paragraph" w:styleId="3">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2022-08-22T04:02:00Z</dcterms:created>
  <dc:creator>遥望那万丈光芒</dc:creator>
  <cp:lastModifiedBy>遥望那万丈光芒</cp:lastModifiedBy>
  <dcterms:modified xsi:type="dcterms:W3CDTF">2022-08-22T04:03:03Z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68A526DDE5234366803CA10D1A9E1292</vt:lpwstr>
  </property>
</Properties>
</file>