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112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景德镇市“X”产业链现代化建设行动方案（2024</w:t>
      </w:r>
      <w:r>
        <w:rPr>
          <w:rStyle w:val="5"/>
          <w:rFonts w:hint="default" w:ascii="Times New Roman" w:hAnsi="Times New Roman" w:eastAsia="方正小标宋简体" w:cs="Times New Roman"/>
          <w:b w:val="0"/>
          <w:bCs/>
          <w:color w:val="000000"/>
          <w:sz w:val="44"/>
          <w:szCs w:val="44"/>
          <w:shd w:val="clear" w:color="auto" w:fill="FFFFFF"/>
          <w:lang w:eastAsia="zh-CN"/>
        </w:rPr>
        <w:t>—</w:t>
      </w:r>
      <w:r>
        <w:rPr>
          <w:rStyle w:val="5"/>
          <w:rFonts w:hint="default" w:ascii="Times New Roman" w:hAnsi="Times New Roman" w:eastAsia="方正小标宋简体" w:cs="Times New Roman"/>
          <w:b w:val="0"/>
          <w:bCs/>
          <w:color w:val="000000"/>
          <w:sz w:val="44"/>
          <w:szCs w:val="44"/>
          <w:shd w:val="clear" w:color="auto" w:fill="FFFFFF"/>
        </w:rPr>
        <w:t>2026年）</w:t>
      </w:r>
    </w:p>
    <w:p w14:paraId="69EECCE0">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0" w:firstLineChars="0"/>
        <w:jc w:val="both"/>
        <w:textAlignment w:val="auto"/>
        <w:rPr>
          <w:rFonts w:hint="default" w:ascii="Times New Roman" w:hAnsi="Times New Roman" w:eastAsia="仿宋_GB2312" w:cs="Times New Roman"/>
          <w:b w:val="0"/>
          <w:bCs/>
          <w:color w:val="000000"/>
          <w:sz w:val="32"/>
          <w:szCs w:val="32"/>
        </w:rPr>
      </w:pPr>
    </w:p>
    <w:p w14:paraId="56D05C83">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为进一步提升装备制造、电子信息和高端建筑材料等产业链韧性、竞争力和安全水平，着力推动产业基础高级化、产业链现代化，推动全市“X”产业链高质量发展，特制定本行动方案。</w:t>
      </w:r>
    </w:p>
    <w:p w14:paraId="20243C6C">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一、总体要求</w:t>
      </w:r>
    </w:p>
    <w:p w14:paraId="5426C0A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（一）工作思路</w:t>
      </w:r>
    </w:p>
    <w:p w14:paraId="5CB381B4">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以习近平新时代中国特色社会主义思想为指导，全面贯彻党的二十大和习近平总书记视察江西重要讲话精神，以培育产业新动能为核心，以产业供给侧结构性改革为主线，以产业链链长制为抓手，以昌河汽车、华意压缩、美菱电器、以晴电子、金诚电子、宏亿电子、乐彭电器、联晟电子等电子信息企业为龙头，以高新区、昌江产业园、乐平工业园区、金山工业园、浮梁产业园、以晴基地为主阵地，深化实施产业基础再造和延链补链扩链强链，强化整车、整机和智能终端对全产业链的拉动作用，提升零部件、元器件、基础原材料等配套能力，进一步推动装备制造、电子信息和新型建材等高质量发展，为做强做优数字经济和建设新型工业强市提供坚实的产业支撑。</w:t>
      </w:r>
    </w:p>
    <w:p w14:paraId="7EE3B7C7">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（二）主要目标</w:t>
      </w:r>
    </w:p>
    <w:p w14:paraId="1FE25677">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通过3年努力，产业链延链补链扩链强链取得突破，产业链、创新链、人才链、资金链、政策链五链加速融合，装备制造、电子信息和新型建材等领域全产业链发展格局基本形成。到2026年，装备制造、电子信息和新型建材等领域产业链营业收入力争达到550亿元，其中，装备制造材料产业链力争达到300亿元、电子信息产业链力争达到150亿元、新型建材产业链力争达到100亿元。产业基础能力加速提升，规模以上企业力争突破200家，营业收入过</w:t>
      </w: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0亿元的企业力争达到3家，新增“专精特新”等企业数量超过20家。</w:t>
      </w:r>
    </w:p>
    <w:p w14:paraId="0FE71800">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产业链条进一步优化。优化产业布局，努力提高全产业链设计、研发和生产能力，逐步形成比较完整的汽车及零部件、铸锻件、金属制品、智能装备产业链。全市装备制造产业链营业收入力争达到300亿元，其中，汽车产业链营业收入力争达到150亿元，建成商用车产业集聚区。产业基础能力加速提升，新增“专精特新”企业数量超过10家。到2026年，全市电子信息产业链营业收入力争达到150亿元，力争电子信息产业集群超100亿元的1个。</w:t>
      </w:r>
    </w:p>
    <w:p w14:paraId="5EF598CE">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创新体系进一步完善。在技术研究、产品开发、工艺改进等领域取得新突破，新增企业技术中心、工程（技术）研究中心、重点实验室等研发机构10家，</w:t>
      </w:r>
      <w:r>
        <w:rPr>
          <w:rFonts w:hint="default" w:ascii="Times New Roman" w:hAnsi="Times New Roman" w:eastAsia="仿宋_GB2312" w:cs="Times New Roman"/>
          <w:b w:val="0"/>
          <w:bCs/>
          <w:color w:val="000000"/>
          <w:sz w:val="32"/>
          <w:szCs w:val="32"/>
          <w:lang w:eastAsia="zh-CN"/>
        </w:rPr>
        <w:t>培育</w:t>
      </w:r>
      <w:r>
        <w:rPr>
          <w:rFonts w:hint="default" w:ascii="Times New Roman" w:hAnsi="Times New Roman" w:eastAsia="仿宋_GB2312" w:cs="Times New Roman"/>
          <w:b w:val="0"/>
          <w:bCs/>
          <w:color w:val="000000"/>
          <w:sz w:val="32"/>
          <w:szCs w:val="32"/>
        </w:rPr>
        <w:t>高新技术企业</w:t>
      </w:r>
      <w:r>
        <w:rPr>
          <w:rFonts w:hint="default" w:ascii="Times New Roman" w:hAnsi="Times New Roman" w:eastAsia="仿宋_GB2312" w:cs="Times New Roman"/>
          <w:b w:val="0"/>
          <w:bCs/>
          <w:color w:val="000000"/>
          <w:sz w:val="32"/>
          <w:szCs w:val="32"/>
          <w:lang w:val="en-US" w:eastAsia="zh-CN"/>
        </w:rPr>
        <w:t>200</w:t>
      </w:r>
      <w:r>
        <w:rPr>
          <w:rFonts w:hint="default" w:ascii="Times New Roman" w:hAnsi="Times New Roman" w:eastAsia="仿宋_GB2312" w:cs="Times New Roman"/>
          <w:b w:val="0"/>
          <w:bCs/>
          <w:color w:val="000000"/>
          <w:sz w:val="32"/>
          <w:szCs w:val="32"/>
        </w:rPr>
        <w:t>家。重点骨干企业普遍建立企业技术研发平台</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重点骨干企业技术装备达到国内领先水平。在智能终端、半导体照明、打印耗材等产业链重点领域，建设一批创新平台，承担一批省部级研发和产业化项目，突破一批关键核心技术，深度参与制定一批国家及国际行业标准，在关键共性技术攻关和产业孵化方面取得一批显著成果。</w:t>
      </w:r>
    </w:p>
    <w:p w14:paraId="64E3B3DA">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智能化水平进一步提高。以智能制造为主攻方向，推动互联网、大数据、人工智能和实体经济深度融合，培育新技术、新产品、新业态、新模式，推动企业智能化建设、智能化生产、智能化管理，提高企业全流程智能化控制水平，推动制造业产业模式和企业形态根本性转变。力争建设1个以上国家级智能制造示范工厂或智能制造优秀场景，培育5家以上省级智能制造标杆企业，1家智能制造系统解决方案供应商。</w:t>
      </w:r>
    </w:p>
    <w:p w14:paraId="7EAE9308">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二、主攻方向和发展路径</w:t>
      </w:r>
    </w:p>
    <w:p w14:paraId="39A7EE9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（一）装备制造</w:t>
      </w:r>
    </w:p>
    <w:p w14:paraId="7469EF2A">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汽车及零部件制造。鼓励昌河汽车继续实施“乘转商”转型，重点发展轻小微卡新能源产品；支持昌河汽车通过产品布局调整、渠道重塑、供应链高属地化率及低成本生态重建、拓展高端零部件业务，集约化生产运营，提升竞争力和活力。围绕昌河汽车配套需求，重点引进新能源、智能网联商用车零部件企业；构建新型“整车</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零部件”合作关系，鼓励整车和零部件企业协同发展，建立安全可控的关键零部件配套体系，推动零部件配套产业集群化、规模化、本地化发展。加快浮梁产业园汽车零部件园和乐平工业园金山汽摩配产业园建设，充分借助北汽海纳川等龙头零部件企业在零部件产业上强大的规模实力和竞争优势，集聚现有零部件配套企业入园。</w:t>
      </w:r>
    </w:p>
    <w:p w14:paraId="7E19DA4C">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制冷装备制造。实施长虹华意压缩机核心部件产业链延伸及生产线兼容升级技改项目，形成年产1000万套核心部件自制保障能力和1500万台压缩机生产装配，推进冰箱压缩机曲轴箱（曲轴）生产线项目建设。加快推进长虹华意研发直线压缩、双级压缩、涡旋压缩等前瞻性产品，推进江西美菱在智能、高效、节能、环保制冷家电的生产转型和产品升级。积极引育制冷装备配套生产企业，提高压缩机、空调、冰箱等产品主要配套件本地配套水平。</w:t>
      </w:r>
    </w:p>
    <w:p w14:paraId="6251923D">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智能装备产业。以高新区省级智能制造基地为平台，加强对智能制造、智能化成套装备、智能装备与部件等重点产业发展方向和产业链关联特点的研究，依托特种装备、专用车、电梯、仪器仪表核心企业，重点发展智能装备、特种装备等产业，并借助优势企业在产业链中的影响力，吸引更多智能制造及配套企业入驻。以航空小镇为核心，布局军民融合装备制造产业，打造军民融合特色产业园。重点突破高端芯片、新型传感器、工业控制计算机、智能仪器仪表与控制系统、工业软件、互联网技术等在装备产品中的集成应用，不断提升技术水平。围绕“机器换人”的市场需求，加大项目招商力度，引进工业机器人生产和研发企业，加快推进重点行业工业机器人应用示范。</w:t>
      </w:r>
    </w:p>
    <w:p w14:paraId="21530546">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（二）电子信息</w:t>
      </w:r>
    </w:p>
    <w:p w14:paraId="0250029C">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移动智能终端。引导突破物联网、人工智能等多技术融合的移动智能终端关键核心技术，重点支持新型触控模组、新一代声学传感器、生物识别元器件、精密结构件、柔性组件等技术突破和应用。重点依托以晴产业园基地，以中科泛半导体为核心延展电子终端产业链。支持本地半导体芯片、触控视窗光学玻璃、摄像模组等产品做大做强。加紧布局5G相关产业，引进半导体原材料、触控显示、通讯终端等企业，提升产业配套水平。</w:t>
      </w:r>
    </w:p>
    <w:p w14:paraId="7F7479F8">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半导体照明（LED）。以昌江区电子产业园为载体，以乐彭、宏亿为核心企业，做强和延伸LED产业链。重点支持安正科技Mini显示屏PCB产业园项目建设投产，加快布局MiniLED技术、生产线和产品，发展具备高亮度、低功耗、超高解析度和色彩饱和度的优质MiniLED显示器件。着力引进和培育LED应用企业，发展生命周期长、发光效率高、稳定性强的优质LED应用产品，大力发展家居照明、工业照明、和景观照明等系列通用照明产品。</w:t>
      </w:r>
    </w:p>
    <w:p w14:paraId="1D905751">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电子元器件。以景光电子小微企业创业园为核心，加快完善园区基础设施建设，集聚电容器、真空开关、真空继电器等电子元器件企业。引导行业龙头骨干企业深入开展关键核心技术和共性技术攻关，在电路类元器件、连接类元器件、传感类元器件等多个领域形成一批原创性、突破性的重大创新成果。在电子材料方面，以昌南新区为主阵地，以先进陶瓷为主导产业</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在园区构建涵括研发、孵化、转化等上下游配套的电子材料新格局</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提升园区企业集聚度</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扩大产品核心竞争力。</w:t>
      </w:r>
    </w:p>
    <w:p w14:paraId="31A2A41E">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印制电路板（PCB）。以宏亿电子为核心补齐PCB电路板产业链，积极引进树脂、铜箔等PCB原材料企业，不断夯实本地区上游供应链。重点支持宏艺电子等企业加大印制电路板领域研发与生产投入，提升本地区封装基板制造水平，提高生产精度，扩大生产规模，拓展宽PCB产业下游应用场景，促进电子信息产业向价值链高端发展，形成较为完善的电子信息产业体系。</w:t>
      </w:r>
    </w:p>
    <w:p w14:paraId="31FB0776">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（三）新型建材</w:t>
      </w:r>
    </w:p>
    <w:p w14:paraId="28DF500D">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水泥行业。强化水泥矿山资源保障，依托水泥行业骨干企业，不断延伸向“砂石骨料+水泥制造+预拌混凝土（干混砂浆）+装配式建筑部品”全产业链发展。鼓励支持水泥企业兼并重组，实现资源合理配置和产业升级，推动我市水泥行业结构调整。鼓励支持发展快硬水泥、低热和中热水泥、膨胀水泥、耐火水泥和满足特殊工程、特种环境、新领域的高端特种水泥。</w:t>
      </w:r>
    </w:p>
    <w:p w14:paraId="7CC02080">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建筑陶瓷行业。推动建筑陶瓷转变发展方式，由以增量和速度为主转向以技术创新、提高质量、提升创意设计水平、增加附加值和精品为主。加快建筑陶瓷技术改造步伐，鼓励相关企业应用高新技术及装备，推进新一代信息技术与制造融合，提高生产装备智能化、生产过程自动化、生产管控一体化、产业链协同水平。以轻质化、环保化、固体废弃物利用为方向，开发推广新型海绵绿色建设产品，发展高端、节能、绿色建筑陶瓷。</w:t>
      </w:r>
    </w:p>
    <w:p w14:paraId="3A42D228">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新型墙体材料行业。引导企业进行新工艺、新技术、新设备的研究和开发，强化技术创新和突破，提高新型墙体材料生产技术水平和产品质量。加强粉煤灰、炉渣等工业废弃物资源在建材生产方面的应用。重点发展蒸压加气混凝土、石膏砌块和条板等新型墙体材料。</w:t>
      </w:r>
    </w:p>
    <w:p w14:paraId="46C5818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三、重点任务</w:t>
      </w:r>
    </w:p>
    <w:p w14:paraId="4EBC997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（一）装备制造产业链</w:t>
      </w:r>
    </w:p>
    <w:p w14:paraId="1F2284AF">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创新引领。积极引进国家科研机构、大院大所来景德镇合作共建产业创新中心等新型研发机构，争创一批国家级和省级创新平台。加快建设各具特色、优势互补的创新基地，完善“产学研用”联结机制和科技成果转移转化应用体系，推动装备制造产业链上中下游、大中小企业融通创新，夯实科创支撑力。强化企业创新主体地位，加大对企业技术创新扶持力度，引导企业加大研发投入，鼓励企业高水平建设企业技术中心、工程（技术）研究中心、重点实验室、院士（专家）工作站等研发机构，培育壮大高新技术企业、创新型企业规模能级，激发企业创新力。（3）实施重大核心技术“揭榜挂帅”制度，持续支持关键核心技术产业化协作攻关，加强知识产权保护，完善科技成果转化机制，发挥好“科贷通”惠企政策，加大金融对科技成果转化和产业化的支持力度，强化技术攻关力。深化首台（套）重大技术装备推广相关政策实施，落实产品推广应用保险补贴政策。</w:t>
      </w:r>
    </w:p>
    <w:p w14:paraId="63B68C8E">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强链补链。注重招大引强，重点紧盯世界500强、中国百强大企业、大集团，瞄准泛珠三角、长三角、环渤海等重点区域，围绕工业机器人、无人机、新能源汽车等重点方向，加强与北汽集团、长虹电器、美菱电器、深圳大疆等一批行业头部企业对接，争取更多行业头部企业在景德镇布局发展，强化装备制造业产业链龙头带动作用。持续实施全市制造业基础再造行动计划，围绕重大装备、重点领域整机的配套需求，强化精准招商，弥补装备制造业产业链空白，紧盯核心基础零部件（元器件）、关键基础材料等专精特新“小巨人”</w:t>
      </w:r>
      <w:bookmarkStart w:id="0" w:name="_GoBack"/>
      <w:bookmarkEnd w:id="0"/>
      <w:r>
        <w:rPr>
          <w:rFonts w:hint="default" w:ascii="Times New Roman" w:hAnsi="Times New Roman" w:eastAsia="仿宋_GB2312" w:cs="Times New Roman"/>
          <w:b w:val="0"/>
          <w:bCs/>
          <w:color w:val="000000"/>
          <w:sz w:val="32"/>
          <w:szCs w:val="32"/>
        </w:rPr>
        <w:t>行业领军企业，注重精准招商，全面提高产业基础能力和竞争优势。</w:t>
      </w:r>
    </w:p>
    <w:p w14:paraId="4E9B76CC">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推动产业链提升。深入推进大数据、人工智能、VR、物联网、5G、区块链、数字孪生等新技术与装备制造业深入融合，全面推动“互联网+”</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“大数据+”</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“人工智能+”</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移动物联网+”等的创新应用，推进制造技术突破、工艺创新和业务流程再造，催生一批云制造、共享制造、数字孪生、柔性生产等与产业数字化紧密相关的新模式、新业态、新经济。鼓励企业开展智能化改造升级，落实省市工业发展专项、工业技改扶持资金支持，支持装备制造企业建设数字化车间和智能工厂。鼓励培育一批行业市场份额大、具备自主研发能力的智能制造系统解决方案本地供应商，为各行业领域提供服务。支持高校、科研院所、协会和行业龙头企业等设立智能制造公共服务平台，为企业提供智能制造一站式服务，为企业出具个性化诊断报告，提升全行业智能化水平。</w:t>
      </w:r>
    </w:p>
    <w:p w14:paraId="762A1FCD">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加快骨干企业培育。持续深入实施省、市产业链链长制工作，筛选有较强产业链集成力和带动力的企业，发挥好中小企业选优扶强若干意见，组织申报国家、省级专精特新、“小巨人”和“单项冠军”企业，孵化培育一批独角兽、瞪羚企业和制造业领航企业。鼓励行业龙头企业发挥自身资源优势和产业链中影响力，在企业内部、企业间、产业链上下游三位一体化协同，加快优化智能化产品和服务，延伸向服务业转型，形成新增长点。</w:t>
      </w:r>
    </w:p>
    <w:p w14:paraId="3DDD2916">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生态构建。加大财政对产业发展专项资金的支持力度，用好用足再贷款再贴现等货币政策工具，鼓励金融机构开发具有行业特色的金融产品，创新信用贷款风险分担机制，推出差异化融资产品，构建综合金融服务体系。支持装备制造企业联合行业协会、高校、科研院所等机构参与国家和行业标准、团体标准制修订工作。鼓励有条件的骨干企业积极参与国际标准化活动，积极申报国际标准项目，提升行业话语权。支持装备制造业创新企业实施上市，引入资本资金，助推企业做大做强。有序引导现有骨干企业加快非核心业务的剥离，通过企业并购、协议转让、联合重组、控股参股等多种方式整合产业链上下游资源。</w:t>
      </w:r>
    </w:p>
    <w:p w14:paraId="77CB4AEB">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（二）电子信息重点任务</w:t>
      </w:r>
    </w:p>
    <w:p w14:paraId="08254AA9">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立足产业发展现状，以5G等新一代信息技术发展为方向，围绕电子元器件、移动智能终端、车载电子、半导体照明、印刷电路板等领域，持续提升浮梁产业园以晴基地、昌江产业园规模和承载能力，以重大项目、龙头企业为依托，围绕产业链布置创新链，融通资金链，畅通人才链，提升政策链，着力构建和优化“五链”融合的产业发展良好环境，推动电子信息产业快速成规模、上台阶，积极承接粤港澳大湾区电子信息产业转移，主动融入参与省内区域电子信息产业协作，助力全省成为中部地区重要的电子信息生产基地。</w:t>
      </w:r>
    </w:p>
    <w:p w14:paraId="022EC5D0">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突出招大引强。抢抓国家新时代推动中部地区高质量发展、促进制造业有序转移等重大政策机遇和市场机遇，结合景德镇市电子信息产业赛道招优引强指南，引导产业招商小分队成员单位实行图谱作业，聚焦头部企业、旗舰企业或小巨人企业进行对接招引，重点解决电子信息产业“有产业缺龙头、有企业缺生态”的现实困境。积极参与省粤港澳大湾区电子信息产业投资合作对接会、省电子信息产业供应链大会、世界VR产业大会等活动，推动区域、企业、项目加强合作，推动以商招商、产业链招商、组团式招商、资本招商，大力承接产业转移，抓好签约项目的落地转化，巩固招商成果。</w:t>
      </w:r>
    </w:p>
    <w:p w14:paraId="4BDABDA1">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提升创新能力。推动协同创新平台建设，鼓励有条件的电子信息企业加大研发投入，促进企业与高校、科研机构有机对接，加快产研深度融合，深化企业技术创新平台建设，力争建设一批企业技术中心、工程（技术）研究中心等。结合产业发展需求，依托产业链链主企业、高等院校、科研院所，重点开展产业关键核心技术、共性技术、前沿技术和跨行业融合性技术研发，支持区域产业联盟企业间技术共享、协同并进，深入实施“重创工程”，提高科研成果转移转化效率，加快把技术优势转化为产业优势。</w:t>
      </w:r>
    </w:p>
    <w:p w14:paraId="2C1BB727">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培育重点企业。加强电子信息企业用工、用电、用地等要素资源保障，进一步发挥省产业链金融服务团、“映山红”行动、省市产业发展基金等作用，积极争取金融支持。加大产业人才引培力度，围绕电子信息产业发展需要，鼓励景德镇陶瓷大学、景德镇学院等本地院校强化校企合作、园校对接，强化产业人才保障。鼓励有条件的县市区建立“一企一策”保障机制，支持龙头企业在全省、全国打响品牌知名度，鼓励龙头企业通过上市、战略投资、兼并重组等方式，打造具备全国影响力的集团企业。培育一批创新型中小企业、专精特新中小企业和小巨人企业，带动一批规下企业入规，打造一批两化融合示范企业，树立一批行业智能制造示范工厂、应用场景及标杆工厂，推出一批具有良好市场效益的国家、省级品牌特色产品。</w:t>
      </w:r>
    </w:p>
    <w:p w14:paraId="5D1A1516">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赋能提级。贯彻落实《江西省电子信息产业数字化转型行动计划（2023—2025年）》（赣工信电子字〔2023〕82号）和《景德镇“十四五”制造业高质量发展规划》精神，密切关注长三角、粤港澳大湾区等区域重点企业和重大项目前沿动态，积极开展工业互联网一体化进园区“百城千园行”和产业数字化发展水平评价普查等活动，深入开展数字化基础培育行动、数字化赋能提升行动、产业集群发展提升行动、数字化典型案例推广行动，积极引导传统电子信息企业开展两化融合建设，借助省级数字化转型促进中心等平台，引导企业运用新一代信息技术对生产设备、工艺流程、经营管理进行数字化改造，推动企业数据上云、触网升级，提升企业数据治理能力和数据资产管理水平，帮助企业降本增效。</w:t>
      </w:r>
    </w:p>
    <w:p w14:paraId="763DC32D">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加快集群发展。夯实乐平市、浮梁县、昌江区电子信息产业发展平台，完善产业营商环境，加快推动浮梁产业园以晴基地、昌江产业园电子信息产业园、乐平工业园区金山工业园等产业基地提质升级。发挥电子信息产业园承载能力，强化龙头拉动、配套助力，做大、做长、做强产业集群。通过做大规模效益、做强项目支撑、做好主导产业、做优公共服务、做实治理能力，持续推动电子信息产业集群提质升级，形成集群效应。</w:t>
      </w:r>
    </w:p>
    <w:p w14:paraId="745D1A5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（三）新型建材产业链重点任务</w:t>
      </w:r>
    </w:p>
    <w:p w14:paraId="3655AA60">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项目强链。围绕建材行业重点领域，制定产业链补链强链延链项目清单，加快推进填平补齐。依托现有资源和产业优势，积极主动对接大型企业，招引产业相关项目抱团落户，助力产业做大做强。加快推进江西透光陶瓷新材料有限公司与景德镇城投集团共同投资“年产75万吨陶瓷新材料玻璃生产线”等重点项目建设，确保产业链“断链”连通、“细链”增粗、“弱链”变强。</w:t>
      </w:r>
    </w:p>
    <w:p w14:paraId="185CFA53">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企业固链。实施链主企业培育计划，在建材细分领域培育一批主导骨干企业，推动产业链上下游企业合作协同发展。鼓励中小企业围绕链主企业，采取专业分工、服务外包、订单生产等多种方式，促进产业链供应链稳定。支持企业打造多元化、差异化产品布局，进一步拓宽市场销路，强化市场竞争力。</w:t>
      </w:r>
    </w:p>
    <w:p w14:paraId="72B566D1">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推动科技畅链。加快完善产业创新体系，强化与科研院所、高校的沟通合作，促进建材企业技术创新。鼓励企业</w:t>
      </w:r>
      <w:r>
        <w:rPr>
          <w:rFonts w:hint="default" w:ascii="Times New Roman" w:hAnsi="Times New Roman" w:eastAsia="仿宋_GB2312" w:cs="Times New Roman"/>
          <w:b w:val="0"/>
          <w:bCs/>
          <w:color w:val="000000"/>
          <w:sz w:val="32"/>
          <w:szCs w:val="32"/>
          <w:lang w:eastAsia="zh-CN"/>
        </w:rPr>
        <w:t>技术创新平台建设</w:t>
      </w:r>
      <w:r>
        <w:rPr>
          <w:rFonts w:hint="default" w:ascii="Times New Roman" w:hAnsi="Times New Roman" w:eastAsia="仿宋_GB2312" w:cs="Times New Roman"/>
          <w:b w:val="0"/>
          <w:bCs/>
          <w:color w:val="000000"/>
          <w:sz w:val="32"/>
          <w:szCs w:val="32"/>
        </w:rPr>
        <w:t>，以市场需求为导向，着力开发新技术、新工艺、新产品，推动建材行业迈向中高端。加大科技研发和资金投入，不断提升利用工业固废生产新型墙体材料、高性能水泥、混凝土掺合料等建材系列产品的技术创新能力。</w:t>
      </w:r>
    </w:p>
    <w:p w14:paraId="2F359D2D">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数字赋链。着力加大企业扶持力度，推广应用智能制造装备，推动产业数字化智能化升级。推广智能制造示范应用项目，推进建设智能化工厂、数字化车间、智能生产线。在企业生产线改扩建中注重提高关键环节的智能化数字化水平，促进生产过程数字化、智能化、柔性化。</w:t>
      </w:r>
    </w:p>
    <w:p w14:paraId="54CC1DBE">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w:t>
      </w:r>
      <w:r>
        <w:rPr>
          <w:rStyle w:val="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rPr>
        <w:t>推动绿色融链。深入落实建材行业碳达峰实施方案，加快低效产能有序退出，严格落实新增产能管理政策；践行绿色发展理念，提升各生产环节节能减排水平；推进工业固废物源头减量和资源化利用，提高工业固废减量化、资源化、无害化水平；大力推进绿色工厂和绿色矿山建设，推动行业技术进步和产业绿色低碳发展。加快推进绿色建材产品认证及推广应用，建立绿色建材产品名录，大力促进绿色建材消费。</w:t>
      </w:r>
    </w:p>
    <w:p w14:paraId="1F1A95E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四、组织实施</w:t>
      </w:r>
    </w:p>
    <w:p w14:paraId="374A7C6B">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（一）强化组织领导。</w:t>
      </w:r>
      <w:r>
        <w:rPr>
          <w:rFonts w:hint="default" w:ascii="Times New Roman" w:hAnsi="Times New Roman" w:eastAsia="仿宋_GB2312" w:cs="Times New Roman"/>
          <w:b w:val="0"/>
          <w:bCs/>
          <w:color w:val="000000"/>
          <w:sz w:val="32"/>
          <w:szCs w:val="32"/>
        </w:rPr>
        <w:t>深入实施产业链链长制，统筹推进全市装备制造、电子信息、新型建材等产业链发展工作。督促各县市区结合本地实际，细化落实各项任务措施，确保取得实效。</w:t>
      </w:r>
    </w:p>
    <w:p w14:paraId="5FE2B315">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（二）强化协同配合。</w:t>
      </w:r>
      <w:r>
        <w:rPr>
          <w:rFonts w:hint="default" w:ascii="Times New Roman" w:hAnsi="Times New Roman" w:eastAsia="仿宋_GB2312" w:cs="Times New Roman"/>
          <w:b w:val="0"/>
          <w:bCs/>
          <w:color w:val="000000"/>
          <w:sz w:val="32"/>
          <w:szCs w:val="32"/>
        </w:rPr>
        <w:t>加强市、县协同，明确目标任务，建立互联互通、上下联动的工作机制，共同督促、指导推进装备制造、电子信息、新型建材等产业链工作。各地、各有关部门要树立大局意识、协作意识，主动作为、密切配合，形成群策群力、齐抓共管的良好局面。</w:t>
      </w:r>
    </w:p>
    <w:p w14:paraId="098D1073">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（三）加大政策支持。</w:t>
      </w:r>
      <w:r>
        <w:rPr>
          <w:rFonts w:hint="default" w:ascii="Times New Roman" w:hAnsi="Times New Roman" w:eastAsia="仿宋_GB2312" w:cs="Times New Roman"/>
          <w:b w:val="0"/>
          <w:bCs/>
          <w:color w:val="000000"/>
          <w:sz w:val="32"/>
          <w:szCs w:val="32"/>
        </w:rPr>
        <w:t>针对装备制造、电子信息、新型建材等产业的特点和实际，各相关部门、县市区要坚持问题导向，突出精准施策，围绕重点任务分别细化工作举措和支持政策，压实工作责任，加大要素资源保障，构建有利于产业高质量发展的政策体系。</w:t>
      </w:r>
    </w:p>
    <w:p w14:paraId="0786AFF1">
      <w:pPr>
        <w:keepNext w:val="0"/>
        <w:keepLines w:val="0"/>
        <w:pageBreakBefore w:val="0"/>
        <w:widowControl w:val="0"/>
        <w:kinsoku/>
        <w:wordWrap/>
        <w:overflowPunct/>
        <w:topLinePunct w:val="0"/>
        <w:autoSpaceDE/>
        <w:autoSpaceDN/>
        <w:bidi w:val="0"/>
        <w:adjustRightInd/>
        <w:snapToGrid/>
        <w:spacing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（四）优化发展环境。</w:t>
      </w:r>
      <w:r>
        <w:rPr>
          <w:rFonts w:hint="default" w:ascii="Times New Roman" w:hAnsi="Times New Roman" w:eastAsia="仿宋_GB2312" w:cs="Times New Roman"/>
          <w:b w:val="0"/>
          <w:bCs/>
          <w:color w:val="000000"/>
          <w:sz w:val="32"/>
          <w:szCs w:val="32"/>
        </w:rPr>
        <w:t>深入贯彻营商环境优化升级部署要求，不断优化服务举措，改善政务环境，协同解决好装备制造、电子信息、新型建材等产业发展中遇到的重点难点问题，营造产业发展良好生态。</w:t>
      </w:r>
    </w:p>
    <w:p w14:paraId="42B23D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A7F2868"/>
    <w:rsid w:val="27666739"/>
    <w:rsid w:val="30610013"/>
    <w:rsid w:val="3A7F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7487</Words>
  <Characters>7592</Characters>
  <Lines>0</Lines>
  <Paragraphs>0</Paragraphs>
  <TotalTime>0</TotalTime>
  <ScaleCrop>false</ScaleCrop>
  <LinksUpToDate>false</LinksUpToDate>
  <CharactersWithSpaces>7596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2024-02-19T03:22:00Z</dcterms:created>
  <dc:creator>L</dc:creator>
  <cp:lastModifiedBy>嘟嘟</cp:lastModifiedBy>
  <dcterms:modified xsi:type="dcterms:W3CDTF">2025-10-24T07:43:53Z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2CEA48D34111435EABD59A03F6BB893A_11</vt:lpwstr>
  </property>
  <property fmtid="{D5CDD505-2E9C-101B-9397-08002B2CF9AE}" pid="4" name="KSOTemplateDocerSaveRecord">
    <vt:lpwstr>eyJoZGlkIjoiMjE2YWY5NzI1MThhZDljY2U3MzkwYzYyOTljZjg5ZmIiLCJ1c2VySWQiOiI0MjQ5NjU3NjUifQ==</vt:lpwstr>
  </property>
</Properties>
</file>