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jc w:val="center"/>
        <w:rPr>
          <w:rFonts w:ascii="黑体" w:hAnsi="黑体" w:eastAsia="黑体" w:cs="黑体"/>
          <w:b/>
          <w:sz w:val="44"/>
          <w:szCs w:val="44"/>
        </w:rPr>
      </w:pPr>
      <w:r>
        <w:rPr>
          <w:rFonts w:hint="eastAsia" w:ascii="黑体" w:hAnsi="黑体" w:eastAsia="黑体" w:cs="黑体"/>
          <w:b/>
          <w:sz w:val="44"/>
          <w:szCs w:val="44"/>
        </w:rPr>
        <w:t>景德镇市基础测绘“十四五”规划</w:t>
      </w:r>
    </w:p>
    <w:p>
      <w:pPr>
        <w:pStyle w:val="2"/>
        <w:jc w:val="center"/>
        <w:rPr>
          <w:rFonts w:eastAsia="黑体"/>
          <w:bCs/>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3" w:firstLineChars="200"/>
        <w:jc w:val="center"/>
        <w:rPr>
          <w:rFonts w:ascii="黑体" w:hAnsi="黑体" w:eastAsia="黑体" w:cs="黑体"/>
          <w:b/>
          <w:sz w:val="32"/>
          <w:szCs w:val="32"/>
        </w:rPr>
      </w:pPr>
      <w:r>
        <w:rPr>
          <w:rFonts w:hint="eastAsia" w:ascii="黑体" w:hAnsi="黑体" w:eastAsia="黑体" w:cs="黑体"/>
          <w:b/>
          <w:sz w:val="32"/>
          <w:szCs w:val="32"/>
        </w:rPr>
        <w:t>景德镇市发展和改革委员会</w:t>
      </w:r>
    </w:p>
    <w:p>
      <w:pPr>
        <w:spacing w:line="360" w:lineRule="auto"/>
        <w:ind w:firstLine="643" w:firstLineChars="200"/>
        <w:jc w:val="center"/>
        <w:rPr>
          <w:rFonts w:ascii="黑体" w:hAnsi="黑体" w:eastAsia="黑体" w:cs="黑体"/>
          <w:b/>
          <w:sz w:val="32"/>
          <w:szCs w:val="32"/>
        </w:rPr>
      </w:pPr>
      <w:r>
        <w:rPr>
          <w:rFonts w:hint="eastAsia" w:ascii="黑体" w:hAnsi="黑体" w:eastAsia="黑体" w:cs="黑体"/>
          <w:b/>
          <w:sz w:val="32"/>
          <w:szCs w:val="32"/>
        </w:rPr>
        <w:t>景德镇市自然资源和规划局</w:t>
      </w:r>
    </w:p>
    <w:p>
      <w:pPr>
        <w:spacing w:line="360" w:lineRule="auto"/>
        <w:ind w:firstLine="643" w:firstLineChars="200"/>
        <w:jc w:val="center"/>
        <w:rPr>
          <w:rFonts w:ascii="黑体" w:hAnsi="黑体" w:eastAsia="黑体" w:cs="黑体"/>
          <w:b/>
          <w:sz w:val="32"/>
          <w:szCs w:val="32"/>
        </w:rPr>
      </w:pPr>
      <w:r>
        <w:rPr>
          <w:rFonts w:hint="eastAsia" w:ascii="黑体" w:hAnsi="黑体" w:eastAsia="黑体" w:cs="黑体"/>
          <w:b/>
          <w:sz w:val="32"/>
          <w:szCs w:val="32"/>
        </w:rPr>
        <w:t>二〇二〇年十二月</w:t>
      </w:r>
    </w:p>
    <w:p>
      <w:pPr>
        <w:pStyle w:val="2"/>
        <w:rPr>
          <w:rFonts w:ascii="黑体" w:hAnsi="黑体" w:eastAsia="黑体" w:cs="黑体"/>
          <w:b/>
          <w:sz w:val="32"/>
          <w:szCs w:val="32"/>
        </w:rPr>
      </w:pPr>
    </w:p>
    <w:p>
      <w:pPr>
        <w:pStyle w:val="2"/>
        <w:rPr>
          <w:rFonts w:ascii="黑体" w:hAnsi="黑体" w:eastAsia="黑体" w:cs="黑体"/>
          <w:b/>
          <w:sz w:val="32"/>
          <w:szCs w:val="32"/>
        </w:rPr>
      </w:pPr>
    </w:p>
    <w:p>
      <w:pPr>
        <w:spacing w:line="360" w:lineRule="auto"/>
        <w:ind w:firstLine="643" w:firstLineChars="200"/>
        <w:jc w:val="center"/>
        <w:rPr>
          <w:rFonts w:ascii="仿宋" w:hAnsi="仿宋" w:eastAsia="仿宋" w:cs="仿宋"/>
          <w:b/>
          <w:sz w:val="32"/>
          <w:szCs w:val="32"/>
        </w:rPr>
      </w:pPr>
    </w:p>
    <w:p>
      <w:pPr>
        <w:spacing w:line="360" w:lineRule="auto"/>
        <w:ind w:firstLine="640" w:firstLineChars="200"/>
        <w:jc w:val="center"/>
        <w:rPr>
          <w:rFonts w:ascii="仿宋" w:hAnsi="仿宋" w:eastAsia="仿宋" w:cs="仿宋"/>
          <w:sz w:val="32"/>
          <w:szCs w:val="32"/>
        </w:rPr>
        <w:sectPr>
          <w:headerReference r:id="rId3" w:type="default"/>
          <w:footerReference r:id="rId4" w:type="default"/>
          <w:pgSz w:w="11906" w:h="16838"/>
          <w:pgMar w:top="1440" w:right="1800" w:bottom="1440" w:left="1800" w:header="851" w:footer="992" w:gutter="0"/>
          <w:cols w:space="425" w:num="1"/>
          <w:docGrid w:type="lines" w:linePitch="312" w:charSpace="0"/>
        </w:sectPr>
      </w:pPr>
    </w:p>
    <w:sdt>
      <w:sdtPr>
        <w:rPr>
          <w:rFonts w:hint="eastAsia" w:ascii="仿宋" w:hAnsi="仿宋" w:eastAsia="仿宋" w:cs="仿宋"/>
          <w:b/>
          <w:bCs/>
          <w:kern w:val="0"/>
          <w:sz w:val="44"/>
          <w:szCs w:val="44"/>
        </w:rPr>
        <w:id w:val="147472775"/>
        <w:docPartObj>
          <w:docPartGallery w:val="Table of Contents"/>
          <w:docPartUnique/>
        </w:docPartObj>
      </w:sdtPr>
      <w:sdtEndPr>
        <w:rPr>
          <w:rFonts w:hint="eastAsia" w:ascii="仿宋" w:hAnsi="仿宋" w:eastAsia="仿宋" w:cs="仿宋"/>
          <w:b/>
          <w:bCs/>
          <w:kern w:val="0"/>
          <w:sz w:val="21"/>
          <w:szCs w:val="32"/>
        </w:rPr>
      </w:sdtEndPr>
      <w:sdtContent>
        <w:p>
          <w:pPr>
            <w:jc w:val="center"/>
            <w:rPr>
              <w:rFonts w:ascii="仿宋" w:hAnsi="仿宋" w:eastAsia="仿宋" w:cs="仿宋"/>
              <w:b/>
              <w:bCs/>
              <w:sz w:val="44"/>
              <w:szCs w:val="44"/>
            </w:rPr>
          </w:pPr>
          <w:r>
            <w:rPr>
              <w:rFonts w:hint="eastAsia" w:ascii="仿宋" w:hAnsi="仿宋" w:eastAsia="仿宋" w:cs="仿宋"/>
              <w:b/>
              <w:bCs/>
              <w:sz w:val="32"/>
              <w:szCs w:val="32"/>
            </w:rPr>
            <w:t>目 录</w:t>
          </w:r>
        </w:p>
        <w:p>
          <w:pPr>
            <w:pStyle w:val="13"/>
            <w:tabs>
              <w:tab w:val="right" w:leader="dot" w:pos="8787"/>
            </w:tabs>
          </w:pPr>
          <w:r>
            <w:rPr>
              <w:rFonts w:ascii="仿宋" w:hAnsi="仿宋" w:cs="仿宋"/>
              <w:szCs w:val="32"/>
            </w:rPr>
            <w:fldChar w:fldCharType="begin"/>
          </w:r>
          <w:r>
            <w:rPr>
              <w:rFonts w:ascii="仿宋" w:hAnsi="仿宋" w:cs="仿宋"/>
              <w:szCs w:val="32"/>
            </w:rPr>
            <w:instrText xml:space="preserve">TOC \o "1-3" \h \u </w:instrText>
          </w:r>
          <w:r>
            <w:rPr>
              <w:rFonts w:ascii="仿宋" w:hAnsi="仿宋" w:cs="仿宋"/>
              <w:szCs w:val="32"/>
            </w:rPr>
            <w:fldChar w:fldCharType="separate"/>
          </w:r>
          <w:r>
            <w:rPr>
              <w:rFonts w:ascii="仿宋" w:hAnsi="仿宋" w:cs="仿宋"/>
              <w:szCs w:val="32"/>
            </w:rPr>
            <w:fldChar w:fldCharType="begin"/>
          </w:r>
          <w:r>
            <w:rPr>
              <w:rFonts w:ascii="仿宋" w:hAnsi="仿宋" w:cs="仿宋"/>
              <w:szCs w:val="32"/>
            </w:rPr>
            <w:instrText xml:space="preserve"> HYPERLINK \l _Toc19355 </w:instrText>
          </w:r>
          <w:r>
            <w:rPr>
              <w:rFonts w:ascii="仿宋" w:hAnsi="仿宋" w:cs="仿宋"/>
              <w:szCs w:val="32"/>
            </w:rPr>
            <w:fldChar w:fldCharType="separate"/>
          </w:r>
          <w:r>
            <w:rPr>
              <w:rFonts w:hint="eastAsia"/>
            </w:rPr>
            <w:t>前  言</w:t>
          </w:r>
          <w:r>
            <w:tab/>
          </w:r>
          <w:r>
            <w:fldChar w:fldCharType="begin"/>
          </w:r>
          <w:r>
            <w:instrText xml:space="preserve"> PAGEREF _Toc19355 \h </w:instrText>
          </w:r>
          <w:r>
            <w:fldChar w:fldCharType="separate"/>
          </w:r>
          <w:r>
            <w:t>i</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_Toc7183 </w:instrText>
          </w:r>
          <w:r>
            <w:rPr>
              <w:rFonts w:ascii="仿宋" w:hAnsi="仿宋" w:cs="仿宋"/>
              <w:szCs w:val="32"/>
            </w:rPr>
            <w:fldChar w:fldCharType="separate"/>
          </w:r>
          <w:r>
            <w:rPr>
              <w:rFonts w:hint="eastAsia"/>
            </w:rPr>
            <w:t>第一章 发展基础</w:t>
          </w:r>
          <w:r>
            <w:tab/>
          </w:r>
          <w:r>
            <w:fldChar w:fldCharType="begin"/>
          </w:r>
          <w:r>
            <w:instrText xml:space="preserve"> PAGEREF _Toc7183 \h </w:instrText>
          </w:r>
          <w:r>
            <w:fldChar w:fldCharType="separate"/>
          </w:r>
          <w:r>
            <w:t>1</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_Toc27975 </w:instrText>
          </w:r>
          <w:r>
            <w:rPr>
              <w:rFonts w:ascii="仿宋" w:hAnsi="仿宋" w:cs="仿宋"/>
              <w:szCs w:val="32"/>
            </w:rPr>
            <w:fldChar w:fldCharType="separate"/>
          </w:r>
          <w:r>
            <w:rPr>
              <w:rFonts w:hint="eastAsia"/>
            </w:rPr>
            <w:t>一、取得的成绩</w:t>
          </w:r>
          <w:r>
            <w:tab/>
          </w:r>
          <w:r>
            <w:fldChar w:fldCharType="begin"/>
          </w:r>
          <w:r>
            <w:instrText xml:space="preserve"> PAGEREF _Toc27975 \h </w:instrText>
          </w:r>
          <w:r>
            <w:fldChar w:fldCharType="separate"/>
          </w:r>
          <w:r>
            <w:t>1</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_Toc24535 </w:instrText>
          </w:r>
          <w:r>
            <w:rPr>
              <w:rFonts w:ascii="仿宋" w:hAnsi="仿宋" w:cs="仿宋"/>
              <w:szCs w:val="32"/>
            </w:rPr>
            <w:fldChar w:fldCharType="separate"/>
          </w:r>
          <w:r>
            <w:rPr>
              <w:rFonts w:hint="eastAsia"/>
            </w:rPr>
            <w:t>（一）现代测绘基准体系逐步完善</w:t>
          </w:r>
          <w:r>
            <w:tab/>
          </w:r>
          <w:r>
            <w:fldChar w:fldCharType="begin"/>
          </w:r>
          <w:r>
            <w:instrText xml:space="preserve"> PAGEREF _Toc24535 \h </w:instrText>
          </w:r>
          <w:r>
            <w:fldChar w:fldCharType="separate"/>
          </w:r>
          <w:r>
            <w:t>1</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_Toc2990 </w:instrText>
          </w:r>
          <w:r>
            <w:rPr>
              <w:rFonts w:ascii="仿宋" w:hAnsi="仿宋" w:cs="仿宋"/>
              <w:szCs w:val="32"/>
            </w:rPr>
            <w:fldChar w:fldCharType="separate"/>
          </w:r>
          <w:r>
            <w:rPr>
              <w:rFonts w:hint="eastAsia"/>
            </w:rPr>
            <w:t>（二）基础地理信息资源持续丰富</w:t>
          </w:r>
          <w:r>
            <w:tab/>
          </w:r>
          <w:r>
            <w:fldChar w:fldCharType="begin"/>
          </w:r>
          <w:r>
            <w:instrText xml:space="preserve"> PAGEREF _Toc2990 \h </w:instrText>
          </w:r>
          <w:r>
            <w:fldChar w:fldCharType="separate"/>
          </w:r>
          <w:r>
            <w:t>2</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_Toc6913 </w:instrText>
          </w:r>
          <w:r>
            <w:rPr>
              <w:rFonts w:ascii="仿宋" w:hAnsi="仿宋" w:cs="仿宋"/>
              <w:szCs w:val="32"/>
            </w:rPr>
            <w:fldChar w:fldCharType="separate"/>
          </w:r>
          <w:r>
            <w:rPr>
              <w:rFonts w:hint="eastAsia"/>
            </w:rPr>
            <w:t>（三）地理信息服务能力不断提升</w:t>
          </w:r>
          <w:r>
            <w:tab/>
          </w:r>
          <w:r>
            <w:fldChar w:fldCharType="begin"/>
          </w:r>
          <w:r>
            <w:instrText xml:space="preserve"> PAGEREF _Toc6913 \h </w:instrText>
          </w:r>
          <w:r>
            <w:fldChar w:fldCharType="separate"/>
          </w:r>
          <w:r>
            <w:t>2</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_Toc7222 </w:instrText>
          </w:r>
          <w:r>
            <w:rPr>
              <w:rFonts w:ascii="仿宋" w:hAnsi="仿宋" w:cs="仿宋"/>
              <w:szCs w:val="32"/>
            </w:rPr>
            <w:fldChar w:fldCharType="separate"/>
          </w:r>
          <w:r>
            <w:rPr>
              <w:rFonts w:hint="eastAsia"/>
            </w:rPr>
            <w:t>（四）服务自然资源管理成效不断凸现</w:t>
          </w:r>
          <w:r>
            <w:tab/>
          </w:r>
          <w:r>
            <w:fldChar w:fldCharType="begin"/>
          </w:r>
          <w:r>
            <w:instrText xml:space="preserve"> PAGEREF _Toc7222 \h </w:instrText>
          </w:r>
          <w:r>
            <w:fldChar w:fldCharType="separate"/>
          </w:r>
          <w:r>
            <w:t>3</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_Toc5117 </w:instrText>
          </w:r>
          <w:r>
            <w:rPr>
              <w:rFonts w:ascii="仿宋" w:hAnsi="仿宋" w:cs="仿宋"/>
              <w:szCs w:val="32"/>
            </w:rPr>
            <w:fldChar w:fldCharType="separate"/>
          </w:r>
          <w:r>
            <w:rPr>
              <w:rFonts w:hint="eastAsia"/>
            </w:rPr>
            <w:t>（五）地理信息监督管理不断加强</w:t>
          </w:r>
          <w:r>
            <w:tab/>
          </w:r>
          <w:r>
            <w:fldChar w:fldCharType="begin"/>
          </w:r>
          <w:r>
            <w:instrText xml:space="preserve"> PAGEREF _Toc5117 \h </w:instrText>
          </w:r>
          <w:r>
            <w:fldChar w:fldCharType="separate"/>
          </w:r>
          <w:r>
            <w:t>3</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_Toc24483 </w:instrText>
          </w:r>
          <w:r>
            <w:rPr>
              <w:rFonts w:ascii="仿宋" w:hAnsi="仿宋" w:cs="仿宋"/>
              <w:szCs w:val="32"/>
            </w:rPr>
            <w:fldChar w:fldCharType="separate"/>
          </w:r>
          <w:r>
            <w:rPr>
              <w:rFonts w:hint="eastAsia"/>
            </w:rPr>
            <w:t>二、问题分析</w:t>
          </w:r>
          <w:r>
            <w:tab/>
          </w:r>
          <w:r>
            <w:fldChar w:fldCharType="begin"/>
          </w:r>
          <w:r>
            <w:instrText xml:space="preserve"> PAGEREF _Toc24483 \h </w:instrText>
          </w:r>
          <w:r>
            <w:fldChar w:fldCharType="separate"/>
          </w:r>
          <w:r>
            <w:t>4</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_Toc13364 </w:instrText>
          </w:r>
          <w:r>
            <w:rPr>
              <w:rFonts w:ascii="仿宋" w:hAnsi="仿宋" w:cs="仿宋"/>
              <w:szCs w:val="32"/>
            </w:rPr>
            <w:fldChar w:fldCharType="separate"/>
          </w:r>
          <w:r>
            <w:rPr>
              <w:rFonts w:hint="eastAsia"/>
            </w:rPr>
            <w:t>（一）地理信息资源供给能力有待提升</w:t>
          </w:r>
          <w:r>
            <w:tab/>
          </w:r>
          <w:r>
            <w:fldChar w:fldCharType="begin"/>
          </w:r>
          <w:r>
            <w:instrText xml:space="preserve"> PAGEREF _Toc13364 \h </w:instrText>
          </w:r>
          <w:r>
            <w:fldChar w:fldCharType="separate"/>
          </w:r>
          <w:r>
            <w:t>4</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_Toc24229 </w:instrText>
          </w:r>
          <w:r>
            <w:rPr>
              <w:rFonts w:ascii="仿宋" w:hAnsi="仿宋" w:cs="仿宋"/>
              <w:szCs w:val="32"/>
            </w:rPr>
            <w:fldChar w:fldCharType="separate"/>
          </w:r>
          <w:r>
            <w:rPr>
              <w:rFonts w:hint="eastAsia"/>
            </w:rPr>
            <w:t>（二）地理信息服务水平有待提高</w:t>
          </w:r>
          <w:r>
            <w:tab/>
          </w:r>
          <w:r>
            <w:fldChar w:fldCharType="begin"/>
          </w:r>
          <w:r>
            <w:instrText xml:space="preserve"> PAGEREF _Toc24229 \h </w:instrText>
          </w:r>
          <w:r>
            <w:fldChar w:fldCharType="separate"/>
          </w:r>
          <w:r>
            <w:t>4</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_Toc15060 </w:instrText>
          </w:r>
          <w:r>
            <w:rPr>
              <w:rFonts w:ascii="仿宋" w:hAnsi="仿宋" w:cs="仿宋"/>
              <w:szCs w:val="32"/>
            </w:rPr>
            <w:fldChar w:fldCharType="separate"/>
          </w:r>
          <w:r>
            <w:rPr>
              <w:rFonts w:hint="eastAsia" w:ascii="黑体" w:hAnsi="黑体" w:cs="黑体"/>
            </w:rPr>
            <w:t>（三）人才队伍建设力度有待提高</w:t>
          </w:r>
          <w:r>
            <w:tab/>
          </w:r>
          <w:r>
            <w:fldChar w:fldCharType="begin"/>
          </w:r>
          <w:r>
            <w:instrText xml:space="preserve"> PAGEREF _Toc15060 \h </w:instrText>
          </w:r>
          <w:r>
            <w:fldChar w:fldCharType="separate"/>
          </w:r>
          <w:r>
            <w:t>5</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_Toc22510 </w:instrText>
          </w:r>
          <w:r>
            <w:rPr>
              <w:rFonts w:ascii="仿宋" w:hAnsi="仿宋" w:cs="仿宋"/>
              <w:szCs w:val="32"/>
            </w:rPr>
            <w:fldChar w:fldCharType="separate"/>
          </w:r>
          <w:r>
            <w:rPr>
              <w:rFonts w:hint="eastAsia"/>
            </w:rPr>
            <w:t>（四）基础测绘经费投入有待加强</w:t>
          </w:r>
          <w:r>
            <w:tab/>
          </w:r>
          <w:r>
            <w:fldChar w:fldCharType="begin"/>
          </w:r>
          <w:r>
            <w:instrText xml:space="preserve"> PAGEREF _Toc22510 \h </w:instrText>
          </w:r>
          <w:r>
            <w:fldChar w:fldCharType="separate"/>
          </w:r>
          <w:r>
            <w:t>5</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_Toc24349 </w:instrText>
          </w:r>
          <w:r>
            <w:rPr>
              <w:rFonts w:ascii="仿宋" w:hAnsi="仿宋" w:cs="仿宋"/>
              <w:szCs w:val="32"/>
            </w:rPr>
            <w:fldChar w:fldCharType="separate"/>
          </w:r>
          <w:r>
            <w:rPr>
              <w:rFonts w:hint="eastAsia"/>
            </w:rPr>
            <w:t>第二章 形势分析</w:t>
          </w:r>
          <w:r>
            <w:tab/>
          </w:r>
          <w:r>
            <w:fldChar w:fldCharType="begin"/>
          </w:r>
          <w:r>
            <w:instrText xml:space="preserve"> PAGEREF _Toc24349 \h </w:instrText>
          </w:r>
          <w:r>
            <w:fldChar w:fldCharType="separate"/>
          </w:r>
          <w:r>
            <w:t>6</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_Toc5064 </w:instrText>
          </w:r>
          <w:r>
            <w:rPr>
              <w:rFonts w:ascii="仿宋" w:hAnsi="仿宋" w:cs="仿宋"/>
              <w:szCs w:val="32"/>
            </w:rPr>
            <w:fldChar w:fldCharType="separate"/>
          </w:r>
          <w:r>
            <w:rPr>
              <w:rFonts w:hint="eastAsia"/>
            </w:rPr>
            <w:t>一、需求分析</w:t>
          </w:r>
          <w:r>
            <w:tab/>
          </w:r>
          <w:r>
            <w:fldChar w:fldCharType="begin"/>
          </w:r>
          <w:r>
            <w:instrText xml:space="preserve"> PAGEREF _Toc5064 \h </w:instrText>
          </w:r>
          <w:r>
            <w:fldChar w:fldCharType="separate"/>
          </w:r>
          <w:r>
            <w:t>6</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_Toc9747 </w:instrText>
          </w:r>
          <w:r>
            <w:rPr>
              <w:rFonts w:ascii="仿宋" w:hAnsi="仿宋" w:cs="仿宋"/>
              <w:szCs w:val="32"/>
            </w:rPr>
            <w:fldChar w:fldCharType="separate"/>
          </w:r>
          <w:r>
            <w:rPr>
              <w:rFonts w:hint="eastAsia"/>
            </w:rPr>
            <w:t>（一）经济建设和社会发展的需求</w:t>
          </w:r>
          <w:r>
            <w:tab/>
          </w:r>
          <w:r>
            <w:fldChar w:fldCharType="begin"/>
          </w:r>
          <w:r>
            <w:instrText xml:space="preserve"> PAGEREF _Toc9747 \h </w:instrText>
          </w:r>
          <w:r>
            <w:fldChar w:fldCharType="separate"/>
          </w:r>
          <w:r>
            <w:t>6</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_Toc29056 </w:instrText>
          </w:r>
          <w:r>
            <w:rPr>
              <w:rFonts w:ascii="仿宋" w:hAnsi="仿宋" w:cs="仿宋"/>
              <w:szCs w:val="32"/>
            </w:rPr>
            <w:fldChar w:fldCharType="separate"/>
          </w:r>
          <w:r>
            <w:rPr>
              <w:rFonts w:hint="eastAsia"/>
            </w:rPr>
            <w:t>（二） 生态文明建设的需求</w:t>
          </w:r>
          <w:r>
            <w:tab/>
          </w:r>
          <w:r>
            <w:fldChar w:fldCharType="begin"/>
          </w:r>
          <w:r>
            <w:instrText xml:space="preserve"> PAGEREF _Toc29056 \h </w:instrText>
          </w:r>
          <w:r>
            <w:fldChar w:fldCharType="separate"/>
          </w:r>
          <w:r>
            <w:t>6</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_Toc3772 </w:instrText>
          </w:r>
          <w:r>
            <w:rPr>
              <w:rFonts w:ascii="仿宋" w:hAnsi="仿宋" w:cs="仿宋"/>
              <w:szCs w:val="32"/>
            </w:rPr>
            <w:fldChar w:fldCharType="separate"/>
          </w:r>
          <w:r>
            <w:rPr>
              <w:rFonts w:hint="eastAsia"/>
            </w:rPr>
            <w:t>（三）国家重大战略发展的需求</w:t>
          </w:r>
          <w:r>
            <w:tab/>
          </w:r>
          <w:r>
            <w:fldChar w:fldCharType="begin"/>
          </w:r>
          <w:r>
            <w:instrText xml:space="preserve"> PAGEREF _Toc3772 \h </w:instrText>
          </w:r>
          <w:r>
            <w:fldChar w:fldCharType="separate"/>
          </w:r>
          <w:r>
            <w:t>7</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_Toc25903 </w:instrText>
          </w:r>
          <w:r>
            <w:rPr>
              <w:rFonts w:ascii="仿宋" w:hAnsi="仿宋" w:cs="仿宋"/>
              <w:szCs w:val="32"/>
            </w:rPr>
            <w:fldChar w:fldCharType="separate"/>
          </w:r>
          <w:r>
            <w:rPr>
              <w:rFonts w:hint="eastAsia"/>
            </w:rPr>
            <w:t>（四）自然资源管理的需求</w:t>
          </w:r>
          <w:r>
            <w:tab/>
          </w:r>
          <w:r>
            <w:fldChar w:fldCharType="begin"/>
          </w:r>
          <w:r>
            <w:instrText xml:space="preserve"> PAGEREF _Toc25903 \h </w:instrText>
          </w:r>
          <w:r>
            <w:fldChar w:fldCharType="separate"/>
          </w:r>
          <w:r>
            <w:t>7</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_Toc4436 </w:instrText>
          </w:r>
          <w:r>
            <w:rPr>
              <w:rFonts w:ascii="仿宋" w:hAnsi="仿宋" w:cs="仿宋"/>
              <w:szCs w:val="32"/>
            </w:rPr>
            <w:fldChar w:fldCharType="separate"/>
          </w:r>
          <w:r>
            <w:rPr>
              <w:rFonts w:hint="eastAsia"/>
            </w:rPr>
            <w:t>二、发展机遇与挑战</w:t>
          </w:r>
          <w:r>
            <w:tab/>
          </w:r>
          <w:r>
            <w:fldChar w:fldCharType="begin"/>
          </w:r>
          <w:r>
            <w:instrText xml:space="preserve"> PAGEREF _Toc4436 \h </w:instrText>
          </w:r>
          <w:r>
            <w:fldChar w:fldCharType="separate"/>
          </w:r>
          <w:r>
            <w:t>8</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_Toc4249 </w:instrText>
          </w:r>
          <w:r>
            <w:rPr>
              <w:rFonts w:ascii="仿宋" w:hAnsi="仿宋" w:cs="仿宋"/>
              <w:szCs w:val="32"/>
            </w:rPr>
            <w:fldChar w:fldCharType="separate"/>
          </w:r>
          <w:r>
            <w:rPr>
              <w:rFonts w:hint="eastAsia"/>
            </w:rPr>
            <w:t>（一）发展机遇</w:t>
          </w:r>
          <w:r>
            <w:tab/>
          </w:r>
          <w:r>
            <w:fldChar w:fldCharType="begin"/>
          </w:r>
          <w:r>
            <w:instrText xml:space="preserve"> PAGEREF _Toc4249 \h </w:instrText>
          </w:r>
          <w:r>
            <w:fldChar w:fldCharType="separate"/>
          </w:r>
          <w:r>
            <w:t>8</w:t>
          </w:r>
          <w:r>
            <w:fldChar w:fldCharType="end"/>
          </w:r>
          <w:r>
            <w:rPr>
              <w:rFonts w:ascii="仿宋" w:hAnsi="仿宋" w:cs="仿宋"/>
              <w:szCs w:val="32"/>
            </w:rPr>
            <w:fldChar w:fldCharType="end"/>
          </w:r>
        </w:p>
        <w:p>
          <w:pPr>
            <w:pStyle w:val="8"/>
            <w:tabs>
              <w:tab w:val="right" w:leader="dot" w:pos="8787"/>
            </w:tabs>
          </w:pPr>
          <w:r>
            <w:rPr>
              <w:rFonts w:ascii="仿宋" w:hAnsi="仿宋" w:cs="仿宋"/>
              <w:szCs w:val="32"/>
            </w:rPr>
            <w:fldChar w:fldCharType="begin"/>
          </w:r>
          <w:r>
            <w:rPr>
              <w:rFonts w:ascii="仿宋" w:hAnsi="仿宋" w:cs="仿宋"/>
              <w:szCs w:val="32"/>
            </w:rPr>
            <w:instrText xml:space="preserve"> HYPERLINK \l _Toc4382 </w:instrText>
          </w:r>
          <w:r>
            <w:rPr>
              <w:rFonts w:ascii="仿宋" w:hAnsi="仿宋" w:cs="仿宋"/>
              <w:szCs w:val="32"/>
            </w:rPr>
            <w:fldChar w:fldCharType="separate"/>
          </w:r>
          <w:r>
            <w:rPr>
              <w:rFonts w:hint="eastAsia"/>
            </w:rPr>
            <w:t>（二）主要挑战</w:t>
          </w:r>
          <w:r>
            <w:tab/>
          </w:r>
          <w:r>
            <w:fldChar w:fldCharType="begin"/>
          </w:r>
          <w:r>
            <w:instrText xml:space="preserve"> PAGEREF _Toc4382 \h </w:instrText>
          </w:r>
          <w:r>
            <w:fldChar w:fldCharType="separate"/>
          </w:r>
          <w:r>
            <w:t>9</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_Toc14399 </w:instrText>
          </w:r>
          <w:r>
            <w:rPr>
              <w:rFonts w:ascii="仿宋" w:hAnsi="仿宋" w:cs="仿宋"/>
              <w:szCs w:val="32"/>
            </w:rPr>
            <w:fldChar w:fldCharType="separate"/>
          </w:r>
          <w:r>
            <w:rPr>
              <w:rFonts w:hint="eastAsia"/>
            </w:rPr>
            <w:t>第三章 总体要求</w:t>
          </w:r>
          <w:r>
            <w:tab/>
          </w:r>
          <w:r>
            <w:fldChar w:fldCharType="begin"/>
          </w:r>
          <w:r>
            <w:instrText xml:space="preserve"> PAGEREF _Toc14399 \h </w:instrText>
          </w:r>
          <w:r>
            <w:fldChar w:fldCharType="separate"/>
          </w:r>
          <w:r>
            <w:t>10</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_Toc7610 </w:instrText>
          </w:r>
          <w:r>
            <w:rPr>
              <w:rFonts w:ascii="仿宋" w:hAnsi="仿宋" w:cs="仿宋"/>
              <w:szCs w:val="32"/>
            </w:rPr>
            <w:fldChar w:fldCharType="separate"/>
          </w:r>
          <w:r>
            <w:rPr>
              <w:rFonts w:hint="eastAsia"/>
            </w:rPr>
            <w:t>一、指导思想</w:t>
          </w:r>
          <w:r>
            <w:tab/>
          </w:r>
          <w:r>
            <w:fldChar w:fldCharType="begin"/>
          </w:r>
          <w:r>
            <w:instrText xml:space="preserve"> PAGEREF _Toc7610 \h </w:instrText>
          </w:r>
          <w:r>
            <w:fldChar w:fldCharType="separate"/>
          </w:r>
          <w:r>
            <w:t>10</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_Toc7646 </w:instrText>
          </w:r>
          <w:r>
            <w:rPr>
              <w:rFonts w:ascii="仿宋" w:hAnsi="仿宋" w:cs="仿宋"/>
              <w:szCs w:val="32"/>
            </w:rPr>
            <w:fldChar w:fldCharType="separate"/>
          </w:r>
          <w:r>
            <w:rPr>
              <w:rFonts w:hint="eastAsia"/>
            </w:rPr>
            <w:t>二、基本原则</w:t>
          </w:r>
          <w:r>
            <w:tab/>
          </w:r>
          <w:r>
            <w:fldChar w:fldCharType="begin"/>
          </w:r>
          <w:r>
            <w:instrText xml:space="preserve"> PAGEREF _Toc7646 \h </w:instrText>
          </w:r>
          <w:r>
            <w:fldChar w:fldCharType="separate"/>
          </w:r>
          <w:r>
            <w:t>10</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_Toc2087 </w:instrText>
          </w:r>
          <w:r>
            <w:rPr>
              <w:rFonts w:ascii="仿宋" w:hAnsi="仿宋" w:cs="仿宋"/>
              <w:szCs w:val="32"/>
            </w:rPr>
            <w:fldChar w:fldCharType="separate"/>
          </w:r>
          <w:r>
            <w:rPr>
              <w:rFonts w:hint="eastAsia"/>
            </w:rPr>
            <w:t>三、总体目标</w:t>
          </w:r>
          <w:r>
            <w:tab/>
          </w:r>
          <w:r>
            <w:fldChar w:fldCharType="begin"/>
          </w:r>
          <w:r>
            <w:instrText xml:space="preserve"> PAGEREF _Toc2087 \h </w:instrText>
          </w:r>
          <w:r>
            <w:fldChar w:fldCharType="separate"/>
          </w:r>
          <w:r>
            <w:t>11</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_Toc21475 </w:instrText>
          </w:r>
          <w:r>
            <w:rPr>
              <w:rFonts w:ascii="仿宋" w:hAnsi="仿宋" w:cs="仿宋"/>
              <w:szCs w:val="32"/>
            </w:rPr>
            <w:fldChar w:fldCharType="separate"/>
          </w:r>
          <w:r>
            <w:rPr>
              <w:rFonts w:hint="eastAsia"/>
            </w:rPr>
            <w:t>第四章 主要任务</w:t>
          </w:r>
          <w:r>
            <w:tab/>
          </w:r>
          <w:r>
            <w:fldChar w:fldCharType="begin"/>
          </w:r>
          <w:r>
            <w:instrText xml:space="preserve"> PAGEREF _Toc21475 \h </w:instrText>
          </w:r>
          <w:r>
            <w:fldChar w:fldCharType="separate"/>
          </w:r>
          <w:r>
            <w:t>13</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_Toc12504 </w:instrText>
          </w:r>
          <w:r>
            <w:rPr>
              <w:rFonts w:ascii="仿宋" w:hAnsi="仿宋" w:cs="仿宋"/>
              <w:szCs w:val="32"/>
            </w:rPr>
            <w:fldChar w:fldCharType="separate"/>
          </w:r>
          <w:r>
            <w:rPr>
              <w:rFonts w:hint="eastAsia"/>
            </w:rPr>
            <w:t>一、现代测绘基准体系建设</w:t>
          </w:r>
          <w:r>
            <w:tab/>
          </w:r>
          <w:r>
            <w:fldChar w:fldCharType="begin"/>
          </w:r>
          <w:r>
            <w:instrText xml:space="preserve"> PAGEREF _Toc12504 \h </w:instrText>
          </w:r>
          <w:r>
            <w:fldChar w:fldCharType="separate"/>
          </w:r>
          <w:r>
            <w:t>13</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_Toc31147 </w:instrText>
          </w:r>
          <w:r>
            <w:rPr>
              <w:rFonts w:ascii="仿宋" w:hAnsi="仿宋" w:cs="仿宋"/>
              <w:szCs w:val="32"/>
            </w:rPr>
            <w:fldChar w:fldCharType="separate"/>
          </w:r>
          <w:r>
            <w:rPr>
              <w:rFonts w:hint="eastAsia"/>
            </w:rPr>
            <w:t>二、基础航空航天遥感影像获取</w:t>
          </w:r>
          <w:r>
            <w:tab/>
          </w:r>
          <w:r>
            <w:fldChar w:fldCharType="begin"/>
          </w:r>
          <w:r>
            <w:instrText xml:space="preserve"> PAGEREF _Toc31147 \h </w:instrText>
          </w:r>
          <w:r>
            <w:fldChar w:fldCharType="separate"/>
          </w:r>
          <w:r>
            <w:t>13</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_Toc24462 </w:instrText>
          </w:r>
          <w:r>
            <w:rPr>
              <w:rFonts w:ascii="仿宋" w:hAnsi="仿宋" w:cs="仿宋"/>
              <w:szCs w:val="32"/>
            </w:rPr>
            <w:fldChar w:fldCharType="separate"/>
          </w:r>
          <w:r>
            <w:rPr>
              <w:rFonts w:hint="eastAsia"/>
            </w:rPr>
            <w:t>三、基础地理信息资源获取</w:t>
          </w:r>
          <w:r>
            <w:tab/>
          </w:r>
          <w:r>
            <w:fldChar w:fldCharType="begin"/>
          </w:r>
          <w:r>
            <w:instrText xml:space="preserve"> PAGEREF _Toc24462 \h </w:instrText>
          </w:r>
          <w:r>
            <w:fldChar w:fldCharType="separate"/>
          </w:r>
          <w:r>
            <w:t>14</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_Toc3711 </w:instrText>
          </w:r>
          <w:r>
            <w:rPr>
              <w:rFonts w:ascii="仿宋" w:hAnsi="仿宋" w:cs="仿宋"/>
              <w:szCs w:val="32"/>
            </w:rPr>
            <w:fldChar w:fldCharType="separate"/>
          </w:r>
          <w:r>
            <w:rPr>
              <w:rFonts w:hint="eastAsia"/>
            </w:rPr>
            <w:t>四、地理信息服务能力提升</w:t>
          </w:r>
          <w:r>
            <w:tab/>
          </w:r>
          <w:r>
            <w:fldChar w:fldCharType="begin"/>
          </w:r>
          <w:r>
            <w:instrText xml:space="preserve"> PAGEREF _Toc3711 \h </w:instrText>
          </w:r>
          <w:r>
            <w:fldChar w:fldCharType="separate"/>
          </w:r>
          <w:r>
            <w:t>14</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_Toc15054 </w:instrText>
          </w:r>
          <w:r>
            <w:rPr>
              <w:rFonts w:ascii="仿宋" w:hAnsi="仿宋" w:cs="仿宋"/>
              <w:szCs w:val="32"/>
            </w:rPr>
            <w:fldChar w:fldCharType="separate"/>
          </w:r>
          <w:r>
            <w:rPr>
              <w:rFonts w:hint="eastAsia"/>
            </w:rPr>
            <w:t>第五章 重点项目</w:t>
          </w:r>
          <w:r>
            <w:tab/>
          </w:r>
          <w:r>
            <w:fldChar w:fldCharType="begin"/>
          </w:r>
          <w:r>
            <w:instrText xml:space="preserve"> PAGEREF _Toc15054 \h </w:instrText>
          </w:r>
          <w:r>
            <w:fldChar w:fldCharType="separate"/>
          </w:r>
          <w:r>
            <w:t>15</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_Toc14762 </w:instrText>
          </w:r>
          <w:r>
            <w:rPr>
              <w:rFonts w:ascii="仿宋" w:hAnsi="仿宋" w:cs="仿宋"/>
              <w:szCs w:val="32"/>
            </w:rPr>
            <w:fldChar w:fldCharType="separate"/>
          </w:r>
          <w:r>
            <w:rPr>
              <w:rFonts w:hint="eastAsia"/>
            </w:rPr>
            <w:t>一、现代测绘基准完善与维护工程</w:t>
          </w:r>
          <w:r>
            <w:tab/>
          </w:r>
          <w:r>
            <w:fldChar w:fldCharType="begin"/>
          </w:r>
          <w:r>
            <w:instrText xml:space="preserve"> PAGEREF _Toc14762 \h </w:instrText>
          </w:r>
          <w:r>
            <w:fldChar w:fldCharType="separate"/>
          </w:r>
          <w:r>
            <w:t>15</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_Toc25641 </w:instrText>
          </w:r>
          <w:r>
            <w:rPr>
              <w:rFonts w:ascii="仿宋" w:hAnsi="仿宋" w:cs="仿宋"/>
              <w:szCs w:val="32"/>
            </w:rPr>
            <w:fldChar w:fldCharType="separate"/>
          </w:r>
          <w:r>
            <w:rPr>
              <w:rFonts w:hint="eastAsia"/>
            </w:rPr>
            <w:t>二、基础航天航空遥感影像获取工程</w:t>
          </w:r>
          <w:r>
            <w:tab/>
          </w:r>
          <w:r>
            <w:fldChar w:fldCharType="begin"/>
          </w:r>
          <w:r>
            <w:instrText xml:space="preserve"> PAGEREF _Toc25641 \h </w:instrText>
          </w:r>
          <w:r>
            <w:fldChar w:fldCharType="separate"/>
          </w:r>
          <w:r>
            <w:t>16</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_Toc6182 </w:instrText>
          </w:r>
          <w:r>
            <w:rPr>
              <w:rFonts w:ascii="仿宋" w:hAnsi="仿宋" w:cs="仿宋"/>
              <w:szCs w:val="32"/>
            </w:rPr>
            <w:fldChar w:fldCharType="separate"/>
          </w:r>
          <w:r>
            <w:rPr>
              <w:rFonts w:hint="eastAsia"/>
            </w:rPr>
            <w:t>三、基础地理信息数据测制与建库工程</w:t>
          </w:r>
          <w:r>
            <w:tab/>
          </w:r>
          <w:r>
            <w:fldChar w:fldCharType="begin"/>
          </w:r>
          <w:r>
            <w:instrText xml:space="preserve"> PAGEREF _Toc6182 \h </w:instrText>
          </w:r>
          <w:r>
            <w:fldChar w:fldCharType="separate"/>
          </w:r>
          <w:r>
            <w:t>17</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_Toc10165 </w:instrText>
          </w:r>
          <w:r>
            <w:rPr>
              <w:rFonts w:ascii="仿宋" w:hAnsi="仿宋" w:cs="仿宋"/>
              <w:szCs w:val="32"/>
            </w:rPr>
            <w:fldChar w:fldCharType="separate"/>
          </w:r>
          <w:r>
            <w:rPr>
              <w:rFonts w:hint="eastAsia"/>
            </w:rPr>
            <w:t>四、地理信息公共服务平台更新与应用工程</w:t>
          </w:r>
          <w:r>
            <w:tab/>
          </w:r>
          <w:r>
            <w:fldChar w:fldCharType="begin"/>
          </w:r>
          <w:r>
            <w:instrText xml:space="preserve"> PAGEREF _Toc10165 \h </w:instrText>
          </w:r>
          <w:r>
            <w:fldChar w:fldCharType="separate"/>
          </w:r>
          <w:r>
            <w:t>17</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_Toc25765 </w:instrText>
          </w:r>
          <w:r>
            <w:rPr>
              <w:rFonts w:ascii="仿宋" w:hAnsi="仿宋" w:cs="仿宋"/>
              <w:szCs w:val="32"/>
            </w:rPr>
            <w:fldChar w:fldCharType="separate"/>
          </w:r>
          <w:r>
            <w:rPr>
              <w:rFonts w:hint="eastAsia"/>
            </w:rPr>
            <w:t>五、自然资源地理信息服务工程</w:t>
          </w:r>
          <w:r>
            <w:tab/>
          </w:r>
          <w:r>
            <w:fldChar w:fldCharType="begin"/>
          </w:r>
          <w:r>
            <w:instrText xml:space="preserve"> PAGEREF _Toc25765 \h </w:instrText>
          </w:r>
          <w:r>
            <w:fldChar w:fldCharType="separate"/>
          </w:r>
          <w:r>
            <w:t>18</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_Toc24683 </w:instrText>
          </w:r>
          <w:r>
            <w:rPr>
              <w:rFonts w:ascii="仿宋" w:hAnsi="仿宋" w:cs="仿宋"/>
              <w:szCs w:val="32"/>
            </w:rPr>
            <w:fldChar w:fldCharType="separate"/>
          </w:r>
          <w:r>
            <w:rPr>
              <w:rFonts w:hint="eastAsia"/>
            </w:rPr>
            <w:t>第六章 经费</w:t>
          </w:r>
          <w:r>
            <w:rPr>
              <w:rFonts w:hint="eastAsia"/>
              <w:lang w:eastAsia="zh-CN"/>
            </w:rPr>
            <w:t>概算</w:t>
          </w:r>
          <w:r>
            <w:rPr>
              <w:rFonts w:hint="eastAsia"/>
            </w:rPr>
            <w:t>与效益分析</w:t>
          </w:r>
          <w:r>
            <w:tab/>
          </w:r>
          <w:r>
            <w:fldChar w:fldCharType="begin"/>
          </w:r>
          <w:r>
            <w:instrText xml:space="preserve"> PAGEREF _Toc24683 \h </w:instrText>
          </w:r>
          <w:r>
            <w:fldChar w:fldCharType="separate"/>
          </w:r>
          <w:r>
            <w:t>19</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_Toc13580 </w:instrText>
          </w:r>
          <w:r>
            <w:rPr>
              <w:rFonts w:ascii="仿宋" w:hAnsi="仿宋" w:cs="仿宋"/>
              <w:szCs w:val="32"/>
            </w:rPr>
            <w:fldChar w:fldCharType="separate"/>
          </w:r>
          <w:r>
            <w:rPr>
              <w:rFonts w:hint="eastAsia"/>
            </w:rPr>
            <w:t>一、经费</w:t>
          </w:r>
          <w:r>
            <w:rPr>
              <w:rFonts w:hint="eastAsia"/>
              <w:lang w:eastAsia="zh-CN"/>
            </w:rPr>
            <w:t>概算</w:t>
          </w:r>
          <w:r>
            <w:tab/>
          </w:r>
          <w:r>
            <w:fldChar w:fldCharType="begin"/>
          </w:r>
          <w:r>
            <w:instrText xml:space="preserve"> PAGEREF _Toc13580 \h </w:instrText>
          </w:r>
          <w:r>
            <w:fldChar w:fldCharType="separate"/>
          </w:r>
          <w:r>
            <w:t>19</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_Toc62 </w:instrText>
          </w:r>
          <w:r>
            <w:rPr>
              <w:rFonts w:ascii="仿宋" w:hAnsi="仿宋" w:cs="仿宋"/>
              <w:szCs w:val="32"/>
            </w:rPr>
            <w:fldChar w:fldCharType="separate"/>
          </w:r>
          <w:r>
            <w:rPr>
              <w:rFonts w:hint="eastAsia"/>
            </w:rPr>
            <w:t>二、效益分析</w:t>
          </w:r>
          <w:r>
            <w:tab/>
          </w:r>
          <w:r>
            <w:fldChar w:fldCharType="begin"/>
          </w:r>
          <w:r>
            <w:instrText xml:space="preserve"> PAGEREF _Toc62 \h </w:instrText>
          </w:r>
          <w:r>
            <w:fldChar w:fldCharType="separate"/>
          </w:r>
          <w:r>
            <w:t>20</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_Toc8344 </w:instrText>
          </w:r>
          <w:r>
            <w:rPr>
              <w:rFonts w:ascii="仿宋" w:hAnsi="仿宋" w:cs="仿宋"/>
              <w:szCs w:val="32"/>
            </w:rPr>
            <w:fldChar w:fldCharType="separate"/>
          </w:r>
          <w:r>
            <w:rPr>
              <w:rFonts w:hint="eastAsia"/>
            </w:rPr>
            <w:t>第七章 保障措施</w:t>
          </w:r>
          <w:r>
            <w:tab/>
          </w:r>
          <w:r>
            <w:fldChar w:fldCharType="begin"/>
          </w:r>
          <w:r>
            <w:instrText xml:space="preserve"> PAGEREF _Toc8344 \h </w:instrText>
          </w:r>
          <w:r>
            <w:fldChar w:fldCharType="separate"/>
          </w:r>
          <w:r>
            <w:t>21</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_Toc25131 </w:instrText>
          </w:r>
          <w:r>
            <w:rPr>
              <w:rFonts w:ascii="仿宋" w:hAnsi="仿宋" w:cs="仿宋"/>
              <w:szCs w:val="32"/>
            </w:rPr>
            <w:fldChar w:fldCharType="separate"/>
          </w:r>
          <w:r>
            <w:rPr>
              <w:rFonts w:hint="eastAsia"/>
            </w:rPr>
            <w:t>一、加强组织领导，保障规划实施管理</w:t>
          </w:r>
          <w:r>
            <w:tab/>
          </w:r>
          <w:r>
            <w:fldChar w:fldCharType="begin"/>
          </w:r>
          <w:r>
            <w:instrText xml:space="preserve"> PAGEREF _Toc25131 \h </w:instrText>
          </w:r>
          <w:r>
            <w:fldChar w:fldCharType="separate"/>
          </w:r>
          <w:r>
            <w:t>21</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_Toc31806 </w:instrText>
          </w:r>
          <w:r>
            <w:rPr>
              <w:rFonts w:ascii="仿宋" w:hAnsi="仿宋" w:cs="仿宋"/>
              <w:szCs w:val="32"/>
            </w:rPr>
            <w:fldChar w:fldCharType="separate"/>
          </w:r>
          <w:r>
            <w:rPr>
              <w:rFonts w:hint="eastAsia"/>
            </w:rPr>
            <w:t>二、加强经费投入，保障</w:t>
          </w:r>
          <w:r>
            <w:rPr>
              <w:rFonts w:hint="eastAsia" w:ascii="黑体" w:hAnsi="黑体" w:cs="黑体"/>
            </w:rPr>
            <w:t>资金绩效管理</w:t>
          </w:r>
          <w:r>
            <w:tab/>
          </w:r>
          <w:r>
            <w:fldChar w:fldCharType="begin"/>
          </w:r>
          <w:r>
            <w:instrText xml:space="preserve"> PAGEREF _Toc31806 \h </w:instrText>
          </w:r>
          <w:r>
            <w:fldChar w:fldCharType="separate"/>
          </w:r>
          <w:r>
            <w:t>21</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_Toc32149 </w:instrText>
          </w:r>
          <w:r>
            <w:rPr>
              <w:rFonts w:ascii="仿宋" w:hAnsi="仿宋" w:cs="仿宋"/>
              <w:szCs w:val="32"/>
            </w:rPr>
            <w:fldChar w:fldCharType="separate"/>
          </w:r>
          <w:r>
            <w:rPr>
              <w:rFonts w:hint="eastAsia"/>
            </w:rPr>
            <w:t>三、加强人才培养，保障人才队伍建设</w:t>
          </w:r>
          <w:r>
            <w:tab/>
          </w:r>
          <w:r>
            <w:fldChar w:fldCharType="begin"/>
          </w:r>
          <w:r>
            <w:instrText xml:space="preserve"> PAGEREF _Toc32149 \h </w:instrText>
          </w:r>
          <w:r>
            <w:fldChar w:fldCharType="separate"/>
          </w:r>
          <w:r>
            <w:t>22</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_Toc1803 </w:instrText>
          </w:r>
          <w:r>
            <w:rPr>
              <w:rFonts w:ascii="仿宋" w:hAnsi="仿宋" w:cs="仿宋"/>
              <w:szCs w:val="32"/>
            </w:rPr>
            <w:fldChar w:fldCharType="separate"/>
          </w:r>
          <w:r>
            <w:rPr>
              <w:rFonts w:hint="eastAsia"/>
            </w:rPr>
            <w:t>四、加强测绘宣传与涉密管理，保障测绘产业发展</w:t>
          </w:r>
          <w:r>
            <w:tab/>
          </w:r>
          <w:r>
            <w:fldChar w:fldCharType="begin"/>
          </w:r>
          <w:r>
            <w:instrText xml:space="preserve"> PAGEREF _Toc1803 \h </w:instrText>
          </w:r>
          <w:r>
            <w:fldChar w:fldCharType="separate"/>
          </w:r>
          <w:r>
            <w:t>23</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_Toc3494 </w:instrText>
          </w:r>
          <w:r>
            <w:rPr>
              <w:rFonts w:ascii="仿宋" w:hAnsi="仿宋" w:cs="仿宋"/>
              <w:szCs w:val="32"/>
            </w:rPr>
            <w:fldChar w:fldCharType="separate"/>
          </w:r>
          <w:r>
            <w:rPr>
              <w:rFonts w:hint="eastAsia"/>
            </w:rPr>
            <w:t>附</w:t>
          </w:r>
          <w:r>
            <w:rPr>
              <w:rFonts w:hint="eastAsia"/>
              <w:lang w:eastAsia="zh-CN"/>
            </w:rPr>
            <w:t>件</w:t>
          </w:r>
          <w:r>
            <w:rPr>
              <w:rFonts w:hint="eastAsia"/>
              <w:lang w:val="en-US" w:eastAsia="zh-CN"/>
            </w:rPr>
            <w:t>1</w:t>
          </w:r>
          <w:r>
            <w:tab/>
          </w:r>
          <w:r>
            <w:fldChar w:fldCharType="begin"/>
          </w:r>
          <w:r>
            <w:instrText xml:space="preserve"> PAGEREF _Toc3494 \h </w:instrText>
          </w:r>
          <w:r>
            <w:fldChar w:fldCharType="separate"/>
          </w:r>
          <w:r>
            <w:t>24</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_Toc28304 </w:instrText>
          </w:r>
          <w:r>
            <w:rPr>
              <w:rFonts w:ascii="仿宋" w:hAnsi="仿宋" w:cs="仿宋"/>
              <w:szCs w:val="32"/>
            </w:rPr>
            <w:fldChar w:fldCharType="separate"/>
          </w:r>
          <w:r>
            <w:rPr>
              <w:rFonts w:hint="eastAsia"/>
              <w:lang w:val="en-US" w:eastAsia="zh-CN"/>
            </w:rPr>
            <w:t>附件 《规划》评审意见</w:t>
          </w:r>
          <w:r>
            <w:tab/>
          </w:r>
          <w:r>
            <w:fldChar w:fldCharType="begin"/>
          </w:r>
          <w:r>
            <w:instrText xml:space="preserve"> PAGEREF _Toc28304 \h </w:instrText>
          </w:r>
          <w:r>
            <w:fldChar w:fldCharType="separate"/>
          </w:r>
          <w:r>
            <w:t>24</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_Toc5260 </w:instrText>
          </w:r>
          <w:r>
            <w:rPr>
              <w:rFonts w:ascii="仿宋" w:hAnsi="仿宋" w:cs="仿宋"/>
              <w:szCs w:val="32"/>
            </w:rPr>
            <w:fldChar w:fldCharType="separate"/>
          </w:r>
          <w:r>
            <w:rPr>
              <w:rFonts w:hint="eastAsia"/>
            </w:rPr>
            <w:t>附件</w:t>
          </w:r>
          <w:r>
            <w:rPr>
              <w:rFonts w:hint="eastAsia"/>
              <w:lang w:val="en-US" w:eastAsia="zh-CN"/>
            </w:rPr>
            <w:t>2</w:t>
          </w:r>
          <w:r>
            <w:rPr>
              <w:rFonts w:hint="eastAsia"/>
            </w:rPr>
            <w:t xml:space="preserve"> 附表</w:t>
          </w:r>
          <w:r>
            <w:tab/>
          </w:r>
          <w:r>
            <w:fldChar w:fldCharType="begin"/>
          </w:r>
          <w:r>
            <w:instrText xml:space="preserve"> PAGEREF _Toc5260 \h </w:instrText>
          </w:r>
          <w:r>
            <w:fldChar w:fldCharType="separate"/>
          </w:r>
          <w:r>
            <w:t>25</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_Toc5022 </w:instrText>
          </w:r>
          <w:r>
            <w:rPr>
              <w:rFonts w:ascii="仿宋" w:hAnsi="仿宋" w:cs="仿宋"/>
              <w:szCs w:val="32"/>
            </w:rPr>
            <w:fldChar w:fldCharType="separate"/>
          </w:r>
          <w:r>
            <w:rPr>
              <w:rFonts w:hint="eastAsia"/>
            </w:rPr>
            <w:t>附表1 “十三五”期间景德镇市测绘地理信息规划执行情况表</w:t>
          </w:r>
          <w:r>
            <w:tab/>
          </w:r>
          <w:r>
            <w:fldChar w:fldCharType="begin"/>
          </w:r>
          <w:r>
            <w:instrText xml:space="preserve"> PAGEREF _Toc5022 \h </w:instrText>
          </w:r>
          <w:r>
            <w:fldChar w:fldCharType="separate"/>
          </w:r>
          <w:r>
            <w:t>25</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_Toc8648 </w:instrText>
          </w:r>
          <w:r>
            <w:rPr>
              <w:rFonts w:ascii="仿宋" w:hAnsi="仿宋" w:cs="仿宋"/>
              <w:szCs w:val="32"/>
            </w:rPr>
            <w:fldChar w:fldCharType="separate"/>
          </w:r>
          <w:r>
            <w:rPr>
              <w:rFonts w:hint="eastAsia"/>
            </w:rPr>
            <w:t>附表2 景德镇市基础测绘“十四五”规划重点项目经费</w:t>
          </w:r>
          <w:r>
            <w:rPr>
              <w:rFonts w:hint="eastAsia"/>
              <w:lang w:eastAsia="zh-CN"/>
            </w:rPr>
            <w:t>概算</w:t>
          </w:r>
          <w:r>
            <w:rPr>
              <w:rFonts w:hint="eastAsia"/>
            </w:rPr>
            <w:t>表</w:t>
          </w:r>
          <w:r>
            <w:tab/>
          </w:r>
          <w:r>
            <w:fldChar w:fldCharType="begin"/>
          </w:r>
          <w:r>
            <w:instrText xml:space="preserve"> PAGEREF _Toc8648 \h </w:instrText>
          </w:r>
          <w:r>
            <w:fldChar w:fldCharType="separate"/>
          </w:r>
          <w:r>
            <w:t>27</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_Toc31191 </w:instrText>
          </w:r>
          <w:r>
            <w:rPr>
              <w:rFonts w:ascii="仿宋" w:hAnsi="仿宋" w:cs="仿宋"/>
              <w:szCs w:val="32"/>
            </w:rPr>
            <w:fldChar w:fldCharType="separate"/>
          </w:r>
          <w:r>
            <w:rPr>
              <w:rFonts w:hint="eastAsia"/>
            </w:rPr>
            <w:t>附表</w:t>
          </w:r>
          <w:r>
            <w:rPr>
              <w:rFonts w:hint="eastAsia"/>
              <w:lang w:val="en-US" w:eastAsia="zh-CN"/>
            </w:rPr>
            <w:t>3</w:t>
          </w:r>
          <w:r>
            <w:rPr>
              <w:rFonts w:hint="eastAsia"/>
            </w:rPr>
            <w:t xml:space="preserve"> 景德镇市基础测绘“十四五”规划重点项目</w:t>
          </w:r>
          <w:r>
            <w:rPr>
              <w:rFonts w:hint="eastAsia"/>
              <w:lang w:val="en-US" w:eastAsia="zh-CN"/>
            </w:rPr>
            <w:t>2021</w:t>
          </w:r>
          <w:r>
            <w:rPr>
              <w:rFonts w:hint="eastAsia"/>
              <w:lang w:eastAsia="zh-CN"/>
            </w:rPr>
            <w:t>年度计划</w:t>
          </w:r>
          <w:r>
            <w:rPr>
              <w:rFonts w:hint="eastAsia"/>
            </w:rPr>
            <w:t>经费</w:t>
          </w:r>
          <w:r>
            <w:rPr>
              <w:rFonts w:hint="eastAsia"/>
              <w:lang w:eastAsia="zh-CN"/>
            </w:rPr>
            <w:t>概算</w:t>
          </w:r>
          <w:r>
            <w:rPr>
              <w:rFonts w:hint="eastAsia"/>
            </w:rPr>
            <w:t>表</w:t>
          </w:r>
          <w:r>
            <w:tab/>
          </w:r>
          <w:r>
            <w:fldChar w:fldCharType="begin"/>
          </w:r>
          <w:r>
            <w:instrText xml:space="preserve"> PAGEREF _Toc31191 \h </w:instrText>
          </w:r>
          <w:r>
            <w:fldChar w:fldCharType="separate"/>
          </w:r>
          <w:r>
            <w:t>31</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_Toc15349 </w:instrText>
          </w:r>
          <w:r>
            <w:rPr>
              <w:rFonts w:ascii="仿宋" w:hAnsi="仿宋" w:cs="仿宋"/>
              <w:szCs w:val="32"/>
            </w:rPr>
            <w:fldChar w:fldCharType="separate"/>
          </w:r>
          <w:r>
            <w:rPr>
              <w:rFonts w:hint="eastAsia"/>
            </w:rPr>
            <w:t>附表</w:t>
          </w:r>
          <w:r>
            <w:rPr>
              <w:rFonts w:hint="eastAsia"/>
              <w:lang w:val="en-US" w:eastAsia="zh-CN"/>
            </w:rPr>
            <w:t>4</w:t>
          </w:r>
          <w:r>
            <w:rPr>
              <w:rFonts w:hint="eastAsia"/>
            </w:rPr>
            <w:t xml:space="preserve"> 景德镇市基础测绘“十四五”规划重点项目</w:t>
          </w:r>
          <w:r>
            <w:rPr>
              <w:rFonts w:hint="eastAsia"/>
              <w:lang w:val="en-US" w:eastAsia="zh-CN"/>
            </w:rPr>
            <w:t>2022</w:t>
          </w:r>
          <w:r>
            <w:rPr>
              <w:rFonts w:hint="eastAsia"/>
              <w:lang w:eastAsia="zh-CN"/>
            </w:rPr>
            <w:t>年度计划</w:t>
          </w:r>
          <w:r>
            <w:rPr>
              <w:rFonts w:hint="eastAsia"/>
            </w:rPr>
            <w:t>经费</w:t>
          </w:r>
          <w:r>
            <w:rPr>
              <w:rFonts w:hint="eastAsia"/>
              <w:lang w:eastAsia="zh-CN"/>
            </w:rPr>
            <w:t>概算</w:t>
          </w:r>
          <w:r>
            <w:rPr>
              <w:rFonts w:hint="eastAsia"/>
            </w:rPr>
            <w:t>表</w:t>
          </w:r>
          <w:r>
            <w:tab/>
          </w:r>
          <w:r>
            <w:fldChar w:fldCharType="begin"/>
          </w:r>
          <w:r>
            <w:instrText xml:space="preserve"> PAGEREF _Toc15349 \h </w:instrText>
          </w:r>
          <w:r>
            <w:fldChar w:fldCharType="separate"/>
          </w:r>
          <w:r>
            <w:t>33</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_Toc24806 </w:instrText>
          </w:r>
          <w:r>
            <w:rPr>
              <w:rFonts w:ascii="仿宋" w:hAnsi="仿宋" w:cs="仿宋"/>
              <w:szCs w:val="32"/>
            </w:rPr>
            <w:fldChar w:fldCharType="separate"/>
          </w:r>
          <w:r>
            <w:rPr>
              <w:rFonts w:hint="eastAsia"/>
            </w:rPr>
            <w:t>附表</w:t>
          </w:r>
          <w:r>
            <w:rPr>
              <w:rFonts w:hint="eastAsia"/>
              <w:lang w:val="en-US" w:eastAsia="zh-CN"/>
            </w:rPr>
            <w:t>5</w:t>
          </w:r>
          <w:r>
            <w:rPr>
              <w:rFonts w:hint="eastAsia"/>
            </w:rPr>
            <w:t xml:space="preserve"> 景德镇市基础测绘“十四五”规划重点项目</w:t>
          </w:r>
          <w:r>
            <w:rPr>
              <w:rFonts w:hint="eastAsia"/>
              <w:lang w:val="en-US" w:eastAsia="zh-CN"/>
            </w:rPr>
            <w:t>2023</w:t>
          </w:r>
          <w:r>
            <w:rPr>
              <w:rFonts w:hint="eastAsia"/>
              <w:lang w:eastAsia="zh-CN"/>
            </w:rPr>
            <w:t>年度计划</w:t>
          </w:r>
          <w:r>
            <w:rPr>
              <w:rFonts w:hint="eastAsia"/>
            </w:rPr>
            <w:t>经费</w:t>
          </w:r>
          <w:r>
            <w:rPr>
              <w:rFonts w:hint="eastAsia"/>
              <w:lang w:eastAsia="zh-CN"/>
            </w:rPr>
            <w:t>概算</w:t>
          </w:r>
          <w:r>
            <w:rPr>
              <w:rFonts w:hint="eastAsia"/>
            </w:rPr>
            <w:t>表</w:t>
          </w:r>
          <w:r>
            <w:tab/>
          </w:r>
          <w:r>
            <w:fldChar w:fldCharType="begin"/>
          </w:r>
          <w:r>
            <w:instrText xml:space="preserve"> PAGEREF _Toc24806 \h </w:instrText>
          </w:r>
          <w:r>
            <w:fldChar w:fldCharType="separate"/>
          </w:r>
          <w:r>
            <w:t>36</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_Toc4519 </w:instrText>
          </w:r>
          <w:r>
            <w:rPr>
              <w:rFonts w:ascii="仿宋" w:hAnsi="仿宋" w:cs="仿宋"/>
              <w:szCs w:val="32"/>
            </w:rPr>
            <w:fldChar w:fldCharType="separate"/>
          </w:r>
          <w:r>
            <w:rPr>
              <w:rFonts w:hint="eastAsia"/>
            </w:rPr>
            <w:t>附表</w:t>
          </w:r>
          <w:r>
            <w:rPr>
              <w:rFonts w:hint="eastAsia"/>
              <w:lang w:val="en-US" w:eastAsia="zh-CN"/>
            </w:rPr>
            <w:t>6</w:t>
          </w:r>
          <w:r>
            <w:rPr>
              <w:rFonts w:hint="eastAsia"/>
            </w:rPr>
            <w:t xml:space="preserve"> 景德镇市基础测绘“十四五”规划重点项目</w:t>
          </w:r>
          <w:r>
            <w:rPr>
              <w:rFonts w:hint="eastAsia"/>
              <w:lang w:val="en-US" w:eastAsia="zh-CN"/>
            </w:rPr>
            <w:t>2024</w:t>
          </w:r>
          <w:r>
            <w:rPr>
              <w:rFonts w:hint="eastAsia"/>
              <w:lang w:eastAsia="zh-CN"/>
            </w:rPr>
            <w:t>年度计划</w:t>
          </w:r>
          <w:r>
            <w:rPr>
              <w:rFonts w:hint="eastAsia"/>
            </w:rPr>
            <w:t>经费</w:t>
          </w:r>
          <w:r>
            <w:rPr>
              <w:rFonts w:hint="eastAsia"/>
              <w:lang w:eastAsia="zh-CN"/>
            </w:rPr>
            <w:t>概算</w:t>
          </w:r>
          <w:r>
            <w:rPr>
              <w:rFonts w:hint="eastAsia"/>
            </w:rPr>
            <w:t>表</w:t>
          </w:r>
          <w:r>
            <w:tab/>
          </w:r>
          <w:r>
            <w:fldChar w:fldCharType="begin"/>
          </w:r>
          <w:r>
            <w:instrText xml:space="preserve"> PAGEREF _Toc4519 \h </w:instrText>
          </w:r>
          <w:r>
            <w:fldChar w:fldCharType="separate"/>
          </w:r>
          <w:r>
            <w:t>38</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_Toc15449 </w:instrText>
          </w:r>
          <w:r>
            <w:rPr>
              <w:rFonts w:ascii="仿宋" w:hAnsi="仿宋" w:cs="仿宋"/>
              <w:szCs w:val="32"/>
            </w:rPr>
            <w:fldChar w:fldCharType="separate"/>
          </w:r>
          <w:r>
            <w:rPr>
              <w:rFonts w:hint="eastAsia"/>
            </w:rPr>
            <w:t>附表</w:t>
          </w:r>
          <w:r>
            <w:rPr>
              <w:rFonts w:hint="eastAsia"/>
              <w:lang w:val="en-US" w:eastAsia="zh-CN"/>
            </w:rPr>
            <w:t>7</w:t>
          </w:r>
          <w:r>
            <w:rPr>
              <w:rFonts w:hint="eastAsia"/>
            </w:rPr>
            <w:t xml:space="preserve"> 景德镇市基础测绘“十四五”规划重点项目</w:t>
          </w:r>
          <w:r>
            <w:rPr>
              <w:rFonts w:hint="eastAsia"/>
              <w:lang w:val="en-US" w:eastAsia="zh-CN"/>
            </w:rPr>
            <w:t>2025</w:t>
          </w:r>
          <w:r>
            <w:rPr>
              <w:rFonts w:hint="eastAsia"/>
              <w:lang w:eastAsia="zh-CN"/>
            </w:rPr>
            <w:t>年度计划</w:t>
          </w:r>
          <w:r>
            <w:rPr>
              <w:rFonts w:hint="eastAsia"/>
            </w:rPr>
            <w:t>经费</w:t>
          </w:r>
          <w:r>
            <w:rPr>
              <w:rFonts w:hint="eastAsia"/>
              <w:lang w:eastAsia="zh-CN"/>
            </w:rPr>
            <w:t>概算</w:t>
          </w:r>
          <w:r>
            <w:rPr>
              <w:rFonts w:hint="eastAsia"/>
            </w:rPr>
            <w:t>表</w:t>
          </w:r>
          <w:r>
            <w:tab/>
          </w:r>
          <w:r>
            <w:fldChar w:fldCharType="begin"/>
          </w:r>
          <w:r>
            <w:instrText xml:space="preserve"> PAGEREF _Toc15449 \h </w:instrText>
          </w:r>
          <w:r>
            <w:fldChar w:fldCharType="separate"/>
          </w:r>
          <w:r>
            <w:t>40</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_Toc29263 </w:instrText>
          </w:r>
          <w:r>
            <w:rPr>
              <w:rFonts w:ascii="仿宋" w:hAnsi="仿宋" w:cs="仿宋"/>
              <w:szCs w:val="32"/>
            </w:rPr>
            <w:fldChar w:fldCharType="separate"/>
          </w:r>
          <w:r>
            <w:rPr>
              <w:rFonts w:hint="eastAsia"/>
            </w:rPr>
            <w:t>附件</w:t>
          </w:r>
          <w:r>
            <w:rPr>
              <w:rFonts w:hint="eastAsia"/>
              <w:lang w:val="en-US" w:eastAsia="zh-CN"/>
            </w:rPr>
            <w:t>3</w:t>
          </w:r>
          <w:r>
            <w:rPr>
              <w:rFonts w:hint="eastAsia"/>
            </w:rPr>
            <w:t xml:space="preserve"> 附图</w:t>
          </w:r>
          <w:r>
            <w:tab/>
          </w:r>
          <w:r>
            <w:fldChar w:fldCharType="begin"/>
          </w:r>
          <w:r>
            <w:instrText xml:space="preserve"> PAGEREF _Toc29263 \h </w:instrText>
          </w:r>
          <w:r>
            <w:fldChar w:fldCharType="separate"/>
          </w:r>
          <w:r>
            <w:t>42</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_Toc10103 </w:instrText>
          </w:r>
          <w:r>
            <w:rPr>
              <w:rFonts w:ascii="仿宋" w:hAnsi="仿宋" w:cs="仿宋"/>
              <w:szCs w:val="32"/>
            </w:rPr>
            <w:fldChar w:fldCharType="separate"/>
          </w:r>
          <w:r>
            <w:rPr>
              <w:rFonts w:hint="eastAsia"/>
            </w:rPr>
            <w:t>附图1 景德镇市辖区测量控制点现状分布示意图</w:t>
          </w:r>
          <w:r>
            <w:tab/>
          </w:r>
          <w:r>
            <w:fldChar w:fldCharType="begin"/>
          </w:r>
          <w:r>
            <w:instrText xml:space="preserve"> PAGEREF _Toc10103 \h </w:instrText>
          </w:r>
          <w:r>
            <w:fldChar w:fldCharType="separate"/>
          </w:r>
          <w:r>
            <w:t>42</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_Toc22353 </w:instrText>
          </w:r>
          <w:r>
            <w:rPr>
              <w:rFonts w:ascii="仿宋" w:hAnsi="仿宋" w:cs="仿宋"/>
              <w:szCs w:val="32"/>
            </w:rPr>
            <w:fldChar w:fldCharType="separate"/>
          </w:r>
          <w:r>
            <w:rPr>
              <w:rFonts w:hint="eastAsia"/>
            </w:rPr>
            <w:t>附图2 景德镇市大比例尺地形范围示意图</w:t>
          </w:r>
          <w:r>
            <w:tab/>
          </w:r>
          <w:r>
            <w:fldChar w:fldCharType="begin"/>
          </w:r>
          <w:r>
            <w:instrText xml:space="preserve"> PAGEREF _Toc22353 \h </w:instrText>
          </w:r>
          <w:r>
            <w:fldChar w:fldCharType="separate"/>
          </w:r>
          <w:r>
            <w:t>43</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_Toc7298 </w:instrText>
          </w:r>
          <w:r>
            <w:rPr>
              <w:rFonts w:ascii="仿宋" w:hAnsi="仿宋" w:cs="仿宋"/>
              <w:szCs w:val="32"/>
            </w:rPr>
            <w:fldChar w:fldCharType="separate"/>
          </w:r>
          <w:r>
            <w:rPr>
              <w:rFonts w:hint="eastAsia"/>
            </w:rPr>
            <w:t>附图3 景德镇市辖区新增控制点布设示意图</w:t>
          </w:r>
          <w:r>
            <w:tab/>
          </w:r>
          <w:r>
            <w:fldChar w:fldCharType="begin"/>
          </w:r>
          <w:r>
            <w:instrText xml:space="preserve"> PAGEREF _Toc7298 \h </w:instrText>
          </w:r>
          <w:r>
            <w:fldChar w:fldCharType="separate"/>
          </w:r>
          <w:r>
            <w:t>44</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_Toc18086 </w:instrText>
          </w:r>
          <w:r>
            <w:rPr>
              <w:rFonts w:ascii="仿宋" w:hAnsi="仿宋" w:cs="仿宋"/>
              <w:szCs w:val="32"/>
            </w:rPr>
            <w:fldChar w:fldCharType="separate"/>
          </w:r>
          <w:r>
            <w:rPr>
              <w:rFonts w:hint="eastAsia"/>
            </w:rPr>
            <w:t>附图4 景德镇市辖区大比例尺数据采集与更新的年度计划实施示意图</w:t>
          </w:r>
          <w:r>
            <w:tab/>
          </w:r>
          <w:r>
            <w:fldChar w:fldCharType="begin"/>
          </w:r>
          <w:r>
            <w:instrText xml:space="preserve"> PAGEREF _Toc18086 \h </w:instrText>
          </w:r>
          <w:r>
            <w:fldChar w:fldCharType="separate"/>
          </w:r>
          <w:r>
            <w:t>45</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_Toc13122 </w:instrText>
          </w:r>
          <w:r>
            <w:rPr>
              <w:rFonts w:ascii="仿宋" w:hAnsi="仿宋" w:cs="仿宋"/>
              <w:szCs w:val="32"/>
            </w:rPr>
            <w:fldChar w:fldCharType="separate"/>
          </w:r>
          <w:r>
            <w:rPr>
              <w:rFonts w:hint="eastAsia"/>
            </w:rPr>
            <w:t>附图</w:t>
          </w:r>
          <w:r>
            <w:t>5</w:t>
          </w:r>
          <w:r>
            <w:rPr>
              <w:rFonts w:hint="eastAsia"/>
            </w:rPr>
            <w:t xml:space="preserve"> 景德镇市辖区国家基本比例尺地图采集与更新示意图</w:t>
          </w:r>
          <w:r>
            <w:tab/>
          </w:r>
          <w:r>
            <w:fldChar w:fldCharType="begin"/>
          </w:r>
          <w:r>
            <w:instrText xml:space="preserve"> PAGEREF _Toc13122 \h </w:instrText>
          </w:r>
          <w:r>
            <w:fldChar w:fldCharType="separate"/>
          </w:r>
          <w:r>
            <w:t>46</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_Toc25543 </w:instrText>
          </w:r>
          <w:r>
            <w:rPr>
              <w:rFonts w:ascii="仿宋" w:hAnsi="仿宋" w:cs="仿宋"/>
              <w:szCs w:val="32"/>
            </w:rPr>
            <w:fldChar w:fldCharType="separate"/>
          </w:r>
          <w:r>
            <w:rPr>
              <w:rFonts w:hint="eastAsia"/>
            </w:rPr>
            <w:t>附图</w:t>
          </w:r>
          <w:r>
            <w:t>6</w:t>
          </w:r>
          <w:r>
            <w:rPr>
              <w:rFonts w:hint="eastAsia"/>
            </w:rPr>
            <w:t xml:space="preserve"> 景德镇市本级国家基本比例尺地图分年度更新</w:t>
          </w:r>
          <w:r>
            <w:t>与测制</w:t>
          </w:r>
          <w:r>
            <w:rPr>
              <w:rFonts w:hint="eastAsia"/>
            </w:rPr>
            <w:t>图</w:t>
          </w:r>
          <w:r>
            <w:tab/>
          </w:r>
          <w:r>
            <w:fldChar w:fldCharType="begin"/>
          </w:r>
          <w:r>
            <w:instrText xml:space="preserve"> PAGEREF _Toc25543 \h </w:instrText>
          </w:r>
          <w:r>
            <w:fldChar w:fldCharType="separate"/>
          </w:r>
          <w:r>
            <w:t>47</w:t>
          </w:r>
          <w:r>
            <w:fldChar w:fldCharType="end"/>
          </w:r>
          <w:r>
            <w:rPr>
              <w:rFonts w:ascii="仿宋" w:hAnsi="仿宋" w:cs="仿宋"/>
              <w:szCs w:val="32"/>
            </w:rPr>
            <w:fldChar w:fldCharType="end"/>
          </w:r>
        </w:p>
        <w:p>
          <w:pPr>
            <w:pStyle w:val="15"/>
            <w:tabs>
              <w:tab w:val="right" w:leader="dot" w:pos="8787"/>
            </w:tabs>
          </w:pPr>
          <w:r>
            <w:rPr>
              <w:rFonts w:ascii="仿宋" w:hAnsi="仿宋" w:cs="仿宋"/>
              <w:szCs w:val="32"/>
            </w:rPr>
            <w:fldChar w:fldCharType="begin"/>
          </w:r>
          <w:r>
            <w:rPr>
              <w:rFonts w:ascii="仿宋" w:hAnsi="仿宋" w:cs="仿宋"/>
              <w:szCs w:val="32"/>
            </w:rPr>
            <w:instrText xml:space="preserve"> HYPERLINK \l _Toc2265 </w:instrText>
          </w:r>
          <w:r>
            <w:rPr>
              <w:rFonts w:ascii="仿宋" w:hAnsi="仿宋" w:cs="仿宋"/>
              <w:szCs w:val="32"/>
            </w:rPr>
            <w:fldChar w:fldCharType="separate"/>
          </w:r>
          <w:r>
            <w:rPr>
              <w:rFonts w:hint="eastAsia"/>
            </w:rPr>
            <w:t>附图</w:t>
          </w:r>
          <w:r>
            <w:t>7</w:t>
          </w:r>
          <w:r>
            <w:rPr>
              <w:rFonts w:hint="eastAsia"/>
            </w:rPr>
            <w:t>景德镇市基础航空航天遥感影像获取年度实施示意图</w:t>
          </w:r>
          <w:r>
            <w:tab/>
          </w:r>
          <w:r>
            <w:fldChar w:fldCharType="begin"/>
          </w:r>
          <w:r>
            <w:instrText xml:space="preserve"> PAGEREF _Toc2265 \h </w:instrText>
          </w:r>
          <w:r>
            <w:fldChar w:fldCharType="separate"/>
          </w:r>
          <w:r>
            <w:t>48</w:t>
          </w:r>
          <w:r>
            <w:fldChar w:fldCharType="end"/>
          </w:r>
          <w:r>
            <w:rPr>
              <w:rFonts w:ascii="仿宋" w:hAnsi="仿宋" w:cs="仿宋"/>
              <w:szCs w:val="32"/>
            </w:rPr>
            <w:fldChar w:fldCharType="end"/>
          </w:r>
        </w:p>
        <w:p>
          <w:pPr>
            <w:pStyle w:val="13"/>
            <w:tabs>
              <w:tab w:val="right" w:leader="dot" w:pos="8787"/>
            </w:tabs>
          </w:pPr>
          <w:r>
            <w:rPr>
              <w:rFonts w:ascii="仿宋" w:hAnsi="仿宋" w:cs="仿宋"/>
              <w:szCs w:val="32"/>
            </w:rPr>
            <w:fldChar w:fldCharType="begin"/>
          </w:r>
          <w:r>
            <w:rPr>
              <w:rFonts w:ascii="仿宋" w:hAnsi="仿宋" w:cs="仿宋"/>
              <w:szCs w:val="32"/>
            </w:rPr>
            <w:instrText xml:space="preserve"> HYPERLINK \l _Toc26804 </w:instrText>
          </w:r>
          <w:r>
            <w:rPr>
              <w:rFonts w:ascii="仿宋" w:hAnsi="仿宋" w:cs="仿宋"/>
              <w:szCs w:val="32"/>
            </w:rPr>
            <w:fldChar w:fldCharType="separate"/>
          </w:r>
          <w:r>
            <w:rPr>
              <w:rFonts w:hint="eastAsia"/>
            </w:rPr>
            <w:t>附录：名词解释与缩略语</w:t>
          </w:r>
          <w:r>
            <w:tab/>
          </w:r>
          <w:r>
            <w:fldChar w:fldCharType="begin"/>
          </w:r>
          <w:r>
            <w:instrText xml:space="preserve"> PAGEREF _Toc26804 \h </w:instrText>
          </w:r>
          <w:r>
            <w:fldChar w:fldCharType="separate"/>
          </w:r>
          <w:r>
            <w:t>49</w:t>
          </w:r>
          <w:r>
            <w:fldChar w:fldCharType="end"/>
          </w:r>
          <w:r>
            <w:rPr>
              <w:rFonts w:ascii="仿宋" w:hAnsi="仿宋" w:cs="仿宋"/>
              <w:szCs w:val="32"/>
            </w:rPr>
            <w:fldChar w:fldCharType="end"/>
          </w:r>
        </w:p>
        <w:p>
          <w:pPr>
            <w:pStyle w:val="13"/>
            <w:tabs>
              <w:tab w:val="right" w:leader="dot" w:pos="8787"/>
            </w:tabs>
            <w:rPr>
              <w:rFonts w:ascii="仿宋" w:hAnsi="仿宋" w:cs="仿宋"/>
              <w:szCs w:val="32"/>
            </w:rPr>
          </w:pPr>
          <w:r>
            <w:rPr>
              <w:rFonts w:ascii="仿宋" w:hAnsi="仿宋" w:cs="仿宋"/>
              <w:szCs w:val="32"/>
            </w:rPr>
            <w:fldChar w:fldCharType="end"/>
          </w:r>
        </w:p>
      </w:sdtContent>
    </w:sdt>
    <w:p>
      <w:pPr>
        <w:pStyle w:val="2"/>
        <w:rPr>
          <w:rFonts w:ascii="仿宋" w:hAnsi="仿宋" w:eastAsia="仿宋" w:cs="仿宋"/>
          <w:b/>
          <w:sz w:val="32"/>
          <w:szCs w:val="32"/>
        </w:rPr>
      </w:pPr>
    </w:p>
    <w:p>
      <w:pPr>
        <w:pStyle w:val="2"/>
        <w:rPr>
          <w:rFonts w:ascii="仿宋" w:hAnsi="仿宋" w:eastAsia="仿宋" w:cs="仿宋"/>
          <w:b/>
          <w:sz w:val="32"/>
          <w:szCs w:val="32"/>
        </w:rPr>
      </w:pPr>
    </w:p>
    <w:p>
      <w:pPr>
        <w:pStyle w:val="3"/>
        <w:spacing w:before="156" w:after="156"/>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bookmarkStart w:id="144" w:name="_GoBack"/>
      <w:bookmarkEnd w:id="144"/>
    </w:p>
    <w:p>
      <w:pPr>
        <w:pStyle w:val="2"/>
        <w:sectPr>
          <w:headerReference r:id="rId5" w:type="default"/>
          <w:footerReference r:id="rId6" w:type="default"/>
          <w:pgSz w:w="11906" w:h="16838"/>
          <w:pgMar w:top="1701" w:right="1418" w:bottom="1418" w:left="1701" w:header="1304" w:footer="1021" w:gutter="0"/>
          <w:pgNumType w:fmt="upperRoman" w:start="1"/>
          <w:cols w:space="425" w:num="1"/>
          <w:docGrid w:type="linesAndChars" w:linePitch="312" w:charSpace="0"/>
        </w:sectPr>
      </w:pPr>
    </w:p>
    <w:p>
      <w:pPr>
        <w:pStyle w:val="3"/>
        <w:spacing w:before="156" w:after="156"/>
      </w:pPr>
      <w:bookmarkStart w:id="0" w:name="_Toc31843"/>
      <w:bookmarkStart w:id="1" w:name="_Toc19355"/>
      <w:r>
        <w:rPr>
          <w:rFonts w:hint="eastAsia"/>
        </w:rPr>
        <w:t>前  言</w:t>
      </w:r>
      <w:bookmarkEnd w:id="0"/>
      <w:bookmarkEnd w:id="1"/>
    </w:p>
    <w:p>
      <w:pPr>
        <w:spacing w:line="360" w:lineRule="auto"/>
        <w:ind w:firstLine="640" w:firstLineChars="200"/>
        <w:jc w:val="left"/>
        <w:rPr>
          <w:rFonts w:ascii="仿宋" w:hAnsi="仿宋" w:eastAsia="仿宋" w:cs="仿宋"/>
          <w:sz w:val="32"/>
          <w:szCs w:val="32"/>
        </w:rPr>
      </w:pPr>
      <w:r>
        <w:rPr>
          <w:rFonts w:hint="eastAsia" w:ascii="仿宋" w:hAnsi="仿宋" w:eastAsia="仿宋" w:cs="仿宋"/>
          <w:sz w:val="32"/>
          <w:szCs w:val="32"/>
        </w:rPr>
        <w:t>基础测绘是为经济建设、国防建设、生态文明建设、社会发展和公共应急等提供测绘与地理信息保障服务的基础性、公益性事业，其服务范围涉及与空间位置有关的诸多领域，是贯彻落实科学发展观、适应经济发展新常态，实现经济社会可持续发展的基础和重要保障。“十四五”时期是景德镇市全面建成小康社会，加快推进生态文明建设和经济高质量发展，建设景德镇国家陶瓷文化传承创新试验区，打造与世界对话的国际瓷都的关键时期。基础测绘“十四五”规划对于准确把握新形势下的战略定位，进一步提升基础测绘核心供给能力，切实为自然资源“两统一”职责的履行提供基础测绘支撑，确保基础测绘在新时代经济社会发展中发挥基础性、先行性作用。</w:t>
      </w:r>
    </w:p>
    <w:p>
      <w:pPr>
        <w:spacing w:line="360" w:lineRule="auto"/>
        <w:ind w:firstLine="640" w:firstLineChars="200"/>
      </w:pPr>
      <w:r>
        <w:rPr>
          <w:rFonts w:hint="eastAsia" w:ascii="仿宋" w:hAnsi="仿宋" w:eastAsia="仿宋" w:cs="仿宋"/>
          <w:sz w:val="32"/>
          <w:szCs w:val="32"/>
        </w:rPr>
        <w:t>根据《中华人民共和国测绘法》、《基础测绘条例》、《江西省测绘管理条例》的相关规定，按照《江西省基础测绘规划》、《景德镇市国民经济和社会发展第十四个五年（2021-2025年）规划纲要》及景德镇市人民政府办公室《关于印发景德镇市“十四五”规划编制工作方案的通知》（景府办发〔2019〕5号）等文件要求，结合景德镇市基础测绘现状和发展趋势，编制《景德镇市基础测绘“十四五”规划》，以下简称“规划”。本“规划”是景德镇市发展规划体系中的专项规划之一，是自然资源管理部门对基础测绘工作的统一监管、依法行政的需要，是提高地理信息服务水平的坚实基础，是指导景德镇市基础测绘事业发展的蓝本，</w:t>
      </w:r>
      <w:r>
        <w:rPr>
          <w:rFonts w:ascii="仿宋_GB2312" w:hAnsi="宋体" w:eastAsia="仿宋_GB2312" w:cs="仿宋_GB2312"/>
          <w:color w:val="000000"/>
          <w:kern w:val="0"/>
          <w:sz w:val="31"/>
          <w:szCs w:val="31"/>
        </w:rPr>
        <w:t>是开展基础测绘工作、布局基础测绘重大工程项目、制定相关政策的重要依据。</w:t>
      </w:r>
    </w:p>
    <w:p>
      <w:pPr>
        <w:widowControl/>
        <w:spacing w:line="360" w:lineRule="auto"/>
        <w:ind w:firstLine="640" w:firstLineChars="200"/>
        <w:jc w:val="left"/>
        <w:rPr>
          <w:rFonts w:ascii="仿宋" w:hAnsi="仿宋" w:eastAsia="仿宋" w:cs="仿宋"/>
          <w:sz w:val="32"/>
          <w:szCs w:val="32"/>
        </w:rPr>
      </w:pPr>
    </w:p>
    <w:p>
      <w:pPr>
        <w:spacing w:line="360" w:lineRule="auto"/>
        <w:ind w:firstLine="640" w:firstLineChars="200"/>
        <w:jc w:val="left"/>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pPr>
    </w:p>
    <w:p>
      <w:pPr>
        <w:spacing w:line="360" w:lineRule="auto"/>
        <w:ind w:firstLine="640" w:firstLineChars="200"/>
        <w:rPr>
          <w:rFonts w:ascii="仿宋" w:hAnsi="仿宋" w:eastAsia="仿宋" w:cs="仿宋"/>
          <w:sz w:val="32"/>
          <w:szCs w:val="32"/>
        </w:rPr>
        <w:sectPr>
          <w:footerReference r:id="rId7" w:type="default"/>
          <w:pgSz w:w="11906" w:h="16838"/>
          <w:pgMar w:top="1701" w:right="1418" w:bottom="1418" w:left="1701" w:header="1304" w:footer="1021" w:gutter="0"/>
          <w:pgNumType w:fmt="lowerRoman" w:start="1"/>
          <w:cols w:space="425" w:num="1"/>
          <w:docGrid w:type="linesAndChars" w:linePitch="312" w:charSpace="0"/>
        </w:sectPr>
      </w:pPr>
    </w:p>
    <w:p>
      <w:pPr>
        <w:pStyle w:val="3"/>
        <w:spacing w:before="156" w:after="156"/>
      </w:pPr>
      <w:bookmarkStart w:id="2" w:name="_Toc6666"/>
      <w:bookmarkStart w:id="3" w:name="_Toc7183"/>
      <w:r>
        <w:rPr>
          <w:rFonts w:hint="eastAsia"/>
        </w:rPr>
        <w:t>第一章 发展基础</w:t>
      </w:r>
      <w:bookmarkEnd w:id="2"/>
      <w:bookmarkEnd w:id="3"/>
    </w:p>
    <w:p>
      <w:pPr>
        <w:pStyle w:val="4"/>
      </w:pPr>
      <w:bookmarkStart w:id="4" w:name="_Toc13346"/>
      <w:bookmarkStart w:id="5" w:name="_Toc27975"/>
      <w:r>
        <w:rPr>
          <w:rFonts w:hint="eastAsia"/>
        </w:rPr>
        <w:t>一、取得的成绩</w:t>
      </w:r>
      <w:bookmarkEnd w:id="4"/>
      <w:bookmarkEnd w:id="5"/>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三五”期间，在景德镇市委、市政府的正确领导下，景德镇市测绘地理信息工作稳步推进，景德镇市现代测绘基准体系逐步完善、基础地理信息资源持续丰富、地理信息服务能力不断提升、服务自然资源管理成效不断凸现、地理信息监督管理力度不断加强，为景德镇市生态文明建设、经济高质量发展、自然资源精细化管理提供了及时、可靠的测绘地理信息保障。</w:t>
      </w:r>
    </w:p>
    <w:p>
      <w:pPr>
        <w:pStyle w:val="5"/>
        <w:ind w:firstLine="643"/>
      </w:pPr>
      <w:bookmarkStart w:id="6" w:name="_Toc29603"/>
      <w:bookmarkStart w:id="7" w:name="_Toc24535"/>
      <w:r>
        <w:rPr>
          <w:rFonts w:hint="eastAsia"/>
        </w:rPr>
        <w:t>（一）现代测绘基准体系逐步完善</w:t>
      </w:r>
      <w:bookmarkEnd w:id="6"/>
      <w:bookmarkEnd w:id="7"/>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“十三五”期间，景德镇市现代测绘基准取得的主要成绩</w:t>
      </w:r>
      <w:r>
        <w:rPr>
          <w:rFonts w:hint="eastAsia" w:ascii="仿宋" w:hAnsi="仿宋" w:eastAsia="仿宋" w:cs="仿宋"/>
          <w:b/>
          <w:bCs/>
          <w:sz w:val="32"/>
          <w:szCs w:val="32"/>
        </w:rPr>
        <w:t>一是</w:t>
      </w:r>
      <w:r>
        <w:rPr>
          <w:rFonts w:hint="eastAsia" w:ascii="仿宋" w:hAnsi="仿宋" w:eastAsia="仿宋" w:cs="仿宋"/>
          <w:sz w:val="32"/>
          <w:szCs w:val="32"/>
        </w:rPr>
        <w:t>继续加强测量标志的保护工作，完成</w:t>
      </w:r>
      <w:r>
        <w:rPr>
          <w:rFonts w:ascii="仿宋" w:hAnsi="仿宋" w:eastAsia="仿宋" w:cs="仿宋"/>
          <w:sz w:val="32"/>
          <w:szCs w:val="32"/>
        </w:rPr>
        <w:t>16个GNSS控制点，307</w:t>
      </w:r>
      <w:r>
        <w:rPr>
          <w:rFonts w:hint="eastAsia" w:ascii="仿宋" w:hAnsi="仿宋" w:eastAsia="仿宋" w:cs="仿宋"/>
          <w:sz w:val="32"/>
          <w:szCs w:val="32"/>
        </w:rPr>
        <w:t>个水准点的普查维护，指导乐平市和浮梁县测绘地理信息主管部门使用测量标志移动巡查系统；</w:t>
      </w:r>
      <w:r>
        <w:rPr>
          <w:rFonts w:hint="eastAsia" w:ascii="仿宋" w:hAnsi="仿宋" w:eastAsia="仿宋" w:cs="仿宋"/>
          <w:b/>
          <w:bCs/>
          <w:sz w:val="32"/>
          <w:szCs w:val="32"/>
        </w:rPr>
        <w:t>二是</w:t>
      </w:r>
      <w:r>
        <w:rPr>
          <w:rFonts w:hint="eastAsia" w:ascii="仿宋" w:hAnsi="仿宋" w:eastAsia="仿宋" w:cs="仿宋"/>
          <w:sz w:val="32"/>
          <w:szCs w:val="32"/>
        </w:rPr>
        <w:t>在景德镇市域范围内开展了2000国家大地坐标系转换使用工作，完成了中心城区大面积地形图、不动产数据库、景德镇市总体规划图、历史文化街区、景德镇市路网图、生态红线汇总图、污水专项规划图等基础图件的2000国家大地坐标系转换工作，全力推进市本级国土数据2000国家大地坐标系转换，保证了数据使用的顺利过渡，也保证了景德镇市自然资源工作与国、省相关工作的衔接。</w:t>
      </w:r>
    </w:p>
    <w:p>
      <w:pPr>
        <w:pStyle w:val="5"/>
        <w:ind w:firstLine="643"/>
      </w:pPr>
      <w:bookmarkStart w:id="8" w:name="_Toc5876"/>
      <w:bookmarkStart w:id="9" w:name="_Toc2990"/>
      <w:r>
        <w:rPr>
          <w:rFonts w:hint="eastAsia"/>
        </w:rPr>
        <w:t>（二）基础地理信息资源持续丰富</w:t>
      </w:r>
      <w:bookmarkEnd w:id="8"/>
      <w:bookmarkEnd w:id="9"/>
    </w:p>
    <w:p>
      <w:pPr>
        <w:spacing w:line="360" w:lineRule="auto"/>
        <w:ind w:firstLine="640" w:firstLineChars="200"/>
        <w:rPr>
          <w:rFonts w:ascii="仿宋" w:hAnsi="仿宋" w:eastAsia="仿宋" w:cs="仿宋"/>
          <w:sz w:val="32"/>
          <w:szCs w:val="32"/>
          <w:shd w:val="clear" w:color="auto" w:fill="FFFF00"/>
        </w:rPr>
      </w:pPr>
      <w:r>
        <w:rPr>
          <w:rFonts w:hint="eastAsia" w:ascii="仿宋" w:hAnsi="仿宋" w:eastAsia="仿宋" w:cs="仿宋"/>
          <w:sz w:val="32"/>
          <w:szCs w:val="32"/>
        </w:rPr>
        <w:t>“十三五”期间，景德镇市基础测绘工作围绕生态文明建设、“双创双修”、乡村振兴、民生工程和产业项目对基础地理信息资源的需求，对市辖区部分地区大比例尺数字线划地图和大比例尺数字正射影像进行了更新与丰富。</w:t>
      </w:r>
      <w:r>
        <w:rPr>
          <w:rFonts w:hint="eastAsia" w:ascii="仿宋" w:hAnsi="仿宋" w:eastAsia="仿宋" w:cs="仿宋"/>
          <w:b/>
          <w:bCs/>
          <w:sz w:val="32"/>
          <w:szCs w:val="32"/>
        </w:rPr>
        <w:t>一是</w:t>
      </w:r>
      <w:r>
        <w:rPr>
          <w:rFonts w:hint="eastAsia" w:ascii="仿宋" w:hAnsi="仿宋" w:eastAsia="仿宋" w:cs="仿宋"/>
          <w:sz w:val="32"/>
          <w:szCs w:val="32"/>
        </w:rPr>
        <w:t>更新了</w:t>
      </w:r>
      <w:r>
        <w:rPr>
          <w:rFonts w:hint="eastAsia" w:ascii="仿宋" w:hAnsi="仿宋" w:eastAsia="仿宋" w:cs="仿宋"/>
          <w:bCs/>
          <w:sz w:val="32"/>
          <w:szCs w:val="32"/>
        </w:rPr>
        <w:t>大比例尺数字线划地图（DLG），</w:t>
      </w:r>
      <w:r>
        <w:rPr>
          <w:rFonts w:hint="eastAsia" w:ascii="仿宋" w:hAnsi="仿宋" w:eastAsia="仿宋" w:cs="仿宋"/>
          <w:sz w:val="32"/>
          <w:szCs w:val="32"/>
        </w:rPr>
        <w:t>完成185.02平方千米的1:500比例尺DLG、43.48平方千米1:1000比例尺DLG和176.72平方千米1:2000比例尺DLG修测，其中市辖区完成131.34平方千米的1:500比例尺DLG、18.59平方千米1:1000比例尺DLG、106.38平方千米1:2000比例尺DLG修测；</w:t>
      </w:r>
      <w:r>
        <w:rPr>
          <w:rFonts w:hint="eastAsia" w:ascii="仿宋" w:hAnsi="仿宋" w:eastAsia="仿宋" w:cs="仿宋"/>
          <w:b/>
          <w:bCs/>
          <w:sz w:val="32"/>
          <w:szCs w:val="32"/>
        </w:rPr>
        <w:t>二是</w:t>
      </w:r>
      <w:r>
        <w:rPr>
          <w:rFonts w:hint="eastAsia" w:ascii="仿宋" w:hAnsi="仿宋" w:eastAsia="仿宋" w:cs="仿宋"/>
          <w:sz w:val="32"/>
          <w:szCs w:val="32"/>
        </w:rPr>
        <w:t>丰富了数字正射影像（DOM），完成了市辖区160平方千米1：500比例尺DOM的制作。</w:t>
      </w:r>
    </w:p>
    <w:p>
      <w:pPr>
        <w:pStyle w:val="5"/>
        <w:ind w:firstLine="643"/>
      </w:pPr>
      <w:bookmarkStart w:id="10" w:name="_Toc9715"/>
      <w:bookmarkStart w:id="11" w:name="_Toc46321610"/>
      <w:bookmarkStart w:id="12" w:name="_Toc6913"/>
      <w:r>
        <w:rPr>
          <w:rFonts w:hint="eastAsia"/>
        </w:rPr>
        <w:t>（三）地理信息服务能力不断提升</w:t>
      </w:r>
      <w:bookmarkEnd w:id="10"/>
      <w:bookmarkEnd w:id="11"/>
      <w:bookmarkEnd w:id="12"/>
    </w:p>
    <w:p>
      <w:pPr>
        <w:ind w:firstLine="627" w:firstLineChars="196"/>
        <w:rPr>
          <w:rFonts w:ascii="仿宋" w:hAnsi="仿宋" w:eastAsia="仿宋" w:cs="仿宋"/>
          <w:sz w:val="32"/>
          <w:szCs w:val="32"/>
        </w:rPr>
      </w:pPr>
      <w:r>
        <w:rPr>
          <w:rFonts w:hint="eastAsia" w:ascii="仿宋" w:hAnsi="仿宋" w:eastAsia="仿宋" w:cs="仿宋"/>
          <w:sz w:val="32"/>
          <w:szCs w:val="32"/>
        </w:rPr>
        <w:t>“十三五”期间，每年开展天地图·景德镇矢量、影像及地名地址数据年度更新及融合工作。完成了公众版平台迁移至省电子政务云环境中，建立了“五统一”在线服务功能体系。在全省地理信息公共服务平台评估工作中，天地图·景德镇取得了较好成绩。</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2017年至2020年，编制了主题突出、结构严谨、内容丰富、形式精美的能反映颇具景德镇厚重的历史文化、城市特色的地图集——《景德镇城市地图集》，印制了景德镇市地图、景德镇市城区图和景德镇行政区划图以及昌江区、珠山区、乐平市和浮粱县的“一县一图”，2019年更新了浮粱县行政区划图。</w:t>
      </w:r>
    </w:p>
    <w:p>
      <w:pPr>
        <w:pStyle w:val="5"/>
        <w:ind w:firstLine="643"/>
      </w:pPr>
      <w:bookmarkStart w:id="13" w:name="_Toc29394"/>
      <w:bookmarkStart w:id="14" w:name="_Toc7222"/>
      <w:r>
        <w:rPr>
          <w:rFonts w:hint="eastAsia"/>
        </w:rPr>
        <w:t>（四）服务自然资源管理成效不断凸现</w:t>
      </w:r>
      <w:bookmarkEnd w:id="13"/>
      <w:bookmarkEnd w:id="14"/>
    </w:p>
    <w:p>
      <w:pPr>
        <w:pStyle w:val="36"/>
        <w:spacing w:line="360" w:lineRule="auto"/>
        <w:rPr>
          <w:rFonts w:ascii="仿宋" w:hAnsi="仿宋" w:eastAsia="仿宋" w:cs="仿宋"/>
          <w:color w:val="FF0000"/>
        </w:rPr>
      </w:pPr>
      <w:r>
        <w:rPr>
          <w:rFonts w:hint="eastAsia" w:ascii="仿宋" w:hAnsi="仿宋" w:eastAsia="仿宋" w:cs="仿宋"/>
        </w:rPr>
        <w:t>“十三五”期间，利用基础测绘成果和发挥技术专长，</w:t>
      </w:r>
      <w:r>
        <w:rPr>
          <w:rFonts w:hint="eastAsia" w:ascii="仿宋" w:hAnsi="仿宋" w:eastAsia="仿宋" w:cs="仿宋"/>
          <w:b/>
          <w:bCs/>
        </w:rPr>
        <w:t>一是</w:t>
      </w:r>
      <w:r>
        <w:rPr>
          <w:rFonts w:hint="eastAsia" w:ascii="仿宋" w:hAnsi="仿宋" w:eastAsia="仿宋" w:cs="仿宋"/>
          <w:color w:val="auto"/>
          <w:lang w:val="en-US"/>
        </w:rPr>
        <w:t>为景德镇市第三次全国国土调查、耕地保护、</w:t>
      </w:r>
      <w:r>
        <w:rPr>
          <w:rFonts w:hint="eastAsia" w:ascii="仿宋" w:hAnsi="仿宋" w:eastAsia="仿宋" w:cs="仿宋"/>
          <w:color w:val="auto"/>
        </w:rPr>
        <w:t>永久基本农田划定、</w:t>
      </w:r>
      <w:r>
        <w:rPr>
          <w:rFonts w:hint="eastAsia" w:ascii="仿宋" w:hAnsi="仿宋" w:eastAsia="仿宋" w:cs="仿宋"/>
          <w:color w:val="auto"/>
          <w:lang w:val="en-US"/>
        </w:rPr>
        <w:t>高标</w:t>
      </w:r>
      <w:r>
        <w:rPr>
          <w:rFonts w:hint="eastAsia" w:ascii="仿宋" w:hAnsi="仿宋" w:eastAsia="仿宋" w:cs="仿宋"/>
          <w:color w:val="auto"/>
        </w:rPr>
        <w:t>准农田建设、土地整治</w:t>
      </w:r>
      <w:r>
        <w:rPr>
          <w:rFonts w:hint="eastAsia" w:ascii="仿宋" w:hAnsi="仿宋" w:eastAsia="仿宋" w:cs="仿宋"/>
          <w:color w:val="auto"/>
          <w:lang w:val="en-US"/>
        </w:rPr>
        <w:t>、</w:t>
      </w:r>
      <w:r>
        <w:rPr>
          <w:rFonts w:hint="eastAsia" w:ascii="仿宋" w:hAnsi="仿宋" w:eastAsia="仿宋" w:cs="仿宋"/>
          <w:color w:val="auto"/>
        </w:rPr>
        <w:t>矿产资源保护与利用、生态修复、卫片执法监察、老旧小区改造、市政公共基础设施</w:t>
      </w:r>
      <w:r>
        <w:rPr>
          <w:rFonts w:hint="eastAsia" w:ascii="仿宋" w:hAnsi="仿宋" w:eastAsia="仿宋" w:cs="仿宋"/>
          <w:color w:val="auto"/>
          <w:lang w:val="en-US"/>
        </w:rPr>
        <w:t>等工作的实施提供重要数据支撑和技术保障；</w:t>
      </w:r>
      <w:r>
        <w:rPr>
          <w:rFonts w:hint="eastAsia" w:ascii="仿宋" w:hAnsi="仿宋" w:eastAsia="仿宋" w:cs="仿宋"/>
          <w:b/>
          <w:bCs/>
          <w:color w:val="auto"/>
          <w:lang w:val="en-US"/>
        </w:rPr>
        <w:t>二是</w:t>
      </w:r>
      <w:r>
        <w:rPr>
          <w:rFonts w:hint="eastAsia" w:ascii="仿宋" w:hAnsi="仿宋" w:eastAsia="仿宋" w:cs="仿宋"/>
          <w:color w:val="auto"/>
          <w:lang w:val="en-US"/>
        </w:rPr>
        <w:t>为国土空间规划指标调控、土地开发利用、用途管制、确权登记、资产核算</w:t>
      </w:r>
      <w:r>
        <w:rPr>
          <w:rFonts w:hint="eastAsia" w:ascii="仿宋" w:hAnsi="仿宋" w:eastAsia="仿宋" w:cs="仿宋"/>
          <w:color w:val="auto"/>
        </w:rPr>
        <w:t>等工作提供统一的空间基准和地理框架</w:t>
      </w:r>
      <w:r>
        <w:rPr>
          <w:rFonts w:hint="eastAsia" w:ascii="仿宋" w:hAnsi="仿宋" w:eastAsia="仿宋" w:cs="仿宋"/>
          <w:color w:val="auto"/>
          <w:lang w:val="en-US"/>
        </w:rPr>
        <w:t>，保障相关自然资源管理工作的权威性，</w:t>
      </w:r>
      <w:r>
        <w:rPr>
          <w:rFonts w:hint="eastAsia" w:ascii="仿宋" w:hAnsi="仿宋" w:eastAsia="仿宋" w:cs="仿宋"/>
          <w:color w:val="auto"/>
        </w:rPr>
        <w:t>提升自然资源监管效能。</w:t>
      </w:r>
    </w:p>
    <w:p>
      <w:pPr>
        <w:pStyle w:val="5"/>
        <w:ind w:firstLine="643"/>
      </w:pPr>
      <w:bookmarkStart w:id="15" w:name="_Toc46321612"/>
      <w:bookmarkStart w:id="16" w:name="_Toc12434"/>
      <w:bookmarkStart w:id="17" w:name="_Toc5117"/>
      <w:r>
        <w:rPr>
          <w:rFonts w:hint="eastAsia"/>
        </w:rPr>
        <w:t>（五）地理信息监督管理</w:t>
      </w:r>
      <w:bookmarkEnd w:id="15"/>
      <w:r>
        <w:rPr>
          <w:rFonts w:hint="eastAsia"/>
        </w:rPr>
        <w:t>不断加强</w:t>
      </w:r>
      <w:bookmarkEnd w:id="16"/>
      <w:bookmarkEnd w:id="17"/>
    </w:p>
    <w:p>
      <w:pPr>
        <w:snapToGrid w:val="0"/>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“十三五”期间，</w:t>
      </w:r>
      <w:r>
        <w:rPr>
          <w:rFonts w:hint="eastAsia" w:ascii="仿宋" w:hAnsi="仿宋" w:eastAsia="仿宋" w:cs="仿宋"/>
          <w:b/>
          <w:bCs/>
          <w:sz w:val="32"/>
          <w:szCs w:val="32"/>
        </w:rPr>
        <w:t>一是</w:t>
      </w:r>
      <w:r>
        <w:rPr>
          <w:rFonts w:hint="eastAsia" w:ascii="仿宋" w:hAnsi="仿宋" w:eastAsia="仿宋" w:cs="仿宋"/>
          <w:sz w:val="32"/>
          <w:szCs w:val="32"/>
        </w:rPr>
        <w:t>开展了测绘地理信息安全保密检查工作、测绘资质单位质量监督检查工作、全面排查整治地图市场专项行动。完成了景德镇市19家具备乙、丙、丁级测绘资质单位信息统计年报工作，每年对具备丙、丁级测绘资质单位涉及的测绘项目进行了抽查。</w:t>
      </w:r>
      <w:r>
        <w:rPr>
          <w:rFonts w:hint="eastAsia" w:ascii="仿宋" w:hAnsi="仿宋" w:eastAsia="仿宋" w:cs="仿宋"/>
          <w:b/>
          <w:bCs/>
          <w:sz w:val="32"/>
          <w:szCs w:val="32"/>
        </w:rPr>
        <w:t>二是</w:t>
      </w:r>
      <w:r>
        <w:rPr>
          <w:rFonts w:hint="eastAsia" w:ascii="仿宋" w:hAnsi="仿宋" w:eastAsia="仿宋" w:cs="仿宋"/>
          <w:sz w:val="32"/>
          <w:szCs w:val="32"/>
        </w:rPr>
        <w:t>较好的完成了丙、丁级测绘资质行政许可权限的下发工作，认真做好测绘资质受理和审批工作。</w:t>
      </w:r>
      <w:r>
        <w:rPr>
          <w:rFonts w:hint="eastAsia" w:ascii="仿宋" w:hAnsi="仿宋" w:eastAsia="仿宋" w:cs="仿宋"/>
          <w:b/>
          <w:bCs/>
          <w:sz w:val="32"/>
          <w:szCs w:val="32"/>
        </w:rPr>
        <w:t>三是</w:t>
      </w:r>
      <w:r>
        <w:rPr>
          <w:rFonts w:hint="eastAsia" w:ascii="仿宋" w:hAnsi="仿宋" w:eastAsia="仿宋" w:cs="仿宋"/>
          <w:sz w:val="32"/>
          <w:szCs w:val="32"/>
        </w:rPr>
        <w:t>主动与市审改办、市法制办等相关部门汇报对接，对丙、丁级测绘资质审批实施“流程再造”，优化办事环节，公布统一服务指南、审批流程。</w:t>
      </w:r>
    </w:p>
    <w:p>
      <w:pPr>
        <w:pStyle w:val="4"/>
      </w:pPr>
      <w:bookmarkStart w:id="18" w:name="_Toc5228"/>
      <w:bookmarkStart w:id="19" w:name="_Toc24483"/>
      <w:r>
        <w:rPr>
          <w:rFonts w:hint="eastAsia"/>
        </w:rPr>
        <w:t>二、问题</w:t>
      </w:r>
      <w:bookmarkEnd w:id="18"/>
      <w:r>
        <w:rPr>
          <w:rFonts w:hint="eastAsia"/>
        </w:rPr>
        <w:t>分析</w:t>
      </w:r>
      <w:bookmarkEnd w:id="19"/>
    </w:p>
    <w:p>
      <w:pPr>
        <w:pStyle w:val="2"/>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“十三五”期间，景德镇市基础测绘工作虽然取得了一定的成绩，但仍然不能完全适应新形势下景德镇市自然资源管理和经济社会发展的需要。</w:t>
      </w:r>
    </w:p>
    <w:p>
      <w:pPr>
        <w:pStyle w:val="5"/>
        <w:ind w:firstLine="643"/>
      </w:pPr>
      <w:bookmarkStart w:id="20" w:name="_Toc13057"/>
      <w:bookmarkStart w:id="21" w:name="_Toc13364"/>
      <w:r>
        <w:rPr>
          <w:rFonts w:hint="eastAsia"/>
        </w:rPr>
        <w:t>（一）地理信息资源供给能力有待提升</w:t>
      </w:r>
      <w:bookmarkEnd w:id="20"/>
      <w:bookmarkEnd w:id="21"/>
    </w:p>
    <w:p>
      <w:pPr>
        <w:pStyle w:val="7"/>
        <w:ind w:firstLine="640" w:firstLineChars="200"/>
        <w:jc w:val="both"/>
        <w:rPr>
          <w:rFonts w:ascii="仿宋" w:hAnsi="仿宋" w:eastAsia="仿宋" w:cs="仿宋"/>
          <w:sz w:val="32"/>
          <w:szCs w:val="32"/>
        </w:rPr>
      </w:pPr>
      <w:r>
        <w:rPr>
          <w:rFonts w:hint="eastAsia" w:ascii="仿宋" w:hAnsi="仿宋" w:eastAsia="仿宋" w:cs="仿宋"/>
          <w:sz w:val="32"/>
          <w:szCs w:val="32"/>
        </w:rPr>
        <w:t>景德镇市现有的地理信息资源尚不能完全满足政府精细化管理和信息化服务的需求。</w:t>
      </w:r>
      <w:r>
        <w:rPr>
          <w:rFonts w:hint="eastAsia" w:ascii="仿宋" w:hAnsi="仿宋" w:eastAsia="仿宋" w:cs="仿宋"/>
          <w:b/>
          <w:bCs/>
          <w:sz w:val="32"/>
          <w:szCs w:val="32"/>
        </w:rPr>
        <w:t>一是</w:t>
      </w:r>
      <w:r>
        <w:rPr>
          <w:rFonts w:hint="eastAsia" w:ascii="仿宋" w:hAnsi="仿宋" w:eastAsia="仿宋" w:cs="仿宋"/>
          <w:sz w:val="32"/>
          <w:szCs w:val="32"/>
        </w:rPr>
        <w:t>基础测绘成果覆盖不全面，景德镇市大比例尺地形图、数字正射影像等未能实现有效覆盖，城镇规划区目前还存在无图区；</w:t>
      </w:r>
      <w:r>
        <w:rPr>
          <w:rFonts w:hint="eastAsia" w:ascii="仿宋" w:hAnsi="仿宋" w:eastAsia="仿宋" w:cs="仿宋"/>
          <w:b/>
          <w:bCs/>
          <w:sz w:val="32"/>
          <w:szCs w:val="32"/>
        </w:rPr>
        <w:t>二是</w:t>
      </w:r>
      <w:r>
        <w:rPr>
          <w:rFonts w:hint="eastAsia" w:ascii="仿宋" w:hAnsi="仿宋" w:eastAsia="仿宋" w:cs="仿宋"/>
          <w:sz w:val="32"/>
          <w:szCs w:val="32"/>
        </w:rPr>
        <w:t>基础测绘成果现势性不强，已测绘地区大比例尺地形图和影像图更新缓慢，不能及时为景德镇市经济发展及景德镇国家陶瓷文化传承创新试验区建设提供大比例尺地理信息数据；</w:t>
      </w:r>
      <w:r>
        <w:rPr>
          <w:rFonts w:hint="eastAsia" w:ascii="仿宋" w:hAnsi="仿宋" w:eastAsia="仿宋" w:cs="仿宋"/>
          <w:b/>
          <w:bCs/>
          <w:sz w:val="32"/>
          <w:szCs w:val="32"/>
        </w:rPr>
        <w:t>三是</w:t>
      </w:r>
      <w:r>
        <w:rPr>
          <w:rFonts w:hint="eastAsia" w:ascii="仿宋" w:hAnsi="仿宋" w:eastAsia="仿宋" w:cs="仿宋"/>
          <w:sz w:val="32"/>
          <w:szCs w:val="32"/>
        </w:rPr>
        <w:t>资源种类不够丰富，地理信息资源仍然以地形图为主，如城市三维数据依然稀缺。因此，“十四五”规划期间在继续更新测制基础地理信息数据的基础上，需进一步提升测绘地理信息的资源种类、覆盖范围、现势性。</w:t>
      </w:r>
    </w:p>
    <w:p>
      <w:pPr>
        <w:pStyle w:val="5"/>
        <w:ind w:firstLine="643"/>
      </w:pPr>
      <w:bookmarkStart w:id="22" w:name="_Toc21640"/>
      <w:bookmarkStart w:id="23" w:name="_Toc24229"/>
      <w:r>
        <w:rPr>
          <w:rFonts w:hint="eastAsia"/>
        </w:rPr>
        <w:t>（二）地理信息服务水平有待提高</w:t>
      </w:r>
      <w:bookmarkEnd w:id="22"/>
      <w:bookmarkEnd w:id="23"/>
    </w:p>
    <w:p>
      <w:pPr>
        <w:ind w:firstLine="627" w:firstLineChars="196"/>
        <w:rPr>
          <w:rFonts w:ascii="仿宋" w:hAnsi="仿宋" w:eastAsia="仿宋" w:cs="仿宋"/>
          <w:sz w:val="32"/>
          <w:szCs w:val="32"/>
        </w:rPr>
      </w:pPr>
      <w:r>
        <w:rPr>
          <w:rFonts w:hint="eastAsia" w:ascii="仿宋" w:hAnsi="仿宋" w:eastAsia="仿宋" w:cs="仿宋"/>
          <w:sz w:val="32"/>
          <w:szCs w:val="32"/>
        </w:rPr>
        <w:t>景德镇市由于地理信息转型升级、测绘队伍技术力量薄弱、基础测绘成果宣传力度不够等因素，导致景德镇市地理信息公共服务平台基础地理信息数据更新频次不高、地理信息服务模式单一、服务产品不够丰富、服务广度和深度不足、公众应用宣传不够、平台运维水平有待提高等问题。因此，“十四五”期间应加强测绘地理信息资源供给能力，大力生产多尺度、全要素的地理信息公共产品，满足新形势下景德镇经济社会发展和自然资源“两统一”职责行使以及社会公众对测绘地理信息的新需求。</w:t>
      </w:r>
    </w:p>
    <w:p>
      <w:pPr>
        <w:pStyle w:val="5"/>
        <w:spacing w:line="240" w:lineRule="auto"/>
        <w:ind w:firstLine="643"/>
        <w:rPr>
          <w:rFonts w:ascii="仿宋" w:hAnsi="仿宋" w:eastAsia="仿宋" w:cs="仿宋"/>
        </w:rPr>
      </w:pPr>
      <w:bookmarkStart w:id="24" w:name="_Toc9488"/>
      <w:bookmarkStart w:id="25" w:name="_Toc31750"/>
      <w:bookmarkStart w:id="26" w:name="_Toc15060"/>
      <w:r>
        <w:rPr>
          <w:rFonts w:hint="eastAsia" w:ascii="黑体" w:hAnsi="黑体" w:cs="黑体"/>
        </w:rPr>
        <w:t>（三）人才队伍建设力度有待提高</w:t>
      </w:r>
      <w:bookmarkEnd w:id="24"/>
      <w:bookmarkEnd w:id="25"/>
      <w:bookmarkEnd w:id="26"/>
    </w:p>
    <w:p>
      <w:pPr>
        <w:ind w:firstLine="640"/>
        <w:rPr>
          <w:rFonts w:ascii="仿宋" w:hAnsi="仿宋" w:eastAsia="仿宋" w:cs="仿宋"/>
          <w:sz w:val="32"/>
          <w:szCs w:val="32"/>
        </w:rPr>
      </w:pPr>
      <w:r>
        <w:rPr>
          <w:rFonts w:hint="eastAsia" w:ascii="仿宋" w:hAnsi="仿宋" w:eastAsia="仿宋" w:cs="仿宋"/>
          <w:sz w:val="32"/>
          <w:szCs w:val="32"/>
        </w:rPr>
        <w:t>景德镇市测绘队伍缺乏高技能、全面型的技术人才，基础测绘人员的业务知识和技术水平有待提高；测绘地理信息档案存储与服务基础设施建设薄弱，测绘地理信息管理和服务设施陈旧；未建立完善的测绘地理信息汇交、使用机制，未实现测绘地理信息的统一管理，在一定程度上降低了测绘地理信息的利用率。因此，“十四五”期间，需要合理增加测绘和地理信息专业技术人员，不断提升专业技能，健全测绘行政管理机制，加强基础设施装备建设。</w:t>
      </w:r>
    </w:p>
    <w:p>
      <w:pPr>
        <w:pStyle w:val="5"/>
        <w:ind w:firstLine="643"/>
      </w:pPr>
      <w:bookmarkStart w:id="27" w:name="_Toc19793"/>
      <w:bookmarkStart w:id="28" w:name="_Toc22510"/>
      <w:r>
        <w:rPr>
          <w:rFonts w:hint="eastAsia"/>
        </w:rPr>
        <w:t>（四）基础测绘经费投入有待加强</w:t>
      </w:r>
      <w:bookmarkEnd w:id="27"/>
      <w:bookmarkEnd w:id="28"/>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“十三五”期间，基础测绘的</w:t>
      </w:r>
      <w:r>
        <w:rPr>
          <w:rFonts w:hint="eastAsia" w:ascii="仿宋" w:hAnsi="仿宋" w:eastAsia="仿宋" w:cs="仿宋"/>
          <w:sz w:val="32"/>
          <w:szCs w:val="32"/>
          <w:lang w:eastAsia="zh-CN"/>
        </w:rPr>
        <w:t>概算</w:t>
      </w:r>
      <w:r>
        <w:rPr>
          <w:rFonts w:hint="eastAsia" w:ascii="仿宋" w:hAnsi="仿宋" w:eastAsia="仿宋" w:cs="仿宋"/>
          <w:sz w:val="32"/>
          <w:szCs w:val="32"/>
        </w:rPr>
        <w:t>经费是2340.26万元，但实际财政投入不足，难以支持完成全部规划项目。通过调研发现，基础测绘数据的更新经费投入远远不能满足需求，经费落实较为困难，导致地理信息数据更新缓慢，难以保证各部门对地理信息数据的应用需求；测量标志点保护工作只有省级经费支持，远远低于实际维护成本，导致测量标志点保护工作难以开展。“十四五”期间，应加大基础测绘经费投入，保证基础测绘工作顺利开展。</w:t>
      </w:r>
    </w:p>
    <w:p>
      <w:pPr>
        <w:pStyle w:val="3"/>
        <w:spacing w:before="156" w:after="156"/>
      </w:pPr>
      <w:bookmarkStart w:id="29" w:name="_Toc7024"/>
      <w:bookmarkStart w:id="30" w:name="_Toc24349"/>
      <w:r>
        <w:rPr>
          <w:rFonts w:hint="eastAsia"/>
        </w:rPr>
        <w:t>第二章 形势分析</w:t>
      </w:r>
      <w:bookmarkEnd w:id="29"/>
      <w:bookmarkEnd w:id="30"/>
    </w:p>
    <w:p>
      <w:pPr>
        <w:pStyle w:val="4"/>
      </w:pPr>
      <w:bookmarkStart w:id="31" w:name="_Toc24351"/>
      <w:bookmarkStart w:id="32" w:name="_Toc1663"/>
      <w:bookmarkStart w:id="33" w:name="_Toc5064"/>
      <w:r>
        <w:rPr>
          <w:rFonts w:hint="eastAsia"/>
        </w:rPr>
        <w:t>一、需求分析</w:t>
      </w:r>
      <w:bookmarkEnd w:id="31"/>
      <w:bookmarkEnd w:id="32"/>
      <w:bookmarkEnd w:id="33"/>
    </w:p>
    <w:p>
      <w:pPr>
        <w:pStyle w:val="5"/>
        <w:ind w:firstLine="643"/>
      </w:pPr>
      <w:bookmarkStart w:id="34" w:name="_Toc16858"/>
      <w:bookmarkStart w:id="35" w:name="_Toc10455"/>
      <w:bookmarkStart w:id="36" w:name="_Toc9747"/>
      <w:bookmarkStart w:id="37" w:name="_Toc27418"/>
      <w:bookmarkStart w:id="38" w:name="_Toc32621"/>
      <w:bookmarkStart w:id="39" w:name="_Toc11944_WPSOffice_Level3"/>
      <w:r>
        <w:rPr>
          <w:rFonts w:hint="eastAsia"/>
        </w:rPr>
        <w:t>（一）经济建设和社会发展的需求</w:t>
      </w:r>
      <w:bookmarkEnd w:id="34"/>
      <w:bookmarkEnd w:id="35"/>
      <w:bookmarkEnd w:id="36"/>
    </w:p>
    <w:p>
      <w:pPr>
        <w:pStyle w:val="2"/>
        <w:ind w:firstLine="640" w:firstLineChars="200"/>
        <w:rPr>
          <w:rFonts w:ascii="仿宋" w:hAnsi="仿宋" w:eastAsia="仿宋" w:cs="仿宋"/>
          <w:sz w:val="32"/>
          <w:szCs w:val="32"/>
        </w:rPr>
      </w:pPr>
      <w:r>
        <w:rPr>
          <w:rFonts w:hint="eastAsia" w:ascii="仿宋" w:hAnsi="仿宋" w:eastAsia="仿宋" w:cs="仿宋"/>
          <w:sz w:val="32"/>
          <w:szCs w:val="32"/>
        </w:rPr>
        <w:t>当前我国济建设迈向高质量发展阶段，社会经济发展进入发展新常态。认识新常态，适应新常态，引领新常态，是当前和今后一个时期经济发展的大逻辑，也是基础测绘工作遵循的战略方针。坚持以人民为中心，落实创新、协调、绿色、开放、共享发展理念，加快实施乡村振兴战略，为城市规划、城市建设、环境保护、交通旅游、陶瓷文化传承等领域的信息系统建设提供丰富的、多分辨率的、高精度的、现势性好的基础测绘成果及技术支撑，推动区域协调发展，推动经济高质量发展。</w:t>
      </w:r>
    </w:p>
    <w:p>
      <w:pPr>
        <w:pStyle w:val="5"/>
        <w:numPr>
          <w:ilvl w:val="0"/>
          <w:numId w:val="1"/>
        </w:numPr>
        <w:ind w:firstLine="643"/>
      </w:pPr>
      <w:bookmarkStart w:id="40" w:name="_Toc10370"/>
      <w:bookmarkStart w:id="41" w:name="_Toc29056"/>
      <w:r>
        <w:rPr>
          <w:rFonts w:hint="eastAsia"/>
        </w:rPr>
        <w:t>生态文明建设的需求</w:t>
      </w:r>
      <w:bookmarkEnd w:id="40"/>
      <w:bookmarkEnd w:id="41"/>
    </w:p>
    <w:p>
      <w:pPr>
        <w:ind w:firstLine="640" w:firstLineChars="200"/>
        <w:rPr>
          <w:rFonts w:ascii="仿宋" w:hAnsi="仿宋" w:eastAsia="仿宋" w:cs="仿宋"/>
          <w:sz w:val="32"/>
          <w:szCs w:val="32"/>
        </w:rPr>
      </w:pPr>
      <w:r>
        <w:rPr>
          <w:rFonts w:hint="eastAsia" w:ascii="仿宋" w:hAnsi="仿宋" w:eastAsia="仿宋" w:cs="仿宋"/>
          <w:sz w:val="32"/>
          <w:szCs w:val="32"/>
        </w:rPr>
        <w:t>生态文明建设是中国特色社会主义事业“五位一体”总体布局的重要内容。为体现地理信息工作服务社会、服务经济、服务生态、服务民生的重要责任与使命，探索建立新的基础测绘组织模式，构建统筹协调、分级联动、共建共享机制，使基础测绘数据实现高精度、多尺度的统一，切实解决重复测绘、重复建设等相关问题，为景德镇市生态文明建设提供统一的时空基准和地理信息资源保障，为景德镇市实施“三个五”战略，为努力打造富裕美丽幸福江西的景德镇样本提供优质高效的基础地理信息数据和技术支撑服务。</w:t>
      </w:r>
    </w:p>
    <w:p>
      <w:pPr>
        <w:pStyle w:val="5"/>
        <w:ind w:firstLine="643"/>
      </w:pPr>
      <w:bookmarkStart w:id="42" w:name="_Toc16243"/>
      <w:bookmarkStart w:id="43" w:name="_Toc3772"/>
      <w:r>
        <w:rPr>
          <w:rFonts w:hint="eastAsia"/>
        </w:rPr>
        <w:t>（三）国家重大战略发展的需求</w:t>
      </w:r>
      <w:bookmarkEnd w:id="42"/>
      <w:bookmarkEnd w:id="43"/>
    </w:p>
    <w:p>
      <w:pPr>
        <w:pStyle w:val="7"/>
        <w:ind w:firstLine="640" w:firstLineChars="200"/>
        <w:jc w:val="both"/>
        <w:rPr>
          <w:rFonts w:ascii="仿宋" w:hAnsi="仿宋" w:eastAsia="仿宋" w:cs="仿宋"/>
          <w:sz w:val="32"/>
          <w:szCs w:val="32"/>
        </w:rPr>
      </w:pPr>
      <w:r>
        <w:rPr>
          <w:rFonts w:hint="eastAsia" w:ascii="仿宋" w:hAnsi="仿宋" w:eastAsia="仿宋" w:cs="仿宋"/>
          <w:sz w:val="32"/>
          <w:szCs w:val="32"/>
        </w:rPr>
        <w:t>《景德镇国家陶瓷文化传承创新试验区实施方案》获国务院正式批复，习近平总书记嘱托景德镇市“要建好景德镇国家陶瓷文化传承创新试验区，打造对外文化交流新平台”；李克强总理亲临景德镇考察时，要求景德镇市“要全力以赴建好国家试验区，把千年瓷都打造成国际瓷都”，这为景德镇市建好国家试验区增添了信心和决心。在明确陶瓷文化传承创新试验区发展目标下，探究基础测绘如何更好地服务于试验区的发展，并能满足建设期内陶瓷文化遗产保护、陶瓷文化非物质遗产传承、陶瓷文化产业创新发展、陶瓷文化旅游发展及陶瓷文化交流合作等工作对大比例尺地形图、高分辨率遥感影像、三维模型数据等基础测绘数据的需求。</w:t>
      </w:r>
    </w:p>
    <w:p>
      <w:pPr>
        <w:pStyle w:val="5"/>
        <w:ind w:firstLine="643"/>
      </w:pPr>
      <w:bookmarkStart w:id="44" w:name="_Toc29584"/>
      <w:bookmarkStart w:id="45" w:name="_Toc25903"/>
      <w:r>
        <w:rPr>
          <w:rFonts w:hint="eastAsia"/>
        </w:rPr>
        <w:t>（四）自然资源管理的</w:t>
      </w:r>
      <w:bookmarkEnd w:id="37"/>
      <w:bookmarkEnd w:id="38"/>
      <w:bookmarkEnd w:id="39"/>
      <w:r>
        <w:rPr>
          <w:rFonts w:hint="eastAsia"/>
        </w:rPr>
        <w:t>需求</w:t>
      </w:r>
      <w:bookmarkEnd w:id="44"/>
      <w:bookmarkEnd w:id="45"/>
    </w:p>
    <w:p>
      <w:pPr>
        <w:ind w:firstLine="640" w:firstLineChars="200"/>
        <w:rPr>
          <w:rFonts w:ascii="仿宋" w:hAnsi="仿宋" w:eastAsia="仿宋" w:cs="仿宋"/>
          <w:sz w:val="32"/>
          <w:szCs w:val="32"/>
        </w:rPr>
      </w:pPr>
      <w:bookmarkStart w:id="46" w:name="_Toc669"/>
      <w:r>
        <w:rPr>
          <w:rFonts w:hint="eastAsia" w:ascii="仿宋" w:hAnsi="仿宋" w:eastAsia="仿宋" w:cs="仿宋"/>
          <w:sz w:val="32"/>
          <w:szCs w:val="32"/>
        </w:rPr>
        <w:t>按照《深化党和国家机构改革方案》，基础测绘全面融入自然资源工作大格局，基础测绘事业在继续履行测绘行业管理职责和面向全社会提供服务的同时，也承担为自然资源“两统一”职责行使提供科学决策依据的新使命。自然资源管理和服务的对象进一步扩展，思维进一步转变，需要基础测绘立足技术和设施优势，完善基准体系、标准框架、资源整合等多项建设内容，为“山水林田湖海草”一体化管理和精细化治理提供全空间、立体化测绘成果和基础设施支撑。</w:t>
      </w:r>
      <w:bookmarkEnd w:id="46"/>
    </w:p>
    <w:p>
      <w:pPr>
        <w:pStyle w:val="4"/>
      </w:pPr>
      <w:bookmarkStart w:id="47" w:name="_Toc27339"/>
      <w:bookmarkStart w:id="48" w:name="_Toc4436"/>
      <w:r>
        <w:rPr>
          <w:rFonts w:hint="eastAsia"/>
        </w:rPr>
        <w:t>二、发展机遇与挑战</w:t>
      </w:r>
      <w:bookmarkEnd w:id="47"/>
      <w:bookmarkEnd w:id="48"/>
    </w:p>
    <w:p>
      <w:pPr>
        <w:pStyle w:val="5"/>
        <w:ind w:firstLine="643"/>
      </w:pPr>
      <w:bookmarkStart w:id="49" w:name="_Toc26233"/>
      <w:bookmarkStart w:id="50" w:name="_Toc4249"/>
      <w:r>
        <w:rPr>
          <w:rFonts w:hint="eastAsia"/>
        </w:rPr>
        <w:t>（一）发展机遇</w:t>
      </w:r>
      <w:bookmarkEnd w:id="49"/>
      <w:bookmarkEnd w:id="50"/>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2019年8月，国务院同意印发《景德镇国家陶瓷文化传承创新试验区实施方案》，</w:t>
      </w:r>
      <w:r>
        <w:rPr>
          <w:rFonts w:hint="eastAsia" w:ascii="仿宋" w:hAnsi="仿宋" w:eastAsia="仿宋" w:cs="仿宋"/>
          <w:sz w:val="32"/>
          <w:szCs w:val="32"/>
          <w:shd w:val="clear" w:color="auto" w:fill="FFFFFF"/>
        </w:rPr>
        <w:t>明确了景德镇国家陶瓷文化传承创新试验区“两地一中心”的战略定位</w:t>
      </w:r>
      <w:r>
        <w:rPr>
          <w:rFonts w:hint="eastAsia" w:ascii="仿宋" w:hAnsi="仿宋" w:eastAsia="仿宋" w:cs="仿宋"/>
          <w:sz w:val="32"/>
          <w:szCs w:val="32"/>
        </w:rPr>
        <w:t>。</w:t>
      </w:r>
      <w:r>
        <w:rPr>
          <w:rFonts w:hint="eastAsia" w:ascii="仿宋" w:hAnsi="仿宋" w:eastAsia="仿宋" w:cs="仿宋"/>
          <w:sz w:val="32"/>
          <w:szCs w:val="32"/>
          <w:shd w:val="clear" w:color="auto" w:fill="FFFFFF"/>
        </w:rPr>
        <w:t>建设景德镇国家陶瓷文化传承创新试验区，是党中央、国务院为推进景德镇陶瓷文化传承创新走出一条具有世界意义、中国价值、新时代特征、景德镇特色新路子作出的战略部署，是省委、省政府的光荣使命和历史担当，具有深远的历史意义和积极的现实意义。</w:t>
      </w:r>
    </w:p>
    <w:p>
      <w:pPr>
        <w:spacing w:line="360" w:lineRule="auto"/>
        <w:ind w:firstLine="640" w:firstLineChars="200"/>
        <w:rPr>
          <w:rFonts w:ascii="仿宋" w:hAnsi="仿宋" w:eastAsia="仿宋" w:cs="仿宋"/>
          <w:sz w:val="32"/>
          <w:szCs w:val="32"/>
          <w:shd w:val="clear" w:color="auto" w:fill="FFFFFF"/>
        </w:rPr>
      </w:pPr>
      <w:r>
        <w:rPr>
          <w:rFonts w:hint="eastAsia" w:ascii="仿宋" w:hAnsi="仿宋" w:eastAsia="仿宋" w:cs="仿宋"/>
          <w:sz w:val="32"/>
          <w:szCs w:val="32"/>
          <w:shd w:val="clear" w:color="auto" w:fill="FFFFFF"/>
        </w:rPr>
        <w:t>2019年9月，国务院正式批复同意景德镇市高新技术产业开发区建设国家自主创新示范区，融入鄱阳湖国家自主创新示范区，形成“一核一圈一带”的功能布局，享受国家自主创新示范区相关政策，全面实施创新驱动发展战略，充分发挥江西省区位优势、资源优势、人才优势和产业技术优势，探索适合地区特点的创新道路、创新模式和创新机制，努力建设成为产业技术创新示范区、绿色发展引领区、开放协调发展先行区、创新政策和体制机制改革试验区，打造长江经济带经济与生态联动发展的创新高地。</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2020年4月，江西省人民政府办公厅关于印发《江西省数字经济发展三年行动计划(2020-2022年)》的通知，明确指出景德镇围绕建设国家陶瓷文化传承创新试验区，重点推进大数据、人工智能、区块链等与陶瓷、文化旅游产业加速融合，着力打造全国陶瓷业数字化转型样板区、全域智慧文化旅游示范区。</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四五”期间，基础测绘正处于政策环境、体制环境和技术环境等重大变化时期，是实现景德镇高质量跨越式发展的关键时期，是基础测绘支撑自然资源“两统一”职责履行、服务经济社会高质量发展和生态文明建设的重要时期。景德镇市以深入落实创新、协调、绿色、开放、共享的发展理念，充分利用基础测绘成果，建立与各行业专题信息资源间的高度融合机制，推动基于空间位置的政务数据深度共享、整合与应用。</w:t>
      </w:r>
    </w:p>
    <w:p>
      <w:pPr>
        <w:pStyle w:val="5"/>
        <w:ind w:firstLine="643"/>
      </w:pPr>
      <w:bookmarkStart w:id="51" w:name="_Toc14878"/>
      <w:bookmarkStart w:id="52" w:name="_Toc4382"/>
      <w:r>
        <w:rPr>
          <w:rFonts w:hint="eastAsia"/>
        </w:rPr>
        <w:t>（二）主要挑战</w:t>
      </w:r>
      <w:bookmarkEnd w:id="51"/>
      <w:bookmarkEnd w:id="52"/>
    </w:p>
    <w:p>
      <w:pPr>
        <w:ind w:firstLine="627" w:firstLineChars="196"/>
        <w:rPr>
          <w:rFonts w:ascii="仿宋" w:hAnsi="仿宋" w:eastAsia="仿宋" w:cs="仿宋"/>
          <w:sz w:val="32"/>
          <w:szCs w:val="32"/>
        </w:rPr>
      </w:pPr>
      <w:r>
        <w:rPr>
          <w:rFonts w:hint="eastAsia" w:ascii="仿宋" w:hAnsi="仿宋" w:eastAsia="仿宋" w:cs="仿宋"/>
          <w:sz w:val="32"/>
          <w:szCs w:val="32"/>
        </w:rPr>
        <w:t>“十四五”是面对新形势、针对新需求、适应新环境、应用新技术实现创新发展、转型发展的关键时期。基础测绘的发展</w:t>
      </w:r>
      <w:r>
        <w:rPr>
          <w:rFonts w:hint="eastAsia" w:ascii="仿宋" w:hAnsi="仿宋" w:eastAsia="仿宋" w:cs="仿宋"/>
          <w:b/>
          <w:sz w:val="32"/>
          <w:szCs w:val="32"/>
        </w:rPr>
        <w:t>面临着</w:t>
      </w:r>
      <w:r>
        <w:rPr>
          <w:rFonts w:hint="eastAsia" w:ascii="仿宋" w:hAnsi="仿宋" w:eastAsia="仿宋" w:cs="仿宋"/>
          <w:sz w:val="32"/>
          <w:szCs w:val="32"/>
        </w:rPr>
        <w:t>履行测绘行业管理职责和面向全社会提供服务的同时，也承担为自然资源“两统一”职责行使提供科学决策依据的新使命的挑战；</w:t>
      </w:r>
      <w:r>
        <w:rPr>
          <w:rFonts w:hint="eastAsia" w:ascii="仿宋" w:hAnsi="仿宋" w:eastAsia="仿宋" w:cs="仿宋"/>
          <w:b/>
          <w:sz w:val="32"/>
          <w:szCs w:val="32"/>
        </w:rPr>
        <w:t>面临着</w:t>
      </w:r>
      <w:r>
        <w:rPr>
          <w:rFonts w:hint="eastAsia" w:ascii="仿宋" w:hAnsi="仿宋" w:eastAsia="仿宋" w:cs="仿宋"/>
          <w:sz w:val="32"/>
          <w:szCs w:val="32"/>
        </w:rPr>
        <w:t>与新技术融合，提升自主创新能力，改变生产方式、产品形式和应用服务模式，提升测绘地理信息资源的供给能力和服务效率的挑战；</w:t>
      </w:r>
      <w:r>
        <w:rPr>
          <w:rFonts w:hint="eastAsia" w:ascii="仿宋" w:hAnsi="仿宋" w:eastAsia="仿宋" w:cs="仿宋"/>
          <w:b/>
          <w:sz w:val="32"/>
          <w:szCs w:val="32"/>
        </w:rPr>
        <w:t>面临着</w:t>
      </w:r>
      <w:r>
        <w:rPr>
          <w:rFonts w:hint="eastAsia" w:ascii="仿宋" w:hAnsi="仿宋" w:eastAsia="仿宋" w:cs="仿宋"/>
          <w:sz w:val="32"/>
          <w:szCs w:val="32"/>
        </w:rPr>
        <w:t>发展任务艰巨，经费投入不足，难以满足现势性强、多种类、全要素基础测绘成果生产更新以及优质地理信息公共服务等众多挑战。</w:t>
      </w:r>
    </w:p>
    <w:p>
      <w:pPr>
        <w:pStyle w:val="3"/>
        <w:spacing w:before="156" w:after="156"/>
      </w:pPr>
      <w:bookmarkStart w:id="53" w:name="_Toc2323"/>
      <w:bookmarkStart w:id="54" w:name="_Toc14399"/>
      <w:r>
        <w:rPr>
          <w:rFonts w:hint="eastAsia"/>
        </w:rPr>
        <w:t>第三章 总体要求</w:t>
      </w:r>
      <w:bookmarkEnd w:id="53"/>
      <w:bookmarkEnd w:id="54"/>
    </w:p>
    <w:p>
      <w:pPr>
        <w:pStyle w:val="4"/>
      </w:pPr>
      <w:bookmarkStart w:id="55" w:name="_Toc9399"/>
      <w:bookmarkStart w:id="56" w:name="_Toc7610"/>
      <w:r>
        <w:rPr>
          <w:rFonts w:hint="eastAsia"/>
        </w:rPr>
        <w:t>一、指导思想</w:t>
      </w:r>
      <w:bookmarkEnd w:id="55"/>
      <w:bookmarkEnd w:id="56"/>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以习近平新时代中国特色社会主义思想为指导，坚持创新、协调、绿色、开放、共享的发展理念，全面贯彻党的十九大和十九届二中、三中、四中、五中全会精神，以及中央经济工作会议、省委十四届十次全会、省委经济工作会议和市委十一届八次全会精神，深入贯彻习近平总书记视察江西重要讲话精神，贯彻落实国家、省委、省政府、市委、市政府关于基础测绘工作的要求，准确把握机构改革后基础测绘面临的新形势、新环境、新要求，准确把握新时期经济社会发展趋势，尤其是江西内陆开放型经济试验区、景德镇国家陶瓷文化传承创新试验区、生态文明建设、乡村振兴、军民融合、“双创双修”等重大战略和自然资源管理对基础测绘的新要求，将基础测绘工作与新技术相结合，明确景德镇市“十四五”期间基础测绘的工作目标、主要任务、重点项目和经费投入，合理配置人财物等资源，有计划有步骤的实施，确保基础测绘发挥好基础性、先行性作用，切实提升基础测绘对经济社会可持续发展和自然资源精细化管理的保障和服务能力。</w:t>
      </w:r>
    </w:p>
    <w:p>
      <w:pPr>
        <w:pStyle w:val="4"/>
      </w:pPr>
      <w:bookmarkStart w:id="57" w:name="_Toc17839"/>
      <w:bookmarkStart w:id="58" w:name="_Toc7646"/>
      <w:r>
        <w:rPr>
          <w:rFonts w:hint="eastAsia"/>
        </w:rPr>
        <w:t>二、基本原则</w:t>
      </w:r>
      <w:bookmarkEnd w:id="57"/>
      <w:bookmarkEnd w:id="58"/>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坚持需求导向。</w:t>
      </w:r>
      <w:r>
        <w:rPr>
          <w:rFonts w:hint="eastAsia" w:ascii="仿宋" w:hAnsi="仿宋" w:eastAsia="仿宋" w:cs="仿宋"/>
          <w:sz w:val="32"/>
          <w:szCs w:val="32"/>
        </w:rPr>
        <w:t>准确把握新时期景德镇市经济社会发展，尤其是生态文明建设、景德镇国家陶瓷文化传承创新试验区、乡村振兴、军民融合等重大战略和自然资源管理对基础测绘的新要求，加强基础测绘与自然资源管理工作融合，完成测绘地理信息资源更新丰富和应用服务。</w:t>
      </w:r>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坚持统筹规划。</w:t>
      </w:r>
      <w:r>
        <w:rPr>
          <w:rFonts w:hint="eastAsia" w:ascii="仿宋" w:hAnsi="仿宋" w:eastAsia="仿宋" w:cs="仿宋"/>
          <w:sz w:val="32"/>
          <w:szCs w:val="32"/>
        </w:rPr>
        <w:t>统筹规划各级基础测绘任务，将基础测绘放在自然资源管理整体业务中统一谋划，建立分工协作关系，注重基础测绘工作的相对独立性，加强与其他工作的衔接与协调，避免重复测绘，提高财政资金的使用效率。</w:t>
      </w:r>
    </w:p>
    <w:p>
      <w:pPr>
        <w:ind w:firstLine="627" w:firstLineChars="196"/>
        <w:rPr>
          <w:rFonts w:ascii="仿宋" w:hAnsi="仿宋" w:eastAsia="仿宋" w:cs="仿宋"/>
          <w:sz w:val="32"/>
          <w:szCs w:val="32"/>
        </w:rPr>
      </w:pPr>
      <w:r>
        <w:rPr>
          <w:rFonts w:hint="eastAsia" w:ascii="仿宋" w:hAnsi="仿宋" w:eastAsia="仿宋" w:cs="仿宋"/>
          <w:b/>
          <w:bCs/>
          <w:sz w:val="32"/>
          <w:szCs w:val="32"/>
        </w:rPr>
        <w:t>坚持科技引领。</w:t>
      </w:r>
      <w:r>
        <w:rPr>
          <w:rFonts w:hint="eastAsia" w:ascii="仿宋" w:hAnsi="仿宋" w:eastAsia="仿宋" w:cs="仿宋"/>
          <w:sz w:val="32"/>
          <w:szCs w:val="32"/>
        </w:rPr>
        <w:t>注重科技贯穿于基础测绘产品的生产、应用和服务等全过程，引入新技术，提升基础测绘的自主创新能力，促进基础测绘转型升级，改变生产方式、产品形式和应用服务模式，提升测绘地理信息公共服务水平。</w:t>
      </w:r>
    </w:p>
    <w:p>
      <w:pPr>
        <w:spacing w:line="360" w:lineRule="auto"/>
        <w:ind w:firstLine="640" w:firstLineChars="200"/>
        <w:rPr>
          <w:rFonts w:ascii="仿宋" w:hAnsi="仿宋" w:eastAsia="仿宋" w:cs="仿宋"/>
          <w:sz w:val="32"/>
          <w:szCs w:val="32"/>
        </w:rPr>
      </w:pPr>
      <w:r>
        <w:rPr>
          <w:rFonts w:hint="eastAsia" w:ascii="仿宋" w:hAnsi="仿宋" w:eastAsia="仿宋" w:cs="仿宋"/>
          <w:b/>
          <w:sz w:val="32"/>
          <w:szCs w:val="32"/>
        </w:rPr>
        <w:t>坚持开放共享。</w:t>
      </w:r>
      <w:r>
        <w:rPr>
          <w:rFonts w:hint="eastAsia" w:ascii="仿宋" w:hAnsi="仿宋" w:eastAsia="仿宋" w:cs="仿宋"/>
          <w:sz w:val="32"/>
          <w:szCs w:val="32"/>
        </w:rPr>
        <w:t>持续做好基础测绘安全体系建设和完善的前提下，提高测绘地理信息的安全性和可靠性，维护国家安全及人民群众的合法权益，促进各部门信息的共建共享和业务协同，推动基础地理信息资源的社会化应用，实现信息资源全面共享。</w:t>
      </w:r>
    </w:p>
    <w:p>
      <w:pPr>
        <w:pStyle w:val="4"/>
      </w:pPr>
      <w:bookmarkStart w:id="59" w:name="_Toc7888"/>
      <w:bookmarkStart w:id="60" w:name="_Toc2087"/>
      <w:r>
        <w:rPr>
          <w:rFonts w:hint="eastAsia"/>
        </w:rPr>
        <w:t>三、总体目标</w:t>
      </w:r>
      <w:bookmarkEnd w:id="59"/>
      <w:bookmarkEnd w:id="60"/>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十四五”时期，准确把握新时期景德镇市经济社会发展，全面提升基础测绘服务自然资源管理、服务政府、服务民生的能力。到2025年，现代测绘基准体系不断完善，基础地理信息资源新一轮更新，基础测绘公共服务水平进一步提升。</w:t>
      </w:r>
    </w:p>
    <w:p>
      <w:pPr>
        <w:widowControl/>
        <w:spacing w:line="360" w:lineRule="auto"/>
        <w:ind w:firstLine="640" w:firstLineChars="200"/>
        <w:jc w:val="left"/>
        <w:rPr>
          <w:rFonts w:ascii="仿宋" w:hAnsi="仿宋" w:eastAsia="仿宋" w:cs="仿宋"/>
          <w:sz w:val="32"/>
          <w:szCs w:val="32"/>
        </w:rPr>
      </w:pPr>
      <w:r>
        <w:rPr>
          <w:rFonts w:hint="eastAsia" w:ascii="仿宋" w:hAnsi="仿宋" w:eastAsia="仿宋" w:cs="仿宋"/>
          <w:b/>
          <w:bCs/>
          <w:sz w:val="32"/>
          <w:szCs w:val="32"/>
        </w:rPr>
        <w:t>（一）</w:t>
      </w:r>
      <w:r>
        <w:rPr>
          <w:rFonts w:hint="eastAsia" w:ascii="仿宋" w:hAnsi="仿宋" w:eastAsia="仿宋" w:cs="仿宋"/>
          <w:b/>
          <w:sz w:val="32"/>
          <w:szCs w:val="32"/>
        </w:rPr>
        <w:t>现代测绘基准体系更完善。</w:t>
      </w:r>
      <w:r>
        <w:rPr>
          <w:rFonts w:hint="eastAsia" w:ascii="仿宋" w:hAnsi="仿宋" w:eastAsia="仿宋" w:cs="仿宋"/>
          <w:sz w:val="32"/>
          <w:szCs w:val="32"/>
        </w:rPr>
        <w:t>完善景德镇市平面控制网和高程控制网，更新和维护测量标志数据，完成景德镇市535个水准点、16个平面控制点普查及数据库建设；完成市辖区4个C级GNSS点、29个D级GNSS点、90个E级GNSS点布设以及路线长度为200千米的四等水准网施测工作。</w:t>
      </w:r>
    </w:p>
    <w:p>
      <w:pPr>
        <w:widowControl/>
        <w:spacing w:line="360" w:lineRule="auto"/>
        <w:ind w:firstLine="640" w:firstLineChars="200"/>
        <w:jc w:val="left"/>
        <w:rPr>
          <w:rFonts w:ascii="仿宋" w:hAnsi="仿宋" w:eastAsia="仿宋" w:cs="仿宋"/>
          <w:sz w:val="32"/>
          <w:szCs w:val="32"/>
        </w:rPr>
      </w:pPr>
      <w:r>
        <w:rPr>
          <w:rFonts w:hint="eastAsia" w:ascii="仿宋" w:hAnsi="仿宋" w:eastAsia="仿宋" w:cs="仿宋"/>
          <w:b/>
          <w:sz w:val="32"/>
          <w:szCs w:val="32"/>
        </w:rPr>
        <w:t>（二）遥感影像覆盖更广泛。</w:t>
      </w:r>
      <w:r>
        <w:rPr>
          <w:rFonts w:hint="eastAsia" w:ascii="仿宋" w:hAnsi="仿宋" w:eastAsia="仿宋" w:cs="仿宋"/>
          <w:sz w:val="32"/>
          <w:szCs w:val="32"/>
        </w:rPr>
        <w:t>申报建设自然资源部市级卫星应用技术中心，保障每年至少覆盖2次市域范围的优于1米分辨率航天遥感影像获取；开展一次覆盖市域范围内0.2米分辨率正射航空摄影以及覆盖市辖区城镇开发边界范围内0.05米分辨率倾斜航空摄影。</w:t>
      </w:r>
    </w:p>
    <w:p>
      <w:pPr>
        <w:widowControl/>
        <w:spacing w:line="360" w:lineRule="auto"/>
        <w:ind w:firstLine="640" w:firstLineChars="200"/>
        <w:jc w:val="left"/>
        <w:rPr>
          <w:rFonts w:ascii="仿宋" w:hAnsi="仿宋" w:eastAsia="仿宋" w:cs="仿宋"/>
          <w:sz w:val="32"/>
          <w:szCs w:val="32"/>
        </w:rPr>
      </w:pPr>
      <w:r>
        <w:rPr>
          <w:rFonts w:hint="eastAsia" w:ascii="仿宋" w:hAnsi="仿宋" w:eastAsia="仿宋" w:cs="仿宋"/>
          <w:b/>
          <w:bCs/>
          <w:sz w:val="32"/>
          <w:szCs w:val="32"/>
        </w:rPr>
        <w:t>（三）</w:t>
      </w:r>
      <w:r>
        <w:rPr>
          <w:rFonts w:hint="eastAsia" w:ascii="仿宋" w:hAnsi="仿宋" w:eastAsia="仿宋" w:cs="仿宋"/>
          <w:b/>
          <w:sz w:val="32"/>
          <w:szCs w:val="32"/>
        </w:rPr>
        <w:t>地理信息资源更丰富。</w:t>
      </w:r>
      <w:r>
        <w:rPr>
          <w:rFonts w:hint="eastAsia" w:ascii="仿宋" w:hAnsi="仿宋" w:eastAsia="仿宋" w:cs="仿宋"/>
          <w:sz w:val="32"/>
          <w:szCs w:val="32"/>
        </w:rPr>
        <w:t>实现市辖区城镇开发边界范围1:500地形图基本全覆盖；开展市辖区乡村规划区1:1000地形图测绘工作；实现市辖区1:2000地形图覆盖。</w:t>
      </w:r>
      <w:r>
        <w:rPr>
          <w:rFonts w:hint="eastAsia" w:ascii="仿宋" w:hAnsi="仿宋" w:eastAsia="仿宋" w:cs="仿宋"/>
          <w:sz w:val="32"/>
          <w:szCs w:val="32"/>
          <w:lang w:eastAsia="zh-CN"/>
        </w:rPr>
        <w:t>更新景德镇城市地图集、</w:t>
      </w:r>
      <w:r>
        <w:rPr>
          <w:rFonts w:hint="eastAsia" w:ascii="仿宋" w:hAnsi="仿宋" w:eastAsia="仿宋" w:cs="仿宋"/>
          <w:sz w:val="32"/>
          <w:szCs w:val="32"/>
        </w:rPr>
        <w:t>编制景德镇市“一县一图”、景德镇地图、景德镇影像地图和景德镇市城区图。</w:t>
      </w:r>
    </w:p>
    <w:p>
      <w:pPr>
        <w:widowControl/>
        <w:spacing w:line="360" w:lineRule="auto"/>
        <w:ind w:firstLine="640" w:firstLineChars="200"/>
        <w:jc w:val="left"/>
        <w:rPr>
          <w:rFonts w:ascii="仿宋" w:hAnsi="仿宋" w:eastAsia="仿宋" w:cs="仿宋"/>
          <w:sz w:val="32"/>
          <w:szCs w:val="32"/>
        </w:rPr>
      </w:pPr>
      <w:r>
        <w:rPr>
          <w:rFonts w:hint="eastAsia" w:ascii="仿宋" w:hAnsi="仿宋" w:eastAsia="仿宋" w:cs="仿宋"/>
          <w:b/>
          <w:sz w:val="32"/>
          <w:szCs w:val="32"/>
        </w:rPr>
        <w:t>（四）应用服务体系更完善。</w:t>
      </w:r>
      <w:r>
        <w:rPr>
          <w:rFonts w:hint="eastAsia" w:ascii="仿宋" w:hAnsi="仿宋" w:eastAsia="仿宋" w:cs="仿宋"/>
          <w:sz w:val="32"/>
          <w:szCs w:val="32"/>
        </w:rPr>
        <w:t>开展景德镇市地理信息公共服务平台160平方千米范围的矢量数据、地名地址数据和影像数据的融合更新及电子地图制作，发布地理信息资源目录、矢量电子地图、影像电子地图和专题应用服务，进行日常运维管理，持续推广应用服务。</w:t>
      </w:r>
    </w:p>
    <w:p>
      <w:pPr>
        <w:pStyle w:val="3"/>
        <w:spacing w:before="156" w:after="156"/>
      </w:pPr>
      <w:bookmarkStart w:id="61" w:name="_Toc22592"/>
      <w:bookmarkStart w:id="62" w:name="_Toc21475"/>
      <w:r>
        <w:rPr>
          <w:rFonts w:hint="eastAsia"/>
        </w:rPr>
        <w:t>第四章 主要任务</w:t>
      </w:r>
      <w:bookmarkEnd w:id="61"/>
      <w:bookmarkEnd w:id="62"/>
    </w:p>
    <w:p>
      <w:pPr>
        <w:pStyle w:val="4"/>
      </w:pPr>
      <w:bookmarkStart w:id="63" w:name="_Toc12965"/>
      <w:bookmarkStart w:id="64" w:name="_Toc12504"/>
      <w:r>
        <w:rPr>
          <w:rFonts w:hint="eastAsia"/>
        </w:rPr>
        <w:t>一、现代测绘基准体系建设</w:t>
      </w:r>
      <w:bookmarkEnd w:id="63"/>
      <w:bookmarkEnd w:id="64"/>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完善景德镇市平面控制网加密和高程控制网扩建工作，加强测量标志普查和维护工作；开展城镇周边四等水准点的修复、补埋和增设工作；加大对卫星导航定位基准站的监管力度，保障数据安全，加大基于新一代北斗卫星导航系统的推广应用力度。</w:t>
      </w:r>
    </w:p>
    <w:p>
      <w:pPr>
        <w:widowControl/>
        <w:ind w:firstLine="640" w:firstLineChars="200"/>
        <w:jc w:val="left"/>
        <w:rPr>
          <w:rFonts w:ascii="仿宋" w:hAnsi="仿宋" w:eastAsia="仿宋" w:cs="仿宋"/>
          <w:sz w:val="32"/>
          <w:szCs w:val="32"/>
        </w:rPr>
      </w:pPr>
      <w:r>
        <w:rPr>
          <w:rFonts w:hint="eastAsia" w:ascii="仿宋" w:hAnsi="仿宋" w:eastAsia="仿宋" w:cs="仿宋"/>
          <w:b/>
          <w:bCs/>
          <w:sz w:val="32"/>
          <w:szCs w:val="32"/>
        </w:rPr>
        <w:t>加强县（市）现代测绘基准建设。</w:t>
      </w:r>
      <w:r>
        <w:rPr>
          <w:rFonts w:hint="eastAsia" w:ascii="仿宋" w:hAnsi="仿宋" w:eastAsia="仿宋" w:cs="仿宋"/>
          <w:sz w:val="32"/>
          <w:szCs w:val="32"/>
        </w:rPr>
        <w:t>对本地区范围内平面控制网和高程控制网进行完善，采取有效措施加强测量标志的保护工作，</w:t>
      </w:r>
      <w:r>
        <w:rPr>
          <w:rFonts w:ascii="仿宋_GB2312" w:hAnsi="宋体" w:eastAsia="仿宋_GB2312" w:cs="仿宋_GB2312"/>
          <w:color w:val="000000"/>
          <w:kern w:val="0"/>
          <w:sz w:val="31"/>
          <w:szCs w:val="31"/>
        </w:rPr>
        <w:t>开展城</w:t>
      </w:r>
      <w:r>
        <w:rPr>
          <w:rFonts w:hint="eastAsia" w:ascii="仿宋" w:hAnsi="仿宋" w:eastAsia="仿宋" w:cs="仿宋"/>
          <w:sz w:val="32"/>
          <w:szCs w:val="32"/>
        </w:rPr>
        <w:t>镇周边</w:t>
      </w:r>
      <w:r>
        <w:rPr>
          <w:rFonts w:ascii="仿宋" w:hAnsi="仿宋" w:eastAsia="仿宋" w:cs="仿宋"/>
          <w:sz w:val="32"/>
          <w:szCs w:val="32"/>
        </w:rPr>
        <w:t>GNSSD</w:t>
      </w:r>
      <w:r>
        <w:rPr>
          <w:rFonts w:hint="eastAsia" w:ascii="仿宋" w:hAnsi="仿宋" w:eastAsia="仿宋" w:cs="仿宋"/>
          <w:sz w:val="32"/>
          <w:szCs w:val="32"/>
        </w:rPr>
        <w:t>和</w:t>
      </w:r>
      <w:r>
        <w:rPr>
          <w:rFonts w:ascii="仿宋" w:hAnsi="仿宋" w:eastAsia="仿宋" w:cs="仿宋"/>
          <w:sz w:val="32"/>
          <w:szCs w:val="32"/>
        </w:rPr>
        <w:t>GNSSE级</w:t>
      </w:r>
      <w:r>
        <w:rPr>
          <w:rFonts w:ascii="仿宋_GB2312" w:hAnsi="宋体" w:eastAsia="仿宋_GB2312" w:cs="仿宋_GB2312"/>
          <w:color w:val="000000"/>
          <w:kern w:val="0"/>
          <w:sz w:val="31"/>
          <w:szCs w:val="31"/>
        </w:rPr>
        <w:t>控制点及三、四等水准点的</w:t>
      </w:r>
      <w:r>
        <w:rPr>
          <w:rFonts w:hint="eastAsia" w:ascii="仿宋_GB2312" w:hAnsi="宋体" w:eastAsia="仿宋_GB2312" w:cs="仿宋_GB2312"/>
          <w:color w:val="000000"/>
          <w:kern w:val="0"/>
          <w:sz w:val="31"/>
          <w:szCs w:val="31"/>
        </w:rPr>
        <w:t>迁建</w:t>
      </w:r>
      <w:r>
        <w:rPr>
          <w:rFonts w:ascii="仿宋_GB2312" w:hAnsi="宋体" w:eastAsia="仿宋_GB2312" w:cs="仿宋_GB2312"/>
          <w:color w:val="000000"/>
          <w:kern w:val="0"/>
          <w:sz w:val="31"/>
          <w:szCs w:val="31"/>
        </w:rPr>
        <w:t>、补埋和增设工作</w:t>
      </w:r>
      <w:r>
        <w:rPr>
          <w:rFonts w:hint="eastAsia" w:ascii="仿宋" w:hAnsi="仿宋" w:eastAsia="仿宋" w:cs="仿宋"/>
          <w:sz w:val="32"/>
          <w:szCs w:val="32"/>
        </w:rPr>
        <w:t>。</w:t>
      </w:r>
    </w:p>
    <w:p>
      <w:pPr>
        <w:pStyle w:val="4"/>
      </w:pPr>
      <w:bookmarkStart w:id="65" w:name="_Toc20422"/>
      <w:bookmarkStart w:id="66" w:name="_Toc31147"/>
      <w:r>
        <w:rPr>
          <w:rFonts w:hint="eastAsia"/>
        </w:rPr>
        <w:t>二、基础航空航天遥感影像获取</w:t>
      </w:r>
      <w:bookmarkEnd w:id="65"/>
      <w:bookmarkEnd w:id="66"/>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申报建设自然资源部市级卫星应用技术中心，建立景德镇市范围高分辨率卫星影像定期获取机制，保证市域范围每年至少两次覆盖优于1米分辨率的卫星影像；开展覆盖市辖区至少一次分辨率不低于0.2米的航空摄影，城镇开发边界不低于0.05米分辨率航空摄影和开展一次不低于0.05米的倾斜航空摄影工作。</w:t>
      </w:r>
    </w:p>
    <w:p>
      <w:pPr>
        <w:widowControl/>
        <w:ind w:firstLine="620" w:firstLineChars="200"/>
        <w:jc w:val="left"/>
        <w:rPr>
          <w:rFonts w:ascii="仿宋" w:hAnsi="仿宋" w:eastAsia="仿宋" w:cs="仿宋"/>
          <w:sz w:val="32"/>
          <w:szCs w:val="32"/>
        </w:rPr>
      </w:pPr>
      <w:r>
        <w:rPr>
          <w:rFonts w:hint="eastAsia" w:ascii="仿宋_GB2312" w:hAnsi="宋体" w:eastAsia="仿宋_GB2312" w:cs="仿宋_GB2312"/>
          <w:b/>
          <w:color w:val="000000"/>
          <w:kern w:val="0"/>
          <w:sz w:val="31"/>
          <w:szCs w:val="31"/>
        </w:rPr>
        <w:t>实现</w:t>
      </w:r>
      <w:r>
        <w:rPr>
          <w:rFonts w:hint="eastAsia" w:ascii="仿宋" w:hAnsi="仿宋" w:eastAsia="仿宋" w:cs="仿宋"/>
          <w:b/>
          <w:bCs/>
          <w:sz w:val="32"/>
          <w:szCs w:val="32"/>
        </w:rPr>
        <w:t>县（市）</w:t>
      </w:r>
      <w:r>
        <w:rPr>
          <w:rFonts w:ascii="仿宋_GB2312" w:hAnsi="宋体" w:eastAsia="仿宋_GB2312" w:cs="仿宋_GB2312"/>
          <w:b/>
          <w:color w:val="000000"/>
          <w:kern w:val="0"/>
          <w:sz w:val="31"/>
          <w:szCs w:val="31"/>
        </w:rPr>
        <w:t>航空</w:t>
      </w:r>
      <w:r>
        <w:rPr>
          <w:rFonts w:hint="eastAsia" w:ascii="仿宋_GB2312" w:hAnsi="宋体" w:eastAsia="仿宋_GB2312" w:cs="仿宋_GB2312"/>
          <w:b/>
          <w:color w:val="000000"/>
          <w:kern w:val="0"/>
          <w:sz w:val="31"/>
          <w:szCs w:val="31"/>
        </w:rPr>
        <w:t>航天影像获取。</w:t>
      </w:r>
      <w:r>
        <w:rPr>
          <w:rFonts w:hint="eastAsia" w:ascii="仿宋" w:hAnsi="仿宋" w:eastAsia="仿宋" w:cs="仿宋"/>
          <w:sz w:val="32"/>
          <w:szCs w:val="32"/>
        </w:rPr>
        <w:t>对县级城镇开发边界范围开展至少一次分辨率为0.05米的彩色航空摄影，有条件的县（市）对本县（市）城镇开发边界范围开展分辨率不低于0.05米的彩色倾斜航空摄影，对本县县域范围每年开展至少一次优于</w:t>
      </w:r>
      <w:r>
        <w:rPr>
          <w:rFonts w:ascii="仿宋" w:hAnsi="仿宋" w:eastAsia="仿宋" w:cs="仿宋"/>
          <w:sz w:val="32"/>
          <w:szCs w:val="32"/>
        </w:rPr>
        <w:t>1米分辨率的</w:t>
      </w:r>
      <w:r>
        <w:rPr>
          <w:rFonts w:hint="eastAsia" w:ascii="仿宋" w:hAnsi="仿宋" w:eastAsia="仿宋" w:cs="仿宋"/>
          <w:sz w:val="32"/>
          <w:szCs w:val="32"/>
        </w:rPr>
        <w:t>航天遥感影像获取。</w:t>
      </w:r>
    </w:p>
    <w:p>
      <w:pPr>
        <w:pStyle w:val="4"/>
      </w:pPr>
      <w:bookmarkStart w:id="67" w:name="_Toc29220"/>
      <w:bookmarkStart w:id="68" w:name="_Toc24462"/>
      <w:r>
        <w:rPr>
          <w:rFonts w:hint="eastAsia"/>
        </w:rPr>
        <w:t>三、基础地理信息资源获取</w:t>
      </w:r>
      <w:bookmarkEnd w:id="67"/>
      <w:bookmarkEnd w:id="68"/>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建立市县基础测绘成果的联动更新机制，基于数据库的分要素增量更新模式，进一步扩大基础地理信息数据覆盖范围，提升基本比例尺地形图的现势性，加快景德镇市基础测绘成果更新，尤其是中心城区大比例基础测绘数据的更新。开展市辖区城镇开发边界1:500比例尺DLG、DEM和DOM;市辖区乡村规划区1:1000比例尺DLG、DEM和DOM;市辖区范围1:2000比例尺DLG、DEM和DOM测制工作；做好各类测绘地理信息数据库建设工作。</w:t>
      </w:r>
    </w:p>
    <w:p>
      <w:pPr>
        <w:widowControl/>
        <w:ind w:firstLine="620" w:firstLineChars="200"/>
        <w:jc w:val="left"/>
        <w:rPr>
          <w:rFonts w:ascii="仿宋" w:hAnsi="仿宋" w:eastAsia="仿宋" w:cs="仿宋"/>
          <w:sz w:val="32"/>
          <w:szCs w:val="32"/>
        </w:rPr>
      </w:pPr>
      <w:r>
        <w:rPr>
          <w:rFonts w:ascii="仿宋_GB2312" w:hAnsi="宋体" w:eastAsia="仿宋_GB2312" w:cs="仿宋_GB2312"/>
          <w:b/>
          <w:color w:val="000000"/>
          <w:kern w:val="0"/>
          <w:sz w:val="31"/>
          <w:szCs w:val="31"/>
        </w:rPr>
        <w:t>测制更新县</w:t>
      </w:r>
      <w:r>
        <w:rPr>
          <w:rFonts w:hint="eastAsia" w:ascii="仿宋_GB2312" w:hAnsi="宋体" w:eastAsia="仿宋_GB2312" w:cs="仿宋_GB2312"/>
          <w:b/>
          <w:color w:val="000000"/>
          <w:kern w:val="0"/>
          <w:sz w:val="31"/>
          <w:szCs w:val="31"/>
        </w:rPr>
        <w:t>（</w:t>
      </w:r>
      <w:r>
        <w:rPr>
          <w:rFonts w:ascii="仿宋_GB2312" w:hAnsi="宋体" w:eastAsia="仿宋_GB2312" w:cs="仿宋_GB2312"/>
          <w:b/>
          <w:color w:val="000000"/>
          <w:kern w:val="0"/>
          <w:sz w:val="31"/>
          <w:szCs w:val="31"/>
        </w:rPr>
        <w:t>市</w:t>
      </w:r>
      <w:r>
        <w:rPr>
          <w:rFonts w:hint="eastAsia" w:ascii="仿宋_GB2312" w:hAnsi="宋体" w:eastAsia="仿宋_GB2312" w:cs="仿宋_GB2312"/>
          <w:b/>
          <w:color w:val="000000"/>
          <w:kern w:val="0"/>
          <w:sz w:val="31"/>
          <w:szCs w:val="31"/>
        </w:rPr>
        <w:t>）</w:t>
      </w:r>
      <w:r>
        <w:rPr>
          <w:rFonts w:ascii="仿宋_GB2312" w:hAnsi="宋体" w:eastAsia="仿宋_GB2312" w:cs="仿宋_GB2312"/>
          <w:b/>
          <w:color w:val="000000"/>
          <w:kern w:val="0"/>
          <w:sz w:val="31"/>
          <w:szCs w:val="31"/>
        </w:rPr>
        <w:t>大比例尺地图</w:t>
      </w:r>
      <w:r>
        <w:rPr>
          <w:rFonts w:hint="eastAsia" w:ascii="仿宋_GB2312" w:hAnsi="宋体" w:eastAsia="仿宋_GB2312" w:cs="仿宋_GB2312"/>
          <w:b/>
          <w:color w:val="000000"/>
          <w:kern w:val="0"/>
          <w:sz w:val="31"/>
          <w:szCs w:val="31"/>
        </w:rPr>
        <w:t>。</w:t>
      </w:r>
      <w:r>
        <w:rPr>
          <w:rFonts w:hint="eastAsia" w:ascii="仿宋" w:hAnsi="仿宋" w:eastAsia="仿宋" w:cs="仿宋"/>
          <w:sz w:val="32"/>
          <w:szCs w:val="32"/>
        </w:rPr>
        <w:t>应对本县城镇开发边界范围1:500比例尺DLG、DOM、DEM实现至少一轮全覆盖；应</w:t>
      </w:r>
      <w:r>
        <w:rPr>
          <w:rFonts w:hint="eastAsia" w:ascii="仿宋" w:hAnsi="仿宋" w:eastAsia="仿宋" w:cs="Times New Roman"/>
          <w:sz w:val="32"/>
          <w:szCs w:val="32"/>
        </w:rPr>
        <w:t>建立和更新本行政区基础地理信息数据库，建设本行政区基础地理信息数据库管理系统。</w:t>
      </w:r>
    </w:p>
    <w:p>
      <w:pPr>
        <w:pStyle w:val="4"/>
      </w:pPr>
      <w:bookmarkStart w:id="69" w:name="_Toc24851"/>
      <w:bookmarkStart w:id="70" w:name="_Toc22468"/>
      <w:bookmarkStart w:id="71" w:name="_Toc11418"/>
      <w:bookmarkStart w:id="72" w:name="_Toc25016"/>
      <w:bookmarkStart w:id="73" w:name="_Toc3711"/>
      <w:r>
        <w:rPr>
          <w:rFonts w:hint="eastAsia"/>
        </w:rPr>
        <w:t>四、地理信息服务</w:t>
      </w:r>
      <w:bookmarkEnd w:id="69"/>
      <w:bookmarkEnd w:id="70"/>
      <w:bookmarkEnd w:id="71"/>
      <w:r>
        <w:rPr>
          <w:rFonts w:hint="eastAsia"/>
        </w:rPr>
        <w:t>能力提升</w:t>
      </w:r>
      <w:bookmarkEnd w:id="72"/>
      <w:bookmarkEnd w:id="73"/>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做好景德镇市地理信息公共服务平台的推广应用，加强动态维护更新，发布地理信息资源目录，推动其在政府精细化管理的应用服务；完善景德镇市地理信息公共服务体系，与景德镇市政府部门建立信息共建共享交换机制，推进景德镇市跨部门、跨行业信息资源的共享交换；结合新技术，拓宽服务领域，创新服务模式，推进地理信息在政府部门和社会公众的深入应用；编制各类专题地图为政府决策、城市发展、美丽乡村建设提供保障。</w:t>
      </w:r>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推动县（市）地理信息公共服务平台建设。</w:t>
      </w:r>
      <w:r>
        <w:rPr>
          <w:rFonts w:hint="eastAsia" w:ascii="仿宋" w:hAnsi="仿宋" w:eastAsia="仿宋" w:cs="仿宋"/>
          <w:sz w:val="32"/>
          <w:szCs w:val="32"/>
        </w:rPr>
        <w:t>做好本地区地理信息公共服务平台更新维护工作，并推广应用以及电子地图和地理信息资源目录服务发布工作；尚未开展数字城市地理空间框架建设的县（市），基础较好、条件具备的，可以在“十四五”期间启动建设工作；</w:t>
      </w:r>
      <w:r>
        <w:rPr>
          <w:rFonts w:hint="eastAsia" w:ascii="仿宋" w:hAnsi="仿宋" w:eastAsia="仿宋" w:cs="仿宋"/>
          <w:sz w:val="32"/>
          <w:szCs w:val="32"/>
          <w:lang w:eastAsia="zh-CN"/>
        </w:rPr>
        <w:t>更新景德镇城市地图集、</w:t>
      </w:r>
      <w:r>
        <w:rPr>
          <w:rFonts w:hint="eastAsia" w:ascii="仿宋" w:hAnsi="仿宋" w:eastAsia="仿宋" w:cs="仿宋"/>
          <w:sz w:val="32"/>
          <w:szCs w:val="32"/>
        </w:rPr>
        <w:t>编制城区图、行政区划图、影像图及各种专题图件；应开展辖区内乡（镇）图和村庄图的图件编绘工作；应加强乡村大比例尺地形图测绘工作，有条件的地区可开展1:500和1:1000地形图测绘工作，支持乡村规划编制。</w:t>
      </w:r>
    </w:p>
    <w:p>
      <w:pPr>
        <w:pStyle w:val="3"/>
        <w:spacing w:before="156" w:after="156"/>
      </w:pPr>
      <w:bookmarkStart w:id="74" w:name="_Toc798"/>
      <w:bookmarkStart w:id="75" w:name="_Toc15054"/>
      <w:r>
        <w:rPr>
          <w:rFonts w:hint="eastAsia"/>
        </w:rPr>
        <w:t>第五章 重点项目</w:t>
      </w:r>
      <w:bookmarkEnd w:id="74"/>
      <w:bookmarkEnd w:id="75"/>
    </w:p>
    <w:p>
      <w:pPr>
        <w:pStyle w:val="4"/>
      </w:pPr>
      <w:bookmarkStart w:id="76" w:name="_Toc12790"/>
      <w:bookmarkStart w:id="77" w:name="_Toc14762"/>
      <w:r>
        <w:rPr>
          <w:rFonts w:hint="eastAsia"/>
        </w:rPr>
        <w:t>一、现代测绘基准完善与维护工程</w:t>
      </w:r>
      <w:bookmarkEnd w:id="76"/>
      <w:bookmarkEnd w:id="77"/>
    </w:p>
    <w:p>
      <w:pPr>
        <w:spacing w:line="360" w:lineRule="auto"/>
        <w:ind w:firstLine="640" w:firstLineChars="200"/>
        <w:rPr>
          <w:rFonts w:ascii="仿宋" w:hAnsi="仿宋" w:eastAsia="仿宋" w:cs="仿宋"/>
          <w:bCs/>
          <w:sz w:val="32"/>
          <w:szCs w:val="32"/>
        </w:rPr>
      </w:pPr>
      <w:r>
        <w:rPr>
          <w:rFonts w:hint="eastAsia" w:ascii="仿宋" w:hAnsi="仿宋" w:eastAsia="仿宋" w:cs="仿宋"/>
          <w:b/>
          <w:sz w:val="32"/>
          <w:szCs w:val="32"/>
        </w:rPr>
        <w:t>测量标志普查和维护。</w:t>
      </w:r>
      <w:r>
        <w:rPr>
          <w:rFonts w:hint="eastAsia" w:ascii="仿宋" w:hAnsi="仿宋" w:eastAsia="仿宋" w:cs="仿宋"/>
          <w:bCs/>
          <w:sz w:val="32"/>
          <w:szCs w:val="32"/>
        </w:rPr>
        <w:t>对景德镇市</w:t>
      </w:r>
      <w:r>
        <w:rPr>
          <w:rFonts w:ascii="仿宋" w:hAnsi="仿宋" w:eastAsia="仿宋" w:cs="仿宋"/>
          <w:bCs/>
          <w:sz w:val="32"/>
          <w:szCs w:val="32"/>
        </w:rPr>
        <w:t>307</w:t>
      </w:r>
      <w:r>
        <w:rPr>
          <w:rFonts w:hint="eastAsia" w:ascii="仿宋" w:hAnsi="仿宋" w:eastAsia="仿宋" w:cs="仿宋"/>
          <w:bCs/>
          <w:sz w:val="32"/>
          <w:szCs w:val="32"/>
        </w:rPr>
        <w:t>个水准点（其中二等水准点8</w:t>
      </w:r>
      <w:r>
        <w:rPr>
          <w:rFonts w:ascii="仿宋" w:hAnsi="仿宋" w:eastAsia="仿宋" w:cs="仿宋"/>
          <w:bCs/>
          <w:sz w:val="32"/>
          <w:szCs w:val="32"/>
        </w:rPr>
        <w:t>4</w:t>
      </w:r>
      <w:r>
        <w:rPr>
          <w:rFonts w:hint="eastAsia" w:ascii="仿宋" w:hAnsi="仿宋" w:eastAsia="仿宋" w:cs="仿宋"/>
          <w:bCs/>
          <w:sz w:val="32"/>
          <w:szCs w:val="32"/>
        </w:rPr>
        <w:t>个，三等水准点</w:t>
      </w:r>
      <w:r>
        <w:rPr>
          <w:rFonts w:ascii="仿宋" w:hAnsi="仿宋" w:eastAsia="仿宋" w:cs="仿宋"/>
          <w:bCs/>
          <w:sz w:val="32"/>
          <w:szCs w:val="32"/>
        </w:rPr>
        <w:t>170</w:t>
      </w:r>
      <w:r>
        <w:rPr>
          <w:rFonts w:hint="eastAsia" w:ascii="仿宋" w:hAnsi="仿宋" w:eastAsia="仿宋" w:cs="仿宋"/>
          <w:bCs/>
          <w:sz w:val="32"/>
          <w:szCs w:val="32"/>
        </w:rPr>
        <w:t>个，四等水准点</w:t>
      </w:r>
      <w:r>
        <w:rPr>
          <w:rFonts w:ascii="仿宋" w:hAnsi="仿宋" w:eastAsia="仿宋" w:cs="仿宋"/>
          <w:bCs/>
          <w:sz w:val="32"/>
          <w:szCs w:val="32"/>
        </w:rPr>
        <w:t>53</w:t>
      </w:r>
      <w:r>
        <w:rPr>
          <w:rFonts w:hint="eastAsia" w:ascii="仿宋" w:hAnsi="仿宋" w:eastAsia="仿宋" w:cs="仿宋"/>
          <w:bCs/>
          <w:sz w:val="32"/>
          <w:szCs w:val="32"/>
        </w:rPr>
        <w:t>个）、16个平面控制点（其中A级GNSS点2个，C级GNSS点14个）进行普查及数据库建设，完善测量标志附属设施建设，加强测量标志档案管理；优化测量标志管理环境，强化日常保护和监管；依据测量标志保护相关法律法规，重新审定需要纳入保护的测量标志，对已损坏的测量标志进行迁建、重埋和测量。</w:t>
      </w:r>
    </w:p>
    <w:p>
      <w:pPr>
        <w:spacing w:line="360" w:lineRule="auto"/>
        <w:ind w:firstLine="640" w:firstLineChars="200"/>
        <w:rPr>
          <w:rFonts w:ascii="仿宋" w:hAnsi="仿宋" w:eastAsia="仿宋" w:cs="仿宋"/>
          <w:bCs/>
          <w:sz w:val="32"/>
          <w:szCs w:val="32"/>
        </w:rPr>
      </w:pPr>
      <w:r>
        <w:rPr>
          <w:rFonts w:hint="eastAsia" w:ascii="仿宋" w:hAnsi="仿宋" w:eastAsia="仿宋" w:cs="仿宋"/>
          <w:b/>
          <w:sz w:val="32"/>
          <w:szCs w:val="32"/>
        </w:rPr>
        <w:t>GNSS C、D、E级网点加密。</w:t>
      </w:r>
      <w:r>
        <w:rPr>
          <w:rFonts w:hint="eastAsia" w:ascii="仿宋" w:hAnsi="仿宋" w:eastAsia="仿宋" w:cs="仿宋"/>
          <w:bCs/>
          <w:sz w:val="32"/>
          <w:szCs w:val="32"/>
        </w:rPr>
        <w:t>为更好的服务自然资源管理和满足社会各行业的需要及景德镇国家陶瓷文化传承试验区建设，</w:t>
      </w:r>
      <w:r>
        <w:rPr>
          <w:rFonts w:hint="eastAsia" w:ascii="仿宋" w:hAnsi="仿宋" w:eastAsia="仿宋" w:cs="仿宋"/>
          <w:sz w:val="32"/>
          <w:szCs w:val="32"/>
        </w:rPr>
        <w:t>对市本级范围内GNSSC级、D级、E级网点进行加密，规划期内增设4个C级GNSS点，29个 D级GNSS点，90个E级GNSS点</w:t>
      </w:r>
      <w:r>
        <w:rPr>
          <w:rFonts w:hint="eastAsia" w:ascii="仿宋" w:hAnsi="仿宋" w:eastAsia="仿宋" w:cs="仿宋"/>
          <w:bCs/>
          <w:sz w:val="32"/>
          <w:szCs w:val="32"/>
        </w:rPr>
        <w:t>。</w:t>
      </w:r>
    </w:p>
    <w:p>
      <w:pPr>
        <w:spacing w:line="360" w:lineRule="auto"/>
        <w:ind w:firstLine="640" w:firstLineChars="200"/>
        <w:rPr>
          <w:rFonts w:ascii="仿宋" w:hAnsi="仿宋" w:eastAsia="仿宋" w:cs="仿宋"/>
          <w:bCs/>
          <w:sz w:val="32"/>
          <w:szCs w:val="32"/>
        </w:rPr>
      </w:pPr>
      <w:r>
        <w:rPr>
          <w:rFonts w:hint="eastAsia" w:ascii="仿宋" w:hAnsi="仿宋" w:eastAsia="仿宋" w:cs="仿宋"/>
          <w:b/>
          <w:sz w:val="32"/>
          <w:szCs w:val="32"/>
        </w:rPr>
        <w:t>四等水准网施测。</w:t>
      </w:r>
      <w:r>
        <w:rPr>
          <w:rFonts w:hint="eastAsia" w:ascii="仿宋" w:hAnsi="仿宋" w:eastAsia="仿宋" w:cs="仿宋"/>
          <w:bCs/>
          <w:sz w:val="32"/>
          <w:szCs w:val="32"/>
        </w:rPr>
        <w:t>规划期内，对景德镇市200千米四等水准网进行新测，并与国家高等级水准成果进行联合平差，提高景德镇市高程控制网精度。</w:t>
      </w:r>
    </w:p>
    <w:p>
      <w:pPr>
        <w:pStyle w:val="4"/>
      </w:pPr>
      <w:bookmarkStart w:id="78" w:name="_Toc514"/>
      <w:bookmarkStart w:id="79" w:name="_Toc25641"/>
      <w:r>
        <w:rPr>
          <w:rFonts w:hint="eastAsia"/>
        </w:rPr>
        <w:t>二、基础航天航空遥感影像获取工程</w:t>
      </w:r>
      <w:bookmarkEnd w:id="78"/>
      <w:bookmarkEnd w:id="79"/>
    </w:p>
    <w:p>
      <w:pPr>
        <w:spacing w:line="360" w:lineRule="auto"/>
        <w:ind w:firstLine="640" w:firstLineChars="200"/>
        <w:rPr>
          <w:rFonts w:ascii="仿宋" w:hAnsi="仿宋" w:eastAsia="仿宋" w:cs="仿宋"/>
          <w:bCs/>
          <w:sz w:val="32"/>
          <w:szCs w:val="32"/>
        </w:rPr>
      </w:pPr>
      <w:r>
        <w:rPr>
          <w:rFonts w:hint="eastAsia" w:ascii="仿宋" w:hAnsi="仿宋" w:eastAsia="仿宋" w:cs="仿宋"/>
          <w:b/>
          <w:sz w:val="32"/>
          <w:szCs w:val="32"/>
        </w:rPr>
        <w:t>自然资源部市级卫星应用技术中心申报建设。</w:t>
      </w:r>
      <w:r>
        <w:rPr>
          <w:rFonts w:hint="eastAsia" w:ascii="仿宋" w:hAnsi="仿宋" w:eastAsia="仿宋" w:cs="仿宋"/>
          <w:bCs/>
          <w:sz w:val="32"/>
          <w:szCs w:val="32"/>
        </w:rPr>
        <w:t>申报建设自然资源部市级卫星应用技术中心，建立务实管用的运行机制和管理制度，编制市级中心建设方案，建立技术体系。市级中心运行后，与省级中心对接，建立卫星遥感影像数据的接收、存储、加工、生产和共享等数据管理机制，逐步健全日常管理、项目管理等相关规章制度，保障市级中心工作正常运行；定期发布卫星遥感数据产品服务目录，保障景德镇市域范围每年至少覆盖两次优于1米分辨率的卫星影像，做好影像入库，为景德镇市自然资源管理、城镇开发建设、农村农业生产发展、防灾减灾与应急管理、领导干部离任审计等方面工作提供来源更多、覆盖更广、频率更高的卫星遥感数据支撑和技术支撑；每年至少开展1项市级自然资源管理方面应用服务，形成1至2项应用案例。</w:t>
      </w:r>
    </w:p>
    <w:p>
      <w:pPr>
        <w:spacing w:line="360" w:lineRule="auto"/>
        <w:ind w:firstLine="640" w:firstLineChars="200"/>
        <w:rPr>
          <w:rFonts w:ascii="仿宋" w:hAnsi="仿宋" w:eastAsia="仿宋" w:cs="仿宋"/>
          <w:bCs/>
          <w:sz w:val="32"/>
          <w:szCs w:val="32"/>
        </w:rPr>
      </w:pPr>
      <w:r>
        <w:rPr>
          <w:rFonts w:hint="eastAsia" w:ascii="仿宋" w:hAnsi="仿宋" w:eastAsia="仿宋" w:cs="仿宋"/>
          <w:b/>
          <w:sz w:val="32"/>
          <w:szCs w:val="32"/>
        </w:rPr>
        <w:t>航空影像获取。</w:t>
      </w:r>
      <w:r>
        <w:rPr>
          <w:rFonts w:hint="eastAsia" w:ascii="仿宋" w:hAnsi="仿宋" w:eastAsia="仿宋" w:cs="仿宋"/>
          <w:bCs/>
          <w:sz w:val="32"/>
          <w:szCs w:val="32"/>
        </w:rPr>
        <w:t>在市域范围</w:t>
      </w:r>
      <w:r>
        <w:rPr>
          <w:rFonts w:hint="eastAsia" w:ascii="仿宋" w:hAnsi="仿宋" w:eastAsia="仿宋" w:cs="仿宋"/>
          <w:color w:val="000000"/>
          <w:kern w:val="0"/>
          <w:sz w:val="32"/>
          <w:szCs w:val="32"/>
        </w:rPr>
        <w:t>5262.54</w:t>
      </w:r>
      <w:r>
        <w:rPr>
          <w:rFonts w:hint="eastAsia" w:ascii="仿宋" w:hAnsi="仿宋" w:eastAsia="仿宋" w:cs="仿宋"/>
          <w:bCs/>
          <w:sz w:val="32"/>
          <w:szCs w:val="32"/>
        </w:rPr>
        <w:t>平方千米范围内至少开展一次0.2米分辨率的彩色航空摄影；在市辖区城镇开发边界范围内至少开展一次0.05米分辨率的彩色航空摄影及彩色倾斜航空摄影。</w:t>
      </w:r>
    </w:p>
    <w:p>
      <w:pPr>
        <w:pStyle w:val="4"/>
      </w:pPr>
      <w:bookmarkStart w:id="80" w:name="_Toc31509"/>
      <w:bookmarkStart w:id="81" w:name="_Toc6182"/>
      <w:r>
        <w:rPr>
          <w:rFonts w:hint="eastAsia"/>
        </w:rPr>
        <w:t>三、基础地理信息数据测制与建库工程</w:t>
      </w:r>
      <w:bookmarkEnd w:id="80"/>
      <w:bookmarkEnd w:id="81"/>
    </w:p>
    <w:p>
      <w:pPr>
        <w:spacing w:line="360" w:lineRule="auto"/>
        <w:ind w:firstLine="640" w:firstLineChars="200"/>
        <w:rPr>
          <w:rFonts w:ascii="仿宋" w:hAnsi="仿宋" w:eastAsia="仿宋" w:cs="仿宋"/>
          <w:bCs/>
          <w:sz w:val="32"/>
          <w:szCs w:val="32"/>
        </w:rPr>
      </w:pPr>
      <w:r>
        <w:rPr>
          <w:rFonts w:hint="eastAsia" w:ascii="仿宋" w:hAnsi="仿宋" w:eastAsia="仿宋" w:cs="仿宋"/>
          <w:b/>
          <w:bCs/>
          <w:sz w:val="32"/>
          <w:szCs w:val="32"/>
        </w:rPr>
        <w:t>大比例尺DLG、DOM、DEM更新测制。</w:t>
      </w:r>
      <w:r>
        <w:rPr>
          <w:rFonts w:hint="eastAsia" w:ascii="仿宋" w:hAnsi="仿宋" w:eastAsia="仿宋" w:cs="仿宋"/>
          <w:bCs/>
          <w:sz w:val="32"/>
          <w:szCs w:val="32"/>
        </w:rPr>
        <w:t>持续整合、丰富、更新基础地理信息资源，采用定期更新与适时动态更新相结合的方式，对大比例尺地形图进行更新与测制。实现市辖区城镇开发边界范围内1:500数字线划图（DLG）、数字正射影像图（DOM）、数字高程模型（DEM）全覆盖。实现市辖区乡村规划区1:1000数字线划图（DLG）、数字正射影像图（DOM）、数字高程模型（DEM）测制。实现市域范围内1:2000数字线划图（DLG）、数字正射影像图（DOM）、数字高程模型（DEM）全覆盖。</w:t>
      </w:r>
    </w:p>
    <w:p>
      <w:pPr>
        <w:pStyle w:val="2"/>
        <w:ind w:firstLine="640" w:firstLineChars="200"/>
        <w:rPr>
          <w:rFonts w:eastAsia="仿宋"/>
          <w:b/>
        </w:rPr>
      </w:pPr>
      <w:r>
        <w:rPr>
          <w:rFonts w:hint="eastAsia" w:ascii="仿宋" w:hAnsi="仿宋" w:eastAsia="仿宋" w:cs="仿宋"/>
          <w:b/>
          <w:bCs/>
          <w:sz w:val="32"/>
          <w:szCs w:val="32"/>
        </w:rPr>
        <w:t>基础地理信息数据库建设。</w:t>
      </w:r>
      <w:r>
        <w:rPr>
          <w:rFonts w:hint="eastAsia" w:ascii="仿宋" w:hAnsi="仿宋" w:eastAsia="仿宋" w:cs="仿宋"/>
          <w:sz w:val="32"/>
          <w:szCs w:val="32"/>
        </w:rPr>
        <w:t>完成1</w:t>
      </w:r>
      <w:r>
        <w:rPr>
          <w:rFonts w:hint="eastAsia" w:ascii="仿宋" w:hAnsi="仿宋" w:eastAsia="仿宋" w:cs="仿宋"/>
          <w:bCs/>
          <w:sz w:val="32"/>
          <w:szCs w:val="32"/>
        </w:rPr>
        <w:t>:500比例尺、1:1000比例尺、1:2000比例尺数字线划图（DLG）、数字正射影像图（DOM）、数字高程模型（DEM）数据库建库工作。</w:t>
      </w:r>
    </w:p>
    <w:p>
      <w:pPr>
        <w:pStyle w:val="4"/>
      </w:pPr>
      <w:bookmarkStart w:id="82" w:name="_Toc5990"/>
      <w:bookmarkStart w:id="83" w:name="_Toc1242"/>
      <w:bookmarkStart w:id="84" w:name="_Toc7918"/>
      <w:bookmarkStart w:id="85" w:name="_Toc31483"/>
      <w:bookmarkStart w:id="86" w:name="_Toc10165"/>
      <w:r>
        <w:rPr>
          <w:rFonts w:hint="eastAsia"/>
        </w:rPr>
        <w:t>四、地理信息公共服务平台更新与应用工程</w:t>
      </w:r>
      <w:bookmarkEnd w:id="82"/>
      <w:bookmarkEnd w:id="83"/>
      <w:bookmarkEnd w:id="84"/>
      <w:bookmarkEnd w:id="85"/>
      <w:bookmarkEnd w:id="86"/>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数据融合更新。</w:t>
      </w:r>
      <w:r>
        <w:rPr>
          <w:rFonts w:hint="eastAsia" w:ascii="仿宋" w:hAnsi="仿宋" w:eastAsia="仿宋" w:cs="仿宋"/>
          <w:sz w:val="32"/>
          <w:szCs w:val="32"/>
        </w:rPr>
        <w:t>规划期内</w:t>
      </w:r>
      <w:r>
        <w:rPr>
          <w:rStyle w:val="23"/>
          <w:rFonts w:hint="eastAsia" w:ascii="仿宋" w:hAnsi="仿宋" w:eastAsia="仿宋" w:cs="仿宋"/>
          <w:sz w:val="32"/>
          <w:szCs w:val="32"/>
        </w:rPr>
        <w:t>，每年开展矢量数据、地名地址数据和影像数据的融合更新工作。</w:t>
      </w:r>
      <w:r>
        <w:rPr>
          <w:rFonts w:hint="eastAsia" w:ascii="仿宋" w:hAnsi="仿宋" w:eastAsia="仿宋" w:cs="仿宋"/>
          <w:sz w:val="32"/>
          <w:szCs w:val="32"/>
        </w:rPr>
        <w:t>充分整合国家主节点、省级节点与市级节点矢量数据，采用最新的高分辨率正射影像数据，对市辖区范围内道路、铁路、居民地、水系及城市绿地五大重点要素进行融合更新，每年更新面积约26.4平方千米、融合面积约263.96平方千米；以省级节点地名地址数据为本底，利用市级节点数据，对市辖区范围内地名地址数据进行融合更新，每年更新条数约</w:t>
      </w:r>
      <w:r>
        <w:rPr>
          <w:rFonts w:ascii="仿宋" w:hAnsi="仿宋" w:eastAsia="仿宋" w:cs="仿宋"/>
          <w:sz w:val="32"/>
          <w:szCs w:val="32"/>
        </w:rPr>
        <w:t>34650</w:t>
      </w:r>
      <w:r>
        <w:rPr>
          <w:rFonts w:hint="eastAsia" w:ascii="仿宋" w:hAnsi="仿宋" w:eastAsia="仿宋" w:cs="仿宋"/>
          <w:sz w:val="32"/>
          <w:szCs w:val="32"/>
        </w:rPr>
        <w:t>条；对市辖区430.61平方千米范围内最新的高分辨率正射影像数据进行拼接、匀色等处理工，并生产相应级数的影像瓦片数据。</w:t>
      </w:r>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电子地图制作与服务发布。</w:t>
      </w:r>
      <w:r>
        <w:rPr>
          <w:rFonts w:hint="eastAsia" w:ascii="仿宋" w:hAnsi="仿宋" w:eastAsia="仿宋" w:cs="仿宋"/>
          <w:sz w:val="32"/>
          <w:szCs w:val="32"/>
        </w:rPr>
        <w:t>开展基础版和政务版景德镇市地理信息公共服务平台矢量电子地图及影像电子地图年度更新；做好公众版景德镇市地理信息公共服务平台矢量电子地图及影像电子地图制作工作。每年开展矢量电子地图、影像电子地图和专题应用服务的服务发布工作。</w:t>
      </w:r>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应用服务持续推进。</w:t>
      </w:r>
      <w:r>
        <w:rPr>
          <w:rFonts w:hint="eastAsia" w:ascii="仿宋" w:hAnsi="仿宋" w:eastAsia="仿宋" w:cs="仿宋"/>
          <w:sz w:val="32"/>
          <w:szCs w:val="32"/>
        </w:rPr>
        <w:t>开展平台的推广应用，结合新技术，拓宽服务领域，创新服务模式，深化应用层次，积极搭建景德镇市地理信息数据交换和共享平台，引导政府部门和企事业单位在平台服务和接口的基础上开发自己的业务系统或增值服务，着力推动成果在自然资源“两统一”管理，特别是在耕地保护、国土空间规划、红线划定、用途管制、生态修复、违法建设用地快速发现与查处等方面的应用，每年开展1个自然资源数据相关的示范应用。</w:t>
      </w:r>
    </w:p>
    <w:p>
      <w:pPr>
        <w:pStyle w:val="4"/>
      </w:pPr>
      <w:bookmarkStart w:id="87" w:name="_Toc8771"/>
      <w:bookmarkStart w:id="88" w:name="_Toc25765"/>
      <w:r>
        <w:rPr>
          <w:rFonts w:hint="eastAsia"/>
        </w:rPr>
        <w:t>五、自然资源地理信息服务工程</w:t>
      </w:r>
      <w:bookmarkEnd w:id="87"/>
      <w:bookmarkEnd w:id="88"/>
    </w:p>
    <w:p>
      <w:pPr>
        <w:spacing w:line="360" w:lineRule="auto"/>
        <w:ind w:firstLine="640" w:firstLineChars="200"/>
        <w:rPr>
          <w:rFonts w:ascii="仿宋" w:hAnsi="仿宋" w:eastAsia="仿宋" w:cs="仿宋"/>
          <w:sz w:val="32"/>
          <w:szCs w:val="32"/>
        </w:rPr>
      </w:pPr>
      <w:r>
        <w:rPr>
          <w:rFonts w:hint="eastAsia" w:ascii="仿宋" w:hAnsi="仿宋" w:eastAsia="仿宋" w:cs="仿宋"/>
          <w:b/>
          <w:bCs/>
          <w:sz w:val="32"/>
          <w:szCs w:val="32"/>
        </w:rPr>
        <w:t>景德镇国家陶瓷文化传承创新试验区空间格局监测。</w:t>
      </w:r>
      <w:r>
        <w:rPr>
          <w:rFonts w:hint="eastAsia" w:ascii="仿宋" w:hAnsi="仿宋" w:eastAsia="仿宋" w:cs="仿宋"/>
          <w:sz w:val="32"/>
          <w:szCs w:val="32"/>
        </w:rPr>
        <w:t>规划期内，开展年度地理国情监测，加强监测成果应用推广，在辅助景德镇市山水林田湖草生态保护修复工程、领导干部离任审计等工程项目实施中，开展地理国情监测与分析成果的应用示范工作。为景德镇国家陶瓷文化传承创新试验区建设，开展定制化的专题性地理国情监测服务——景德镇国家陶瓷文化传承创新试验区空间格局监测，对试验区内的建成区范围、地表覆盖状况、建设用地（包括城乡建设用地、城市建设用地、建筑工地）、重要基础设施、生态用地等五方面内容进行监测，并对建设进程与实施效果进行综合分析与评价。</w:t>
      </w:r>
    </w:p>
    <w:p>
      <w:pPr>
        <w:widowControl/>
        <w:spacing w:line="360" w:lineRule="auto"/>
        <w:ind w:firstLine="640" w:firstLineChars="200"/>
        <w:jc w:val="left"/>
        <w:rPr>
          <w:rFonts w:hint="eastAsia" w:ascii="仿宋" w:hAnsi="仿宋" w:eastAsia="仿宋" w:cs="仿宋"/>
          <w:sz w:val="32"/>
          <w:szCs w:val="32"/>
        </w:rPr>
      </w:pPr>
      <w:r>
        <w:rPr>
          <w:rFonts w:hint="eastAsia" w:ascii="仿宋" w:hAnsi="仿宋" w:eastAsia="仿宋" w:cs="仿宋"/>
          <w:b/>
          <w:bCs/>
          <w:sz w:val="32"/>
          <w:szCs w:val="32"/>
        </w:rPr>
        <w:t>地图编制。</w:t>
      </w:r>
      <w:r>
        <w:rPr>
          <w:rFonts w:hint="eastAsia" w:ascii="仿宋" w:hAnsi="仿宋" w:eastAsia="仿宋" w:cs="仿宋"/>
          <w:sz w:val="32"/>
          <w:szCs w:val="32"/>
        </w:rPr>
        <w:t>利用已有的基础测绘地理信息成果</w:t>
      </w:r>
      <w:r>
        <w:rPr>
          <w:rFonts w:hint="eastAsia" w:ascii="仿宋" w:hAnsi="仿宋" w:eastAsia="仿宋" w:cs="仿宋"/>
          <w:sz w:val="32"/>
          <w:szCs w:val="32"/>
          <w:lang w:eastAsia="zh-CN"/>
        </w:rPr>
        <w:t>更新景德镇城市地图集及</w:t>
      </w:r>
      <w:r>
        <w:rPr>
          <w:rFonts w:hint="eastAsia" w:ascii="仿宋" w:hAnsi="仿宋" w:eastAsia="仿宋" w:cs="仿宋"/>
          <w:sz w:val="32"/>
          <w:szCs w:val="32"/>
        </w:rPr>
        <w:t>编制景德镇市地图、景德镇市影像地图、景德镇市城区图以及市辖区“一县一图”。</w:t>
      </w:r>
    </w:p>
    <w:p>
      <w:pPr>
        <w:pStyle w:val="2"/>
        <w:ind w:firstLine="640" w:firstLineChars="200"/>
        <w:rPr>
          <w:rFonts w:hint="eastAsia" w:eastAsia="仿宋"/>
          <w:lang w:eastAsia="zh-CN"/>
        </w:rPr>
      </w:pPr>
      <w:r>
        <w:rPr>
          <w:rFonts w:hint="eastAsia" w:ascii="仿宋" w:hAnsi="仿宋" w:eastAsia="仿宋" w:cs="仿宋"/>
          <w:b/>
          <w:bCs/>
          <w:sz w:val="32"/>
          <w:szCs w:val="32"/>
          <w:lang w:eastAsia="zh-CN"/>
        </w:rPr>
        <w:t>实景</w:t>
      </w:r>
      <w:r>
        <w:rPr>
          <w:rFonts w:hint="eastAsia" w:ascii="仿宋" w:hAnsi="仿宋" w:eastAsia="仿宋" w:cs="仿宋"/>
          <w:b/>
          <w:bCs/>
          <w:sz w:val="32"/>
          <w:szCs w:val="32"/>
        </w:rPr>
        <w:t>三维模型建设。</w:t>
      </w:r>
      <w:r>
        <w:rPr>
          <w:rFonts w:hint="eastAsia" w:ascii="仿宋" w:hAnsi="仿宋" w:eastAsia="仿宋" w:cs="仿宋"/>
          <w:sz w:val="32"/>
          <w:szCs w:val="32"/>
        </w:rPr>
        <w:t>基于市辖区城镇开发边界范围内0.05米分辨率的倾斜航空摄影成果，制作实景三维模型</w:t>
      </w:r>
      <w:r>
        <w:rPr>
          <w:rFonts w:hint="eastAsia" w:ascii="仿宋" w:hAnsi="仿宋" w:eastAsia="仿宋" w:cs="仿宋"/>
          <w:sz w:val="32"/>
          <w:szCs w:val="32"/>
          <w:lang w:eastAsia="zh-CN"/>
        </w:rPr>
        <w:t>。</w:t>
      </w:r>
    </w:p>
    <w:p>
      <w:pPr>
        <w:ind w:firstLine="640" w:firstLineChars="200"/>
        <w:jc w:val="left"/>
        <w:rPr>
          <w:rFonts w:ascii="仿宋" w:hAnsi="仿宋" w:eastAsia="仿宋" w:cs="仿宋"/>
          <w:sz w:val="32"/>
          <w:szCs w:val="32"/>
        </w:rPr>
      </w:pPr>
      <w:r>
        <w:rPr>
          <w:rFonts w:hint="eastAsia" w:ascii="仿宋" w:hAnsi="仿宋" w:eastAsia="仿宋" w:cs="仿宋"/>
          <w:b/>
          <w:bCs/>
          <w:sz w:val="32"/>
          <w:szCs w:val="32"/>
        </w:rPr>
        <w:t>自然资源管理的测绘支撑。</w:t>
      </w:r>
      <w:r>
        <w:rPr>
          <w:rFonts w:hint="eastAsia" w:ascii="仿宋" w:hAnsi="仿宋" w:eastAsia="仿宋" w:cs="仿宋"/>
          <w:sz w:val="32"/>
          <w:szCs w:val="32"/>
        </w:rPr>
        <w:t>为自然资源调查监测评价、自然资源确权登记、自然资源所有者权益、自然资源开发利用、国土空间生态修复、耕地和永久基本农田保护监督、征地管理、国土空间规划编制实施、地质勘查和地质灾害、矿产资源保护监测、卫片执法监察等提供基础地理信息数据及技术支持。</w:t>
      </w:r>
    </w:p>
    <w:p>
      <w:pPr>
        <w:pStyle w:val="3"/>
        <w:spacing w:before="156" w:after="156"/>
      </w:pPr>
      <w:bookmarkStart w:id="89" w:name="_Toc16111"/>
      <w:bookmarkStart w:id="90" w:name="_Toc24683"/>
      <w:bookmarkStart w:id="91" w:name="_Toc14231"/>
      <w:bookmarkStart w:id="92" w:name="_Toc24236"/>
      <w:bookmarkStart w:id="93" w:name="_Toc12443"/>
      <w:r>
        <w:rPr>
          <w:rFonts w:hint="eastAsia"/>
        </w:rPr>
        <w:t>第六章 经费</w:t>
      </w:r>
      <w:r>
        <w:rPr>
          <w:rFonts w:hint="eastAsia"/>
          <w:lang w:eastAsia="zh-CN"/>
        </w:rPr>
        <w:t>概算</w:t>
      </w:r>
      <w:r>
        <w:rPr>
          <w:rFonts w:hint="eastAsia"/>
        </w:rPr>
        <w:t>与效益分析</w:t>
      </w:r>
      <w:bookmarkEnd w:id="89"/>
      <w:bookmarkEnd w:id="90"/>
    </w:p>
    <w:p>
      <w:pPr>
        <w:pStyle w:val="4"/>
        <w:rPr>
          <w:rFonts w:hint="eastAsia" w:eastAsia="黑体"/>
          <w:lang w:eastAsia="zh-CN"/>
        </w:rPr>
      </w:pPr>
      <w:bookmarkStart w:id="94" w:name="_Toc23317"/>
      <w:bookmarkStart w:id="95" w:name="_Toc13580"/>
      <w:r>
        <w:rPr>
          <w:rFonts w:hint="eastAsia"/>
        </w:rPr>
        <w:t>一、经费</w:t>
      </w:r>
      <w:bookmarkEnd w:id="94"/>
      <w:r>
        <w:rPr>
          <w:rFonts w:hint="eastAsia"/>
          <w:lang w:eastAsia="zh-CN"/>
        </w:rPr>
        <w:t>概算</w:t>
      </w:r>
      <w:bookmarkEnd w:id="95"/>
    </w:p>
    <w:p>
      <w:pPr>
        <w:ind w:firstLine="640" w:firstLineChars="200"/>
        <w:rPr>
          <w:rFonts w:ascii="宋体" w:hAnsi="宋体" w:eastAsia="宋体" w:cs="宋体"/>
          <w:color w:val="000000"/>
          <w:kern w:val="0"/>
          <w:sz w:val="24"/>
          <w:szCs w:val="24"/>
        </w:rPr>
      </w:pPr>
      <w:r>
        <w:rPr>
          <w:rFonts w:ascii="仿宋" w:hAnsi="仿宋" w:eastAsia="仿宋" w:cs="仿宋"/>
          <w:sz w:val="32"/>
          <w:szCs w:val="32"/>
        </w:rPr>
        <w:t>“十四五”时期</w:t>
      </w:r>
      <w:r>
        <w:rPr>
          <w:rFonts w:hint="eastAsia" w:ascii="仿宋" w:hAnsi="仿宋" w:eastAsia="仿宋" w:cs="仿宋"/>
          <w:sz w:val="32"/>
          <w:szCs w:val="32"/>
        </w:rPr>
        <w:t>，</w:t>
      </w:r>
      <w:r>
        <w:rPr>
          <w:rFonts w:ascii="仿宋" w:hAnsi="仿宋" w:eastAsia="仿宋" w:cs="仿宋"/>
          <w:sz w:val="32"/>
          <w:szCs w:val="32"/>
        </w:rPr>
        <w:t>根据测绘生产成本费用定额</w:t>
      </w:r>
      <w:r>
        <w:rPr>
          <w:rFonts w:hint="eastAsia" w:ascii="仿宋" w:hAnsi="仿宋" w:eastAsia="仿宋" w:cs="仿宋"/>
          <w:sz w:val="32"/>
          <w:szCs w:val="32"/>
        </w:rPr>
        <w:t>（2</w:t>
      </w:r>
      <w:r>
        <w:rPr>
          <w:rFonts w:ascii="仿宋" w:hAnsi="仿宋" w:eastAsia="仿宋" w:cs="仿宋"/>
          <w:sz w:val="32"/>
          <w:szCs w:val="32"/>
        </w:rPr>
        <w:t>009版</w:t>
      </w:r>
      <w:r>
        <w:rPr>
          <w:rFonts w:hint="eastAsia" w:ascii="仿宋" w:hAnsi="仿宋" w:eastAsia="仿宋" w:cs="仿宋"/>
          <w:sz w:val="32"/>
          <w:szCs w:val="32"/>
        </w:rPr>
        <w:t>）、</w:t>
      </w:r>
      <w:r>
        <w:rPr>
          <w:rFonts w:ascii="仿宋" w:hAnsi="仿宋" w:eastAsia="仿宋" w:cs="仿宋"/>
          <w:sz w:val="32"/>
          <w:szCs w:val="32"/>
        </w:rPr>
        <w:t>市场询价及景德镇市级财政投入能力</w:t>
      </w:r>
      <w:r>
        <w:rPr>
          <w:rFonts w:hint="eastAsia" w:ascii="仿宋" w:hAnsi="仿宋" w:eastAsia="仿宋" w:cs="仿宋"/>
          <w:sz w:val="32"/>
          <w:szCs w:val="32"/>
        </w:rPr>
        <w:t>，概算</w:t>
      </w:r>
      <w:r>
        <w:rPr>
          <w:rFonts w:ascii="仿宋" w:hAnsi="仿宋" w:eastAsia="仿宋" w:cs="仿宋"/>
          <w:sz w:val="32"/>
          <w:szCs w:val="32"/>
        </w:rPr>
        <w:t>共需投入</w:t>
      </w:r>
      <w:r>
        <w:rPr>
          <w:rFonts w:hint="eastAsia" w:ascii="仿宋" w:hAnsi="仿宋" w:eastAsia="仿宋" w:cs="仿宋"/>
          <w:sz w:val="32"/>
          <w:szCs w:val="32"/>
          <w:lang w:val="en-US" w:eastAsia="zh-CN"/>
        </w:rPr>
        <w:t>30</w:t>
      </w:r>
      <w:r>
        <w:rPr>
          <w:rFonts w:ascii="仿宋" w:hAnsi="仿宋" w:eastAsia="仿宋" w:cs="仿宋"/>
          <w:sz w:val="32"/>
          <w:szCs w:val="32"/>
        </w:rPr>
        <w:t>89</w:t>
      </w:r>
      <w:r>
        <w:rPr>
          <w:rFonts w:hint="eastAsia" w:ascii="仿宋" w:hAnsi="仿宋" w:eastAsia="仿宋" w:cs="仿宋"/>
          <w:sz w:val="32"/>
          <w:szCs w:val="32"/>
        </w:rPr>
        <w:t>.</w:t>
      </w:r>
      <w:r>
        <w:rPr>
          <w:rFonts w:ascii="仿宋" w:hAnsi="仿宋" w:eastAsia="仿宋" w:cs="仿宋"/>
          <w:sz w:val="32"/>
          <w:szCs w:val="32"/>
        </w:rPr>
        <w:t>22万元</w:t>
      </w:r>
      <w:r>
        <w:rPr>
          <w:rFonts w:hint="eastAsia" w:ascii="仿宋" w:hAnsi="仿宋" w:eastAsia="仿宋" w:cs="仿宋"/>
          <w:sz w:val="32"/>
          <w:szCs w:val="32"/>
        </w:rPr>
        <w:t>，</w:t>
      </w:r>
      <w:r>
        <w:rPr>
          <w:rFonts w:ascii="仿宋" w:hAnsi="仿宋" w:eastAsia="仿宋" w:cs="仿宋"/>
          <w:sz w:val="32"/>
          <w:szCs w:val="32"/>
        </w:rPr>
        <w:t>其中现代测绘基准完善和维护工程</w:t>
      </w:r>
      <w:r>
        <w:rPr>
          <w:rFonts w:hint="eastAsia" w:ascii="仿宋" w:hAnsi="仿宋" w:eastAsia="仿宋" w:cs="仿宋"/>
          <w:sz w:val="32"/>
          <w:szCs w:val="32"/>
        </w:rPr>
        <w:t>约</w:t>
      </w:r>
      <w:r>
        <w:rPr>
          <w:rFonts w:ascii="仿宋" w:hAnsi="仿宋" w:eastAsia="仿宋" w:cs="仿宋"/>
          <w:sz w:val="32"/>
          <w:szCs w:val="32"/>
        </w:rPr>
        <w:t>需投入</w:t>
      </w:r>
      <w:r>
        <w:rPr>
          <w:rFonts w:hint="eastAsia" w:ascii="仿宋" w:hAnsi="仿宋" w:eastAsia="仿宋" w:cs="仿宋"/>
          <w:sz w:val="32"/>
          <w:szCs w:val="32"/>
        </w:rPr>
        <w:t>1</w:t>
      </w:r>
      <w:r>
        <w:rPr>
          <w:rFonts w:ascii="仿宋" w:hAnsi="仿宋" w:eastAsia="仿宋" w:cs="仿宋"/>
          <w:sz w:val="32"/>
          <w:szCs w:val="32"/>
        </w:rPr>
        <w:t>37</w:t>
      </w:r>
      <w:r>
        <w:rPr>
          <w:rFonts w:hint="eastAsia" w:ascii="仿宋" w:hAnsi="仿宋" w:eastAsia="仿宋" w:cs="仿宋"/>
          <w:sz w:val="32"/>
          <w:szCs w:val="32"/>
        </w:rPr>
        <w:t>.</w:t>
      </w:r>
      <w:r>
        <w:rPr>
          <w:rFonts w:ascii="仿宋" w:hAnsi="仿宋" w:eastAsia="仿宋" w:cs="仿宋"/>
          <w:sz w:val="32"/>
          <w:szCs w:val="32"/>
        </w:rPr>
        <w:t>07万元</w:t>
      </w:r>
      <w:r>
        <w:rPr>
          <w:rFonts w:hint="eastAsia" w:ascii="仿宋" w:hAnsi="仿宋" w:eastAsia="仿宋" w:cs="仿宋"/>
          <w:sz w:val="32"/>
          <w:szCs w:val="32"/>
        </w:rPr>
        <w:t>，</w:t>
      </w:r>
      <w:r>
        <w:rPr>
          <w:rFonts w:ascii="仿宋" w:hAnsi="仿宋" w:eastAsia="仿宋" w:cs="仿宋"/>
          <w:sz w:val="32"/>
          <w:szCs w:val="32"/>
        </w:rPr>
        <w:t>基础</w:t>
      </w:r>
      <w:r>
        <w:rPr>
          <w:rFonts w:hint="eastAsia" w:ascii="仿宋" w:hAnsi="仿宋" w:eastAsia="仿宋" w:cs="仿宋"/>
          <w:sz w:val="32"/>
          <w:szCs w:val="32"/>
        </w:rPr>
        <w:t>航天航空遥感</w:t>
      </w:r>
      <w:r>
        <w:rPr>
          <w:rFonts w:ascii="仿宋" w:hAnsi="仿宋" w:eastAsia="仿宋" w:cs="仿宋"/>
          <w:sz w:val="32"/>
          <w:szCs w:val="32"/>
        </w:rPr>
        <w:t>影像获</w:t>
      </w:r>
      <w:r>
        <w:rPr>
          <w:rFonts w:hint="eastAsia" w:ascii="仿宋" w:hAnsi="仿宋" w:eastAsia="仿宋" w:cs="仿宋"/>
          <w:sz w:val="32"/>
          <w:szCs w:val="32"/>
        </w:rPr>
        <w:t>工程约</w:t>
      </w:r>
      <w:r>
        <w:rPr>
          <w:rFonts w:ascii="仿宋" w:hAnsi="仿宋" w:eastAsia="仿宋" w:cs="仿宋"/>
          <w:sz w:val="32"/>
          <w:szCs w:val="32"/>
        </w:rPr>
        <w:t>需投入</w:t>
      </w:r>
      <w:r>
        <w:rPr>
          <w:rFonts w:hint="eastAsia" w:ascii="仿宋" w:hAnsi="仿宋" w:eastAsia="仿宋" w:cs="仿宋"/>
          <w:sz w:val="32"/>
          <w:szCs w:val="32"/>
        </w:rPr>
        <w:t>912.13</w:t>
      </w:r>
      <w:r>
        <w:rPr>
          <w:rFonts w:ascii="仿宋" w:hAnsi="仿宋" w:eastAsia="仿宋" w:cs="仿宋"/>
          <w:sz w:val="32"/>
          <w:szCs w:val="32"/>
        </w:rPr>
        <w:t>万元</w:t>
      </w:r>
      <w:r>
        <w:rPr>
          <w:rFonts w:hint="eastAsia" w:ascii="仿宋" w:hAnsi="仿宋" w:eastAsia="仿宋" w:cs="仿宋"/>
          <w:sz w:val="32"/>
          <w:szCs w:val="32"/>
        </w:rPr>
        <w:t>，基础地理信息数据测制与建库工程约需投入101</w:t>
      </w:r>
      <w:r>
        <w:rPr>
          <w:rFonts w:ascii="仿宋" w:hAnsi="仿宋" w:eastAsia="仿宋" w:cs="仿宋"/>
          <w:sz w:val="32"/>
          <w:szCs w:val="32"/>
        </w:rPr>
        <w:t>0</w:t>
      </w:r>
      <w:r>
        <w:rPr>
          <w:rFonts w:hint="eastAsia" w:ascii="仿宋" w:hAnsi="仿宋" w:eastAsia="仿宋" w:cs="仿宋"/>
          <w:sz w:val="32"/>
          <w:szCs w:val="32"/>
        </w:rPr>
        <w:t>.</w:t>
      </w:r>
      <w:r>
        <w:rPr>
          <w:rFonts w:ascii="仿宋" w:hAnsi="仿宋" w:eastAsia="仿宋" w:cs="仿宋"/>
          <w:sz w:val="32"/>
          <w:szCs w:val="32"/>
        </w:rPr>
        <w:t>95</w:t>
      </w:r>
      <w:r>
        <w:rPr>
          <w:rFonts w:hint="eastAsia" w:ascii="仿宋" w:hAnsi="仿宋" w:eastAsia="仿宋" w:cs="仿宋"/>
          <w:sz w:val="32"/>
          <w:szCs w:val="32"/>
        </w:rPr>
        <w:t>万元，自然资源地理信息服务工程需投入</w:t>
      </w:r>
      <w:r>
        <w:rPr>
          <w:rFonts w:hint="eastAsia" w:ascii="仿宋" w:hAnsi="仿宋" w:eastAsia="仿宋" w:cs="仿宋"/>
          <w:sz w:val="32"/>
          <w:szCs w:val="32"/>
          <w:lang w:val="en-US" w:eastAsia="zh-CN"/>
        </w:rPr>
        <w:t>6</w:t>
      </w:r>
      <w:r>
        <w:rPr>
          <w:rFonts w:ascii="仿宋" w:hAnsi="仿宋" w:eastAsia="仿宋" w:cs="仿宋"/>
          <w:sz w:val="32"/>
          <w:szCs w:val="32"/>
        </w:rPr>
        <w:t>5</w:t>
      </w:r>
      <w:r>
        <w:rPr>
          <w:rFonts w:hint="eastAsia" w:ascii="仿宋" w:hAnsi="仿宋" w:eastAsia="仿宋" w:cs="仿宋"/>
          <w:sz w:val="32"/>
          <w:szCs w:val="32"/>
        </w:rPr>
        <w:t>9</w:t>
      </w:r>
      <w:r>
        <w:rPr>
          <w:rFonts w:ascii="仿宋" w:hAnsi="仿宋" w:eastAsia="仿宋" w:cs="仿宋"/>
          <w:sz w:val="32"/>
          <w:szCs w:val="32"/>
        </w:rPr>
        <w:t>.00</w:t>
      </w:r>
      <w:r>
        <w:rPr>
          <w:rFonts w:hint="eastAsia" w:ascii="仿宋" w:hAnsi="仿宋" w:eastAsia="仿宋" w:cs="仿宋"/>
          <w:sz w:val="32"/>
          <w:szCs w:val="32"/>
        </w:rPr>
        <w:t>万元，地理信息公共服务平台更新和应用工程约</w:t>
      </w:r>
      <w:r>
        <w:rPr>
          <w:rFonts w:ascii="仿宋" w:hAnsi="仿宋" w:eastAsia="仿宋" w:cs="仿宋"/>
          <w:sz w:val="32"/>
          <w:szCs w:val="32"/>
        </w:rPr>
        <w:t>需投入</w:t>
      </w:r>
      <w:r>
        <w:rPr>
          <w:rFonts w:hint="eastAsia" w:ascii="仿宋" w:hAnsi="仿宋" w:eastAsia="仿宋" w:cs="仿宋"/>
          <w:sz w:val="32"/>
          <w:szCs w:val="32"/>
        </w:rPr>
        <w:t>3</w:t>
      </w:r>
      <w:r>
        <w:rPr>
          <w:rFonts w:ascii="仿宋" w:hAnsi="仿宋" w:eastAsia="仿宋" w:cs="仿宋"/>
          <w:sz w:val="32"/>
          <w:szCs w:val="32"/>
        </w:rPr>
        <w:t>70.07万元</w:t>
      </w:r>
      <w:r>
        <w:rPr>
          <w:rFonts w:hint="eastAsia" w:ascii="仿宋" w:hAnsi="仿宋" w:eastAsia="仿宋" w:cs="仿宋"/>
          <w:sz w:val="32"/>
          <w:szCs w:val="32"/>
        </w:rPr>
        <w:t>。</w:t>
      </w:r>
    </w:p>
    <w:p>
      <w:pPr>
        <w:pStyle w:val="2"/>
        <w:ind w:firstLine="640" w:firstLineChars="200"/>
        <w:rPr>
          <w:rFonts w:ascii="仿宋" w:hAnsi="仿宋" w:eastAsia="仿宋" w:cs="仿宋"/>
          <w:sz w:val="32"/>
          <w:szCs w:val="32"/>
        </w:rPr>
      </w:pPr>
      <w:r>
        <w:rPr>
          <w:rFonts w:hint="eastAsia" w:ascii="仿宋" w:hAnsi="仿宋" w:eastAsia="仿宋" w:cs="仿宋"/>
          <w:sz w:val="32"/>
          <w:szCs w:val="32"/>
        </w:rPr>
        <w:t>根据《基础测绘条例》第三条，“县级以上人民政府应当加强对基础测绘工作的领导，将基础测绘纳入本级国民经济和社会发展规划及年度计划，所需经费列入本级财政</w:t>
      </w:r>
      <w:r>
        <w:rPr>
          <w:rFonts w:hint="eastAsia" w:ascii="仿宋" w:hAnsi="仿宋" w:eastAsia="仿宋" w:cs="仿宋"/>
          <w:sz w:val="32"/>
          <w:szCs w:val="32"/>
          <w:lang w:eastAsia="zh-CN"/>
        </w:rPr>
        <w:t>概算</w:t>
      </w:r>
      <w:r>
        <w:rPr>
          <w:rFonts w:hint="eastAsia" w:ascii="仿宋" w:hAnsi="仿宋" w:eastAsia="仿宋" w:cs="仿宋"/>
          <w:sz w:val="32"/>
          <w:szCs w:val="32"/>
        </w:rPr>
        <w:t>。”</w:t>
      </w:r>
    </w:p>
    <w:p>
      <w:pPr>
        <w:pStyle w:val="2"/>
        <w:ind w:firstLine="640" w:firstLineChars="200"/>
        <w:rPr>
          <w:rFonts w:ascii="仿宋" w:hAnsi="仿宋" w:eastAsia="仿宋" w:cs="仿宋"/>
          <w:sz w:val="32"/>
          <w:szCs w:val="32"/>
        </w:rPr>
      </w:pPr>
      <w:r>
        <w:rPr>
          <w:rFonts w:ascii="仿宋" w:hAnsi="仿宋" w:eastAsia="仿宋" w:cs="仿宋"/>
          <w:sz w:val="32"/>
          <w:szCs w:val="32"/>
        </w:rPr>
        <w:t>景德镇市基础测绘</w:t>
      </w:r>
      <w:r>
        <w:rPr>
          <w:rFonts w:hint="eastAsia" w:ascii="仿宋" w:hAnsi="仿宋" w:eastAsia="仿宋" w:cs="仿宋"/>
          <w:sz w:val="32"/>
          <w:szCs w:val="32"/>
        </w:rPr>
        <w:t>“十四五”规划实施经费主要来源于市级财政资金。</w:t>
      </w:r>
    </w:p>
    <w:p>
      <w:pPr>
        <w:pStyle w:val="4"/>
      </w:pPr>
      <w:bookmarkStart w:id="96" w:name="_Toc29265"/>
      <w:bookmarkStart w:id="97" w:name="_Toc62"/>
      <w:r>
        <w:rPr>
          <w:rFonts w:hint="eastAsia"/>
        </w:rPr>
        <w:t>二、效益分析</w:t>
      </w:r>
      <w:bookmarkEnd w:id="96"/>
      <w:bookmarkEnd w:id="97"/>
    </w:p>
    <w:p>
      <w:pPr>
        <w:pStyle w:val="2"/>
        <w:ind w:firstLine="640" w:firstLineChars="200"/>
        <w:rPr>
          <w:rFonts w:ascii="仿宋" w:hAnsi="仿宋" w:eastAsia="仿宋" w:cs="仿宋"/>
          <w:sz w:val="32"/>
          <w:szCs w:val="32"/>
        </w:rPr>
      </w:pPr>
      <w:r>
        <w:rPr>
          <w:rFonts w:hint="eastAsia" w:ascii="仿宋" w:hAnsi="仿宋" w:eastAsia="仿宋" w:cs="仿宋"/>
          <w:sz w:val="32"/>
          <w:szCs w:val="32"/>
        </w:rPr>
        <w:t>基础测绘投入效益主要包括经济效益、社会效益等方面，但是由于政府财政支出很难定量分析估算，所以基础测绘投入的效益主要以定性分析为主，结合定量进行分析所产生的效益。</w:t>
      </w:r>
    </w:p>
    <w:p>
      <w:pPr>
        <w:pStyle w:val="2"/>
        <w:ind w:firstLine="640" w:firstLineChars="200"/>
        <w:rPr>
          <w:rFonts w:ascii="仿宋" w:hAnsi="仿宋" w:eastAsia="仿宋" w:cs="仿宋"/>
          <w:sz w:val="32"/>
          <w:szCs w:val="32"/>
        </w:rPr>
      </w:pPr>
      <w:r>
        <w:rPr>
          <w:rFonts w:hint="eastAsia" w:ascii="仿宋" w:hAnsi="仿宋" w:eastAsia="仿宋" w:cs="仿宋"/>
          <w:b/>
          <w:sz w:val="32"/>
          <w:szCs w:val="32"/>
        </w:rPr>
        <w:t>由分散投入变为统一投入，节约财政资金。</w:t>
      </w:r>
      <w:r>
        <w:rPr>
          <w:rFonts w:hint="eastAsia" w:ascii="仿宋" w:hAnsi="仿宋" w:eastAsia="仿宋" w:cs="仿宋"/>
          <w:sz w:val="32"/>
          <w:szCs w:val="32"/>
        </w:rPr>
        <w:t>建立统一的基础地理信息数据库，避免各部门地理数据采集、处理的重复投资，节约经费投入，减少相关部门在地理信息数据生产等方面的重复工作，有效整合各种资源，节约成本。</w:t>
      </w:r>
    </w:p>
    <w:p>
      <w:pPr>
        <w:pStyle w:val="2"/>
        <w:ind w:firstLine="640" w:firstLineChars="200"/>
        <w:rPr>
          <w:rFonts w:ascii="仿宋" w:hAnsi="仿宋" w:eastAsia="仿宋" w:cs="仿宋"/>
          <w:sz w:val="32"/>
          <w:szCs w:val="32"/>
        </w:rPr>
      </w:pPr>
      <w:r>
        <w:rPr>
          <w:rFonts w:ascii="仿宋" w:hAnsi="仿宋" w:eastAsia="仿宋" w:cs="仿宋"/>
          <w:b/>
          <w:sz w:val="32"/>
          <w:szCs w:val="32"/>
        </w:rPr>
        <w:t>实现地理信息资源共享</w:t>
      </w:r>
      <w:r>
        <w:rPr>
          <w:rFonts w:hint="eastAsia" w:ascii="仿宋" w:hAnsi="仿宋" w:eastAsia="仿宋" w:cs="仿宋"/>
          <w:b/>
          <w:sz w:val="32"/>
          <w:szCs w:val="32"/>
        </w:rPr>
        <w:t>，提高资源利用率</w:t>
      </w:r>
      <w:r>
        <w:rPr>
          <w:rFonts w:hint="eastAsia" w:ascii="仿宋" w:hAnsi="仿宋" w:eastAsia="仿宋" w:cs="仿宋"/>
          <w:sz w:val="32"/>
          <w:szCs w:val="32"/>
        </w:rPr>
        <w:t>。将各个部门的空间信息资源有机整合，为自然资源管理、城市建设、应急管理、专题图制作等提供影像等基础测绘数据，提高地理空间信息应用的效率和使用价值，同时，也有利于地理空间信息资源的管理和维护。</w:t>
      </w:r>
    </w:p>
    <w:p>
      <w:pPr>
        <w:pStyle w:val="3"/>
        <w:spacing w:before="156" w:after="156"/>
      </w:pPr>
      <w:bookmarkStart w:id="98" w:name="_Toc25343"/>
      <w:bookmarkStart w:id="99" w:name="_Toc8344"/>
      <w:r>
        <w:rPr>
          <w:rFonts w:hint="eastAsia"/>
        </w:rPr>
        <w:t>第七章 保障措施</w:t>
      </w:r>
      <w:bookmarkEnd w:id="91"/>
      <w:bookmarkEnd w:id="92"/>
      <w:bookmarkEnd w:id="93"/>
      <w:bookmarkEnd w:id="98"/>
      <w:bookmarkEnd w:id="99"/>
    </w:p>
    <w:p>
      <w:pPr>
        <w:pStyle w:val="4"/>
      </w:pPr>
      <w:bookmarkStart w:id="100" w:name="_Toc25825"/>
      <w:bookmarkStart w:id="101" w:name="_Toc22183"/>
      <w:bookmarkStart w:id="102" w:name="_Toc16771"/>
      <w:bookmarkStart w:id="103" w:name="_Toc25131"/>
      <w:r>
        <w:rPr>
          <w:rFonts w:hint="eastAsia"/>
        </w:rPr>
        <w:t>一、加强组织领导，保障规划实施</w:t>
      </w:r>
      <w:bookmarkEnd w:id="100"/>
      <w:bookmarkEnd w:id="101"/>
      <w:r>
        <w:rPr>
          <w:rFonts w:hint="eastAsia"/>
        </w:rPr>
        <w:t>管理</w:t>
      </w:r>
      <w:bookmarkEnd w:id="102"/>
      <w:bookmarkEnd w:id="103"/>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基础测绘规划实施涉及自然资源、发改、财政、住建、应急等多个部门，应在市政府统一领导下，由本级自然资源主管部门主导，相关部门参与，按照“统一组织、分工协作、共建共享”的原则，落实和强化基础测绘工作职责，建立健全基础测绘统筹协调工作机制,科学制定年度计划，协调推进景德镇市基础测绘工作。各级自然资源主管部门要切实履行管理职责，加强基础测绘项目具体组织实施管理，保证规划实施的系统性、连续性，强化基础测绘工作年度考核和基础测绘项目绩效评估力度。加强对基础测绘项目实施全过程监督管理，按照公平、公正、公开、择优的原则确定具有相应测绘资质的单位承担基础测绘项目，实施多测合一，深化质量管理，资质管理、信用管理等内容，确保景德镇测绘市场的规范性。</w:t>
      </w:r>
    </w:p>
    <w:p>
      <w:pPr>
        <w:pStyle w:val="4"/>
      </w:pPr>
      <w:bookmarkStart w:id="104" w:name="_Toc19087"/>
      <w:bookmarkStart w:id="105" w:name="_Toc16785"/>
      <w:bookmarkStart w:id="106" w:name="_Toc22849"/>
      <w:bookmarkStart w:id="107" w:name="_Toc31806"/>
      <w:r>
        <w:rPr>
          <w:rFonts w:hint="eastAsia"/>
        </w:rPr>
        <w:t>二、加强经费投入，保障</w:t>
      </w:r>
      <w:bookmarkEnd w:id="104"/>
      <w:bookmarkEnd w:id="105"/>
      <w:r>
        <w:rPr>
          <w:rFonts w:hint="eastAsia" w:ascii="黑体" w:hAnsi="黑体" w:cs="黑体"/>
        </w:rPr>
        <w:t>资金绩效管理</w:t>
      </w:r>
      <w:bookmarkEnd w:id="106"/>
      <w:bookmarkEnd w:id="107"/>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根据《中华人民共和国测绘法》和《基础测绘条例》等法律法规，各级自然资源主管部门积极与发改、财政部门对接，建立健全公共财政对基础测绘工作的保障机制，将基础测绘纳入各级政府财政年度</w:t>
      </w:r>
      <w:r>
        <w:rPr>
          <w:rFonts w:hint="eastAsia" w:ascii="仿宋" w:hAnsi="仿宋" w:eastAsia="仿宋" w:cs="仿宋"/>
          <w:sz w:val="32"/>
          <w:szCs w:val="32"/>
          <w:lang w:eastAsia="zh-CN"/>
        </w:rPr>
        <w:t>概算</w:t>
      </w:r>
      <w:r>
        <w:rPr>
          <w:rFonts w:hint="eastAsia" w:ascii="仿宋" w:hAnsi="仿宋" w:eastAsia="仿宋" w:cs="仿宋"/>
          <w:sz w:val="32"/>
          <w:szCs w:val="32"/>
        </w:rPr>
        <w:t>，将基础测绘资金纳入统一管理，改变以往政府各职能部门多头投入、分散管理的状况，减少财政资金的重复浪费。加大基础测绘的投资力度，逐步扭转基础测绘滞后于景德镇市国民经济建设和社会发展的局面。在确保基础测绘公共投资主渠道不变的前提下，按照基础地理信息共建共享的原则和国家有关政策，逐步转变单纯依靠政府投资的观念，引导基础测绘投资来源的多样化，通过给予适当政策，进行合法的市场化运作，让部分基础测绘项目走向市场，获得一定收益，以弥补政府基础测绘财政投入不足。建立健全基础测绘经费管理办法，加强基础测绘资金的监督管理和绩效评估，推行基础测绘项目投资管理的问责制。</w:t>
      </w:r>
    </w:p>
    <w:p>
      <w:pPr>
        <w:pStyle w:val="4"/>
      </w:pPr>
      <w:bookmarkStart w:id="108" w:name="_Toc8933"/>
      <w:bookmarkStart w:id="109" w:name="_Toc26968"/>
      <w:bookmarkStart w:id="110" w:name="_Toc12102"/>
      <w:bookmarkStart w:id="111" w:name="_Toc10484"/>
      <w:bookmarkStart w:id="112" w:name="_Toc32149"/>
      <w:r>
        <w:rPr>
          <w:rFonts w:hint="eastAsia"/>
        </w:rPr>
        <w:t>三、加强人才培养，保障人才队伍建设</w:t>
      </w:r>
      <w:bookmarkEnd w:id="108"/>
      <w:bookmarkEnd w:id="109"/>
      <w:bookmarkEnd w:id="110"/>
      <w:bookmarkEnd w:id="111"/>
      <w:bookmarkEnd w:id="112"/>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高度重视和加强测绘地理信息人才队伍建设，推进“人才强测”战略，培养一支集开发、应用、推广、服务为一体的测绘地理信息技术创新队伍。一是围绕创新驱动发展战略，加强与高等院校等机构交流合作，加快创新型、领军型人才引领景德镇市测绘地理信息人才队伍水平的全面提升；二是开展专业培训，根据项目需求，有针对性的开展相关技术、设备应用等方面的理论和实践培训，提高测绘队伍的专业技术力量，保质保量的完成任务；三是引进基础地理信息系统研发等方面的专业技术人才，全面提升测绘队伍的整体素质；四是重视测绘管理部门和技术骨干队伍的全面培训，加快构建与新技术、新业务、新能力相适应的基础测绘队伍新体系，为规划实施奠定新基础。</w:t>
      </w:r>
    </w:p>
    <w:p>
      <w:pPr>
        <w:pStyle w:val="4"/>
      </w:pPr>
      <w:bookmarkStart w:id="113" w:name="_Toc8080"/>
      <w:bookmarkStart w:id="114" w:name="_Toc1803"/>
      <w:r>
        <w:rPr>
          <w:rFonts w:hint="eastAsia"/>
        </w:rPr>
        <w:t>四、加强测绘宣传与涉密管理，保障测绘产业发展</w:t>
      </w:r>
      <w:bookmarkEnd w:id="113"/>
      <w:bookmarkEnd w:id="114"/>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要深入贯彻《中华人民共和国测绘法》，大力宣传《基础测绘条例》，采取多种形式开展宣传活动，通过播放宣传片、展示测绘仪器，制作展板，散发宣传资料及设立咨询台，提高人们对测绘的认识，并能及时反馈企事业单位和个人反馈的问题，保障测绘地理信息产业稳步发展。同时，要加强涉密基础测绘成果的管理，在推进测绘地理信息开发利用、共建共享的过程中，一是涉密成果的提供、使用和管理应规范化、制度化；二是确保成果使用合法、安全保密、防止泄密事件发生；三是增强测绘法律意识和基础地理信息的安全保密意识，维护国家的安全和利益。</w:t>
      </w:r>
    </w:p>
    <w:p>
      <w:pPr>
        <w:spacing w:line="360" w:lineRule="auto"/>
        <w:ind w:firstLine="640" w:firstLineChars="200"/>
        <w:rPr>
          <w:rFonts w:ascii="仿宋" w:hAnsi="仿宋" w:eastAsia="仿宋" w:cs="仿宋"/>
          <w:sz w:val="32"/>
          <w:szCs w:val="32"/>
        </w:rPr>
        <w:sectPr>
          <w:headerReference r:id="rId8" w:type="default"/>
          <w:footerReference r:id="rId9" w:type="default"/>
          <w:pgSz w:w="11906" w:h="16838"/>
          <w:pgMar w:top="1701" w:right="1418" w:bottom="1418" w:left="1701" w:header="1304" w:footer="1021" w:gutter="0"/>
          <w:pgNumType w:start="1"/>
          <w:cols w:space="425" w:num="1"/>
          <w:docGrid w:type="linesAndChars" w:linePitch="312" w:charSpace="0"/>
        </w:sectPr>
      </w:pPr>
    </w:p>
    <w:p>
      <w:pPr>
        <w:pStyle w:val="3"/>
        <w:spacing w:before="156" w:after="156"/>
        <w:jc w:val="left"/>
        <w:rPr>
          <w:rFonts w:hint="default"/>
          <w:lang w:val="en-US" w:eastAsia="zh-CN"/>
        </w:rPr>
      </w:pPr>
      <w:bookmarkStart w:id="115" w:name="_Toc3494"/>
      <w:bookmarkStart w:id="116" w:name="_Toc17437"/>
      <w:r>
        <w:rPr>
          <w:rFonts w:hint="eastAsia"/>
        </w:rPr>
        <w:t>附</w:t>
      </w:r>
      <w:r>
        <w:rPr>
          <w:rFonts w:hint="eastAsia"/>
          <w:lang w:eastAsia="zh-CN"/>
        </w:rPr>
        <w:t>件</w:t>
      </w:r>
      <w:r>
        <w:rPr>
          <w:rFonts w:hint="eastAsia"/>
          <w:lang w:val="en-US" w:eastAsia="zh-CN"/>
        </w:rPr>
        <w:t>1</w:t>
      </w:r>
      <w:bookmarkEnd w:id="115"/>
    </w:p>
    <w:p>
      <w:pPr>
        <w:pStyle w:val="4"/>
        <w:bidi w:val="0"/>
        <w:jc w:val="center"/>
        <w:rPr>
          <w:rFonts w:hint="eastAsia"/>
          <w:lang w:val="en-US" w:eastAsia="zh-CN"/>
        </w:rPr>
      </w:pPr>
      <w:bookmarkStart w:id="117" w:name="_Toc28304"/>
      <w:r>
        <w:rPr>
          <w:rFonts w:hint="eastAsia"/>
          <w:lang w:val="en-US" w:eastAsia="zh-CN"/>
        </w:rPr>
        <w:t>附件 《规划》评审意见</w:t>
      </w:r>
      <w:bookmarkEnd w:id="117"/>
    </w:p>
    <w:p>
      <w:pPr>
        <w:bidi w:val="0"/>
        <w:rPr>
          <w:rFonts w:hint="eastAsia"/>
          <w:lang w:eastAsia="zh-CN"/>
        </w:rPr>
      </w:pPr>
      <w:r>
        <w:rPr>
          <w:rFonts w:hint="eastAsia"/>
          <w:lang w:eastAsia="zh-CN"/>
        </w:rPr>
        <w:drawing>
          <wp:inline distT="0" distB="0" distL="114300" distR="114300">
            <wp:extent cx="5267960" cy="7445375"/>
            <wp:effectExtent l="0" t="0" r="8890" b="3175"/>
            <wp:docPr id="4" name="图片 1" descr="景德镇市基础测绘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景德镇市基础测绘评审意见"/>
                    <pic:cNvPicPr>
                      <a:picLocks noChangeAspect="1"/>
                    </pic:cNvPicPr>
                  </pic:nvPicPr>
                  <pic:blipFill>
                    <a:blip r:embed="rId11"/>
                    <a:stretch>
                      <a:fillRect/>
                    </a:stretch>
                  </pic:blipFill>
                  <pic:spPr>
                    <a:xfrm>
                      <a:off x="0" y="0"/>
                      <a:ext cx="5267960" cy="7445375"/>
                    </a:xfrm>
                    <a:prstGeom prst="rect">
                      <a:avLst/>
                    </a:prstGeom>
                    <a:noFill/>
                    <a:ln>
                      <a:noFill/>
                    </a:ln>
                  </pic:spPr>
                </pic:pic>
              </a:graphicData>
            </a:graphic>
          </wp:inline>
        </w:drawing>
      </w:r>
    </w:p>
    <w:p>
      <w:pPr>
        <w:bidi w:val="0"/>
        <w:rPr>
          <w:rFonts w:hint="eastAsia"/>
        </w:rPr>
      </w:pPr>
    </w:p>
    <w:p>
      <w:pPr>
        <w:bidi w:val="0"/>
        <w:rPr>
          <w:rFonts w:hint="eastAsia"/>
        </w:rPr>
        <w:sectPr>
          <w:pgSz w:w="11906" w:h="16838"/>
          <w:pgMar w:top="1440" w:right="1800" w:bottom="1440" w:left="1800" w:header="851" w:footer="992" w:gutter="0"/>
          <w:cols w:space="720" w:num="1"/>
          <w:docGrid w:type="lines" w:linePitch="312" w:charSpace="0"/>
        </w:sectPr>
      </w:pPr>
    </w:p>
    <w:p>
      <w:pPr>
        <w:pStyle w:val="3"/>
        <w:spacing w:before="156" w:after="156"/>
        <w:jc w:val="left"/>
      </w:pPr>
      <w:bookmarkStart w:id="118" w:name="_Toc5260"/>
      <w:r>
        <w:rPr>
          <w:rFonts w:hint="eastAsia"/>
        </w:rPr>
        <w:t>附件</w:t>
      </w:r>
      <w:r>
        <w:rPr>
          <w:rFonts w:hint="eastAsia"/>
          <w:lang w:val="en-US" w:eastAsia="zh-CN"/>
        </w:rPr>
        <w:t>2</w:t>
      </w:r>
      <w:r>
        <w:rPr>
          <w:rFonts w:hint="eastAsia"/>
        </w:rPr>
        <w:t xml:space="preserve"> 附表</w:t>
      </w:r>
      <w:bookmarkEnd w:id="116"/>
      <w:bookmarkEnd w:id="118"/>
    </w:p>
    <w:p>
      <w:pPr>
        <w:pStyle w:val="4"/>
        <w:jc w:val="center"/>
      </w:pPr>
      <w:bookmarkStart w:id="119" w:name="_Toc20684"/>
      <w:bookmarkStart w:id="120" w:name="_Toc5022"/>
      <w:r>
        <w:rPr>
          <w:rFonts w:hint="eastAsia"/>
        </w:rPr>
        <w:t>附表1 “十三五”期间景德镇市测绘地理信息规划执行情况表</w:t>
      </w:r>
      <w:bookmarkEnd w:id="119"/>
      <w:bookmarkEnd w:id="120"/>
    </w:p>
    <w:tbl>
      <w:tblPr>
        <w:tblStyle w:val="1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5"/>
        <w:gridCol w:w="2590"/>
        <w:gridCol w:w="1157"/>
        <w:gridCol w:w="3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9"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项目</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lang w:eastAsia="zh-CN"/>
              </w:rPr>
              <w:t>概算</w:t>
            </w:r>
            <w:r>
              <w:rPr>
                <w:rFonts w:hint="eastAsia" w:ascii="仿宋" w:hAnsi="仿宋" w:eastAsia="仿宋" w:cs="仿宋"/>
                <w:sz w:val="24"/>
                <w:szCs w:val="24"/>
              </w:rPr>
              <w:t>(万元)</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实际完成情况(万元)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3" w:hRule="atLeast"/>
          <w:tblHeader/>
          <w:jc w:val="center"/>
        </w:trPr>
        <w:tc>
          <w:tcPr>
            <w:tcW w:w="687" w:type="pct"/>
            <w:vMerge w:val="restar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测绘基准</w:t>
            </w: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GNSSC级网布设</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5.39</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GNSSD级网布设</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13.24</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GNSSE级网布设</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15.07</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四等水准测量</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16. 66</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7" w:hRule="atLeast"/>
          <w:tblHeader/>
          <w:jc w:val="center"/>
        </w:trPr>
        <w:tc>
          <w:tcPr>
            <w:tcW w:w="687" w:type="pct"/>
            <w:vMerge w:val="restar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数据更新与丰富</w:t>
            </w: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1:500数字线划地形</w:t>
            </w:r>
            <w:r>
              <w:rPr>
                <w:rFonts w:hint="eastAsia" w:ascii="仿宋" w:hAnsi="仿宋" w:eastAsia="仿宋" w:cs="仿宋"/>
                <w:sz w:val="24"/>
                <w:szCs w:val="24"/>
              </w:rPr>
              <w:br w:type="textWrapping"/>
            </w:r>
            <w:r>
              <w:rPr>
                <w:rFonts w:hint="eastAsia" w:ascii="仿宋" w:hAnsi="仿宋" w:eastAsia="仿宋" w:cs="仿宋"/>
                <w:sz w:val="24"/>
                <w:szCs w:val="24"/>
              </w:rPr>
              <w:t>图数据修测</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637.63</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完成部分，2017年原范围全部修测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9"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1:500数字线划地形</w:t>
            </w:r>
            <w:r>
              <w:rPr>
                <w:rFonts w:hint="eastAsia" w:ascii="仿宋" w:hAnsi="仿宋" w:eastAsia="仿宋" w:cs="仿宋"/>
                <w:sz w:val="24"/>
                <w:szCs w:val="24"/>
              </w:rPr>
              <w:br w:type="textWrapping"/>
            </w:r>
            <w:r>
              <w:rPr>
                <w:rFonts w:hint="eastAsia" w:ascii="仿宋" w:hAnsi="仿宋" w:eastAsia="仿宋" w:cs="仿宋"/>
                <w:sz w:val="24"/>
                <w:szCs w:val="24"/>
              </w:rPr>
              <w:t>图数据新测</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249 75</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1:1000数字线划地形图修测</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92.60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完成部分，2017年原范围全部修测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3"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1:2000数字线划地形图修测</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210.57</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完成部分，2017年原范围全部修测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1:2000 数字线划地形图新测</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25.91</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1:2000 DEM制作</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89.92</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1:2000 DOM制作</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89.92</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GNSS测量数据库</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0.60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水准测量数据入库</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7. 22</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500地形数据库</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27.78</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1000 地形数据库</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2.19</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2000地形数据库</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4. 84</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2000影像数据库</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8. 55</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0" w:hRule="atLeast"/>
          <w:tblHeader/>
          <w:jc w:val="center"/>
        </w:trPr>
        <w:tc>
          <w:tcPr>
            <w:tcW w:w="687" w:type="pct"/>
            <w:vMerge w:val="restar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转2000国家大地坐标</w:t>
            </w: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:500地形数据</w:t>
            </w:r>
            <w:r>
              <w:rPr>
                <w:rFonts w:hint="eastAsia" w:ascii="仿宋" w:hAnsi="仿宋" w:eastAsia="仿宋" w:cs="仿宋"/>
                <w:sz w:val="24"/>
                <w:szCs w:val="24"/>
              </w:rPr>
              <w:br w:type="textWrapping"/>
            </w:r>
            <w:r>
              <w:rPr>
                <w:rFonts w:hint="eastAsia" w:ascii="仿宋" w:hAnsi="仿宋" w:eastAsia="仿宋" w:cs="仿宋"/>
                <w:sz w:val="24"/>
                <w:szCs w:val="24"/>
              </w:rPr>
              <w:t>转2000大地坐标</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117. 00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0"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1000地形数据</w:t>
            </w:r>
            <w:r>
              <w:rPr>
                <w:rFonts w:hint="eastAsia" w:ascii="仿宋" w:hAnsi="仿宋" w:eastAsia="仿宋" w:cs="仿宋"/>
                <w:sz w:val="24"/>
                <w:szCs w:val="24"/>
              </w:rPr>
              <w:br w:type="textWrapping"/>
            </w:r>
            <w:r>
              <w:rPr>
                <w:rFonts w:hint="eastAsia" w:ascii="仿宋" w:hAnsi="仿宋" w:eastAsia="仿宋" w:cs="仿宋"/>
                <w:sz w:val="24"/>
                <w:szCs w:val="24"/>
              </w:rPr>
              <w:t>转2000大地坐标</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7. 58</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0"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 2000地形数据</w:t>
            </w:r>
            <w:r>
              <w:rPr>
                <w:rFonts w:hint="eastAsia" w:ascii="仿宋" w:hAnsi="仿宋" w:eastAsia="仿宋" w:cs="仿宋"/>
                <w:sz w:val="24"/>
                <w:szCs w:val="24"/>
              </w:rPr>
              <w:br w:type="textWrapping"/>
            </w:r>
            <w:r>
              <w:rPr>
                <w:rFonts w:hint="eastAsia" w:ascii="仿宋" w:hAnsi="仿宋" w:eastAsia="仿宋" w:cs="仿宋"/>
                <w:sz w:val="24"/>
                <w:szCs w:val="24"/>
              </w:rPr>
              <w:t>转2000大地坐标</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8.80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tblHeader/>
          <w:jc w:val="center"/>
        </w:trPr>
        <w:tc>
          <w:tcPr>
            <w:tcW w:w="687" w:type="pct"/>
            <w:vMerge w:val="restar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数字城市</w:t>
            </w: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地名地址数据更新与整合</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74. 04</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完成部分，在天地图景德镇更新中包含了地名地址的更新与整合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2"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数字城市地理空间框架推广应用</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125</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完成部分，为交警支队搭建交通指挥平台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0"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基础地理信息系统软硬件运行和维护及升级</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125</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完成部分，更换部分硬件，平台在省级平台建立二级子站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部门共享数据整理</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50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tblHeader/>
          <w:jc w:val="center"/>
        </w:trPr>
        <w:tc>
          <w:tcPr>
            <w:tcW w:w="687" w:type="pct"/>
            <w:vMerge w:val="continue"/>
            <w:noWrap/>
            <w:tcMar>
              <w:top w:w="15" w:type="dxa"/>
              <w:left w:w="15" w:type="dxa"/>
              <w:right w:w="15" w:type="dxa"/>
            </w:tcMar>
            <w:vAlign w:val="center"/>
          </w:tcPr>
          <w:p>
            <w:pPr>
              <w:ind w:firstLine="480" w:firstLineChars="200"/>
              <w:jc w:val="center"/>
              <w:rPr>
                <w:rFonts w:ascii="仿宋" w:hAnsi="仿宋" w:eastAsia="仿宋" w:cs="仿宋"/>
                <w:sz w:val="24"/>
                <w:szCs w:val="24"/>
              </w:rPr>
            </w:pPr>
          </w:p>
        </w:tc>
        <w:tc>
          <w:tcPr>
            <w:tcW w:w="1478"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智慧城市时空信息云平台建设探索</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100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未完成，正在开展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地理信息安全管理</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协助市域范围内的地理国情监测</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15</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景德镇生态与地理动态监测平台</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30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县(市)一图</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测绘应急保障</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40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未完成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测量标志保护与维护</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天地图市级节点</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100</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已完成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blHeader/>
          <w:jc w:val="center"/>
        </w:trPr>
        <w:tc>
          <w:tcPr>
            <w:tcW w:w="2166" w:type="pct"/>
            <w:gridSpan w:val="2"/>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“十三五”期间(2016~2020)需投入的资金共计:</w:t>
            </w:r>
          </w:p>
        </w:tc>
        <w:tc>
          <w:tcPr>
            <w:tcW w:w="660" w:type="pct"/>
            <w:noWrap/>
            <w:tcMar>
              <w:top w:w="15" w:type="dxa"/>
              <w:left w:w="15" w:type="dxa"/>
              <w:right w:w="15" w:type="dxa"/>
            </w:tcMar>
            <w:vAlign w:val="center"/>
          </w:tcPr>
          <w:p>
            <w:pPr>
              <w:jc w:val="center"/>
              <w:rPr>
                <w:rFonts w:ascii="仿宋" w:hAnsi="仿宋" w:eastAsia="仿宋" w:cs="仿宋"/>
                <w:sz w:val="24"/>
                <w:szCs w:val="24"/>
              </w:rPr>
            </w:pPr>
            <w:r>
              <w:rPr>
                <w:rFonts w:hint="eastAsia" w:ascii="仿宋" w:hAnsi="仿宋" w:eastAsia="仿宋" w:cs="仿宋"/>
                <w:sz w:val="24"/>
                <w:szCs w:val="24"/>
              </w:rPr>
              <w:t>2340.26</w:t>
            </w:r>
          </w:p>
        </w:tc>
        <w:tc>
          <w:tcPr>
            <w:tcW w:w="2173" w:type="pct"/>
            <w:noWrap/>
            <w:tcMar>
              <w:top w:w="15" w:type="dxa"/>
              <w:left w:w="15" w:type="dxa"/>
              <w:right w:w="15" w:type="dxa"/>
            </w:tcMar>
            <w:vAlign w:val="center"/>
          </w:tcPr>
          <w:p>
            <w:pPr>
              <w:ind w:firstLine="480" w:firstLineChars="200"/>
              <w:jc w:val="center"/>
              <w:rPr>
                <w:rFonts w:ascii="仿宋" w:hAnsi="仿宋" w:eastAsia="仿宋" w:cs="仿宋"/>
                <w:sz w:val="24"/>
                <w:szCs w:val="24"/>
              </w:rPr>
            </w:pPr>
            <w:r>
              <w:rPr>
                <w:rFonts w:hint="eastAsia" w:ascii="仿宋" w:hAnsi="仿宋" w:eastAsia="仿宋" w:cs="仿宋"/>
                <w:sz w:val="24"/>
                <w:szCs w:val="24"/>
              </w:rPr>
              <w:t>126.58</w:t>
            </w:r>
          </w:p>
        </w:tc>
      </w:tr>
    </w:tbl>
    <w:p>
      <w:bookmarkStart w:id="121" w:name="_Toc3052"/>
    </w:p>
    <w:p/>
    <w:p/>
    <w:p/>
    <w:p/>
    <w:p/>
    <w:p/>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
      <w:pPr>
        <w:pStyle w:val="2"/>
      </w:pPr>
    </w:p>
    <w:p/>
    <w:p>
      <w:pPr>
        <w:pStyle w:val="4"/>
        <w:jc w:val="center"/>
        <w:rPr>
          <w:rFonts w:hint="eastAsia"/>
        </w:rPr>
        <w:sectPr>
          <w:pgSz w:w="11850" w:h="16783"/>
          <w:pgMar w:top="1418" w:right="1701" w:bottom="1701" w:left="1418" w:header="1304" w:footer="1021" w:gutter="0"/>
          <w:cols w:space="425" w:num="1"/>
          <w:docGrid w:type="lines" w:linePitch="312" w:charSpace="0"/>
        </w:sectPr>
      </w:pPr>
    </w:p>
    <w:p>
      <w:pPr>
        <w:pStyle w:val="4"/>
        <w:jc w:val="center"/>
      </w:pPr>
      <w:bookmarkStart w:id="122" w:name="_Toc8648"/>
      <w:r>
        <w:rPr>
          <w:rFonts w:hint="eastAsia"/>
        </w:rPr>
        <w:t>附表2 景德镇市基础测绘“十四五”规划重点项目经费</w:t>
      </w:r>
      <w:r>
        <w:rPr>
          <w:rFonts w:hint="eastAsia"/>
          <w:lang w:eastAsia="zh-CN"/>
        </w:rPr>
        <w:t>概算</w:t>
      </w:r>
      <w:r>
        <w:rPr>
          <w:rFonts w:hint="eastAsia"/>
        </w:rPr>
        <w:t>表</w:t>
      </w:r>
      <w:bookmarkEnd w:id="121"/>
      <w:bookmarkEnd w:id="122"/>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4"/>
        <w:gridCol w:w="1769"/>
        <w:gridCol w:w="4393"/>
        <w:gridCol w:w="1030"/>
        <w:gridCol w:w="1116"/>
        <w:gridCol w:w="1247"/>
        <w:gridCol w:w="1161"/>
        <w:gridCol w:w="1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2725" w:type="pct"/>
            <w:gridSpan w:val="3"/>
            <w:shd w:val="clear" w:color="auto" w:fill="auto"/>
            <w:vAlign w:val="center"/>
          </w:tcPr>
          <w:p>
            <w:pPr>
              <w:widowControl/>
              <w:jc w:val="center"/>
              <w:rPr>
                <w:rFonts w:ascii="仿宋" w:hAnsi="仿宋" w:eastAsia="仿宋" w:cs="宋体"/>
                <w:b/>
                <w:bCs/>
                <w:color w:val="000000"/>
                <w:kern w:val="0"/>
                <w:sz w:val="24"/>
                <w:szCs w:val="24"/>
              </w:rPr>
            </w:pPr>
            <w:r>
              <w:rPr>
                <w:rFonts w:hint="eastAsia" w:ascii="仿宋" w:hAnsi="仿宋" w:eastAsia="仿宋" w:cs="宋体"/>
                <w:b/>
                <w:bCs/>
                <w:color w:val="000000"/>
                <w:kern w:val="0"/>
                <w:sz w:val="24"/>
                <w:szCs w:val="24"/>
              </w:rPr>
              <w:t>规划项目名称</w:t>
            </w:r>
          </w:p>
        </w:tc>
        <w:tc>
          <w:tcPr>
            <w:tcW w:w="371"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单位</w:t>
            </w:r>
          </w:p>
        </w:tc>
        <w:tc>
          <w:tcPr>
            <w:tcW w:w="402"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工程量</w:t>
            </w:r>
          </w:p>
        </w:tc>
        <w:tc>
          <w:tcPr>
            <w:tcW w:w="449"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单价（元）</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lang w:eastAsia="zh-CN"/>
              </w:rPr>
              <w:t>概算</w:t>
            </w:r>
            <w:r>
              <w:rPr>
                <w:rFonts w:hint="eastAsia" w:ascii="仿宋" w:hAnsi="仿宋" w:eastAsia="仿宋" w:cs="宋体"/>
                <w:b/>
                <w:bCs/>
                <w:kern w:val="0"/>
                <w:sz w:val="24"/>
                <w:szCs w:val="24"/>
              </w:rPr>
              <w:t>（万元）</w:t>
            </w:r>
          </w:p>
        </w:tc>
        <w:tc>
          <w:tcPr>
            <w:tcW w:w="634"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restart"/>
            <w:shd w:val="clear" w:color="auto" w:fill="auto"/>
            <w:vAlign w:val="center"/>
          </w:tcPr>
          <w:p>
            <w:pPr>
              <w:widowControl/>
              <w:jc w:val="center"/>
              <w:rPr>
                <w:rFonts w:ascii="仿宋" w:hAnsi="仿宋" w:eastAsia="仿宋" w:cs="宋体"/>
                <w:b/>
                <w:bCs/>
                <w:color w:val="000000"/>
                <w:kern w:val="0"/>
                <w:sz w:val="22"/>
              </w:rPr>
            </w:pPr>
            <w:r>
              <w:rPr>
                <w:rFonts w:hint="eastAsia" w:ascii="仿宋" w:hAnsi="仿宋" w:eastAsia="仿宋" w:cs="宋体"/>
                <w:b/>
                <w:bCs/>
                <w:color w:val="000000"/>
                <w:kern w:val="0"/>
                <w:sz w:val="22"/>
              </w:rPr>
              <w:t>1现代测绘基准完善与维护工程</w:t>
            </w:r>
          </w:p>
        </w:tc>
        <w:tc>
          <w:tcPr>
            <w:tcW w:w="636" w:type="pct"/>
            <w:vMerge w:val="restart"/>
            <w:shd w:val="clear" w:color="auto" w:fill="auto"/>
            <w:vAlign w:val="center"/>
          </w:tcPr>
          <w:p>
            <w:pPr>
              <w:widowControl/>
              <w:jc w:val="center"/>
              <w:rPr>
                <w:rFonts w:ascii="仿宋" w:hAnsi="仿宋" w:eastAsia="仿宋" w:cs="宋体"/>
                <w:b/>
                <w:bCs/>
                <w:kern w:val="0"/>
                <w:sz w:val="22"/>
              </w:rPr>
            </w:pPr>
            <w:r>
              <w:rPr>
                <w:rFonts w:hint="eastAsia" w:ascii="仿宋" w:hAnsi="仿宋" w:eastAsia="仿宋" w:cs="宋体"/>
                <w:b/>
                <w:bCs/>
                <w:kern w:val="0"/>
                <w:sz w:val="22"/>
              </w:rPr>
              <w:t>测量标志普查维护</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水准点</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ascii="仿宋" w:hAnsi="仿宋" w:eastAsia="仿宋" w:cs="宋体"/>
                <w:kern w:val="0"/>
                <w:sz w:val="24"/>
                <w:szCs w:val="24"/>
              </w:rPr>
              <w:t>307</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933.28</w:t>
            </w:r>
          </w:p>
        </w:tc>
        <w:tc>
          <w:tcPr>
            <w:tcW w:w="418" w:type="pct"/>
            <w:shd w:val="clear" w:color="auto" w:fill="auto"/>
            <w:vAlign w:val="center"/>
          </w:tcPr>
          <w:p>
            <w:pPr>
              <w:widowControl/>
              <w:jc w:val="center"/>
              <w:rPr>
                <w:rFonts w:ascii="仿宋" w:hAnsi="仿宋" w:eastAsia="仿宋" w:cs="宋体"/>
                <w:kern w:val="0"/>
                <w:sz w:val="24"/>
                <w:szCs w:val="24"/>
              </w:rPr>
            </w:pPr>
            <w:r>
              <w:rPr>
                <w:rFonts w:ascii="仿宋" w:hAnsi="仿宋" w:eastAsia="仿宋" w:cs="宋体"/>
                <w:kern w:val="0"/>
                <w:sz w:val="24"/>
                <w:szCs w:val="24"/>
              </w:rPr>
              <w:t>28</w:t>
            </w:r>
            <w:r>
              <w:rPr>
                <w:rFonts w:hint="eastAsia" w:ascii="仿宋" w:hAnsi="仿宋" w:eastAsia="仿宋" w:cs="宋体"/>
                <w:kern w:val="0"/>
                <w:sz w:val="24"/>
                <w:szCs w:val="24"/>
              </w:rPr>
              <w:t>.</w:t>
            </w:r>
            <w:r>
              <w:rPr>
                <w:rFonts w:ascii="仿宋" w:hAnsi="仿宋" w:eastAsia="仿宋" w:cs="宋体"/>
                <w:kern w:val="0"/>
                <w:sz w:val="24"/>
                <w:szCs w:val="24"/>
              </w:rPr>
              <w:t>65</w:t>
            </w:r>
            <w:r>
              <w:rPr>
                <w:rFonts w:hint="eastAsia" w:ascii="仿宋" w:hAnsi="仿宋" w:eastAsia="仿宋" w:cs="宋体"/>
                <w:kern w:val="0"/>
                <w:sz w:val="24"/>
                <w:szCs w:val="24"/>
              </w:rPr>
              <w:t xml:space="preserve">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636" w:type="pct"/>
            <w:vMerge w:val="continue"/>
            <w:vAlign w:val="center"/>
          </w:tcPr>
          <w:p>
            <w:pPr>
              <w:widowControl/>
              <w:jc w:val="left"/>
              <w:rPr>
                <w:rFonts w:ascii="仿宋" w:hAnsi="仿宋" w:eastAsia="仿宋" w:cs="宋体"/>
                <w:b/>
                <w:bCs/>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平面控制点</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16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2197.12</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3.52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636" w:type="pct"/>
            <w:vMerge w:val="restart"/>
            <w:shd w:val="clear" w:color="auto" w:fill="auto"/>
            <w:noWrap/>
            <w:vAlign w:val="center"/>
          </w:tcPr>
          <w:p>
            <w:pPr>
              <w:widowControl/>
              <w:jc w:val="center"/>
              <w:rPr>
                <w:rFonts w:ascii="仿宋" w:hAnsi="仿宋" w:eastAsia="仿宋" w:cs="宋体"/>
                <w:b/>
                <w:bCs/>
                <w:kern w:val="0"/>
                <w:sz w:val="22"/>
              </w:rPr>
            </w:pPr>
            <w:r>
              <w:rPr>
                <w:rFonts w:hint="eastAsia" w:ascii="仿宋" w:hAnsi="仿宋" w:eastAsia="仿宋" w:cs="宋体"/>
                <w:b/>
                <w:bCs/>
                <w:kern w:val="0"/>
                <w:sz w:val="22"/>
              </w:rPr>
              <w:t>平面控制网完善</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GNSSC级点布设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4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8450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3.38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636" w:type="pct"/>
            <w:vMerge w:val="continue"/>
            <w:vAlign w:val="center"/>
          </w:tcPr>
          <w:p>
            <w:pPr>
              <w:widowControl/>
              <w:jc w:val="left"/>
              <w:rPr>
                <w:rFonts w:ascii="仿宋" w:hAnsi="仿宋" w:eastAsia="仿宋" w:cs="宋体"/>
                <w:b/>
                <w:bCs/>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GNSSD级点布设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29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6830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19.81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636" w:type="pct"/>
            <w:vMerge w:val="continue"/>
            <w:vAlign w:val="center"/>
          </w:tcPr>
          <w:p>
            <w:pPr>
              <w:widowControl/>
              <w:jc w:val="left"/>
              <w:rPr>
                <w:rFonts w:ascii="仿宋" w:hAnsi="仿宋" w:eastAsia="仿宋" w:cs="宋体"/>
                <w:b/>
                <w:bCs/>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GNSSE级点布设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90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5753</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51.78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636" w:type="pct"/>
            <w:vMerge w:val="continue"/>
            <w:vAlign w:val="center"/>
          </w:tcPr>
          <w:p>
            <w:pPr>
              <w:widowControl/>
              <w:jc w:val="left"/>
              <w:rPr>
                <w:rFonts w:ascii="仿宋" w:hAnsi="仿宋" w:eastAsia="仿宋" w:cs="宋体"/>
                <w:b/>
                <w:bCs/>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四等水准点布设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30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564.8</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1.69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636" w:type="pct"/>
            <w:shd w:val="clear" w:color="auto" w:fill="auto"/>
            <w:vAlign w:val="center"/>
          </w:tcPr>
          <w:p>
            <w:pPr>
              <w:widowControl/>
              <w:jc w:val="center"/>
              <w:rPr>
                <w:rFonts w:ascii="仿宋" w:hAnsi="仿宋" w:eastAsia="仿宋" w:cs="宋体"/>
                <w:b/>
                <w:bCs/>
                <w:kern w:val="0"/>
                <w:sz w:val="22"/>
              </w:rPr>
            </w:pPr>
            <w:r>
              <w:rPr>
                <w:rFonts w:hint="eastAsia" w:ascii="仿宋" w:hAnsi="仿宋" w:eastAsia="仿宋" w:cs="宋体"/>
                <w:b/>
                <w:bCs/>
                <w:kern w:val="0"/>
                <w:sz w:val="22"/>
              </w:rPr>
              <w:t>高程控制网完善</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四等水准路线施测</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200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1412</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28.24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506" w:type="pct"/>
            <w:vMerge w:val="continue"/>
            <w:vAlign w:val="center"/>
          </w:tcPr>
          <w:p>
            <w:pPr>
              <w:widowControl/>
              <w:jc w:val="left"/>
              <w:rPr>
                <w:rFonts w:ascii="仿宋" w:hAnsi="仿宋" w:eastAsia="仿宋" w:cs="宋体"/>
                <w:b/>
                <w:bCs/>
                <w:color w:val="000000"/>
                <w:kern w:val="0"/>
                <w:sz w:val="22"/>
              </w:rPr>
            </w:pPr>
          </w:p>
        </w:tc>
        <w:tc>
          <w:tcPr>
            <w:tcW w:w="2218" w:type="pct"/>
            <w:gridSpan w:val="2"/>
            <w:shd w:val="clear" w:color="auto" w:fill="auto"/>
            <w:vAlign w:val="center"/>
          </w:tcPr>
          <w:p>
            <w:pPr>
              <w:widowControl/>
              <w:jc w:val="center"/>
              <w:rPr>
                <w:rFonts w:ascii="仿宋" w:hAnsi="仿宋" w:eastAsia="仿宋" w:cs="宋体"/>
                <w:b/>
                <w:bCs/>
                <w:kern w:val="0"/>
                <w:sz w:val="22"/>
              </w:rPr>
            </w:pPr>
            <w:r>
              <w:rPr>
                <w:rFonts w:hint="eastAsia" w:ascii="仿宋" w:hAnsi="仿宋" w:eastAsia="仿宋" w:cs="宋体"/>
                <w:b/>
                <w:bCs/>
                <w:kern w:val="0"/>
                <w:sz w:val="22"/>
              </w:rPr>
              <w:t>小计</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1</w:t>
            </w:r>
            <w:r>
              <w:rPr>
                <w:rFonts w:ascii="仿宋" w:hAnsi="仿宋" w:eastAsia="仿宋" w:cs="宋体"/>
                <w:b/>
                <w:bCs/>
                <w:kern w:val="0"/>
                <w:sz w:val="24"/>
                <w:szCs w:val="24"/>
              </w:rPr>
              <w:t>37</w:t>
            </w:r>
            <w:r>
              <w:rPr>
                <w:rFonts w:hint="eastAsia" w:ascii="仿宋" w:hAnsi="仿宋" w:eastAsia="仿宋" w:cs="宋体"/>
                <w:b/>
                <w:bCs/>
                <w:kern w:val="0"/>
                <w:sz w:val="24"/>
                <w:szCs w:val="24"/>
              </w:rPr>
              <w:t>.</w:t>
            </w:r>
            <w:r>
              <w:rPr>
                <w:rFonts w:ascii="仿宋" w:hAnsi="仿宋" w:eastAsia="仿宋" w:cs="宋体"/>
                <w:b/>
                <w:bCs/>
                <w:kern w:val="0"/>
                <w:sz w:val="24"/>
                <w:szCs w:val="24"/>
              </w:rPr>
              <w:t>07</w:t>
            </w:r>
            <w:r>
              <w:rPr>
                <w:rFonts w:hint="eastAsia" w:ascii="仿宋" w:hAnsi="仿宋" w:eastAsia="仿宋" w:cs="宋体"/>
                <w:b/>
                <w:bCs/>
                <w:kern w:val="0"/>
                <w:sz w:val="24"/>
                <w:szCs w:val="24"/>
              </w:rPr>
              <w:t xml:space="preserve">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143" w:type="pct"/>
            <w:gridSpan w:val="2"/>
            <w:vMerge w:val="restart"/>
            <w:shd w:val="clear" w:color="auto" w:fill="auto"/>
            <w:vAlign w:val="center"/>
          </w:tcPr>
          <w:p>
            <w:pPr>
              <w:widowControl/>
              <w:jc w:val="center"/>
              <w:rPr>
                <w:rFonts w:ascii="仿宋" w:hAnsi="仿宋" w:eastAsia="仿宋" w:cs="宋体"/>
                <w:b/>
                <w:bCs/>
                <w:color w:val="000000"/>
                <w:kern w:val="0"/>
                <w:sz w:val="22"/>
              </w:rPr>
            </w:pPr>
            <w:r>
              <w:rPr>
                <w:rFonts w:hint="eastAsia" w:ascii="仿宋" w:hAnsi="仿宋" w:eastAsia="仿宋" w:cs="宋体"/>
                <w:b/>
                <w:bCs/>
                <w:color w:val="000000"/>
                <w:kern w:val="0"/>
                <w:sz w:val="22"/>
              </w:rPr>
              <w:t>2基础测绘影像获取工程</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自然资源卫星应用技术中心市级节点建设与运维</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600.00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市域范围0.2米彩色航空遥感影像获取</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5262.54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210.50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城镇开发边界范围0.05米彩色倾斜航空影像获取</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145.19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7000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101.63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小计</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 xml:space="preserve">912.13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143" w:type="pct"/>
            <w:gridSpan w:val="2"/>
            <w:vMerge w:val="restart"/>
            <w:shd w:val="clear" w:color="auto" w:fill="auto"/>
            <w:vAlign w:val="center"/>
          </w:tcPr>
          <w:p>
            <w:pPr>
              <w:widowControl/>
              <w:jc w:val="center"/>
              <w:rPr>
                <w:rFonts w:ascii="仿宋" w:hAnsi="仿宋" w:eastAsia="仿宋" w:cs="宋体"/>
                <w:b/>
                <w:bCs/>
                <w:color w:val="000000"/>
                <w:kern w:val="0"/>
                <w:sz w:val="22"/>
              </w:rPr>
            </w:pPr>
            <w:r>
              <w:rPr>
                <w:rFonts w:hint="eastAsia" w:ascii="仿宋" w:hAnsi="仿宋" w:eastAsia="仿宋" w:cs="宋体"/>
                <w:b/>
                <w:bCs/>
                <w:color w:val="000000"/>
                <w:kern w:val="0"/>
                <w:sz w:val="22"/>
              </w:rPr>
              <w:t>3国家基本比例尺地形图测制更新</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城镇开发边界范围1:500 DLG更新</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131.67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24000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316.01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城镇开发边界范围1:500 DLG测制</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13.71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40000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54.84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城镇开发边界范围1:500 DOM、DEM制作</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145.38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3500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50.88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市辖区乡村规划范围1：1000DLG更新</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19.42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16000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31.07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市辖区乡村规划范围1：1000DLG测制</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99.10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30000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297.30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城镇开发边界范围1:1000 DOM、DEM制作</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118.52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23.70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市辖区1:2000 DLG更新</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38.52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2400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9.24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市辖区1:2000 DLG测制</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noWrap/>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128.17</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6000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76.90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市辖区1:2000 DOM、DEM制作</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noWrap/>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430.61</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43.06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城镇开发边界1:500 DLG数据建库</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145.38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4280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62.22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市辖区乡村规划范围1:1000 DLG数据建库</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118.52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1700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20.15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市辖区1:2000 DLG数据建库</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noWrap/>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430.61</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17.22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城镇开发边界1:500 DOM、DEM数据建库</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145.38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120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1.74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城镇开发边界范围1:1000 DOM、DEM数据建库</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118.52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120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1.42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市辖区1:2000 DOM、DEM数据建库</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noWrap/>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430.61</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120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5.17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2"/>
              </w:rPr>
            </w:pPr>
          </w:p>
        </w:tc>
        <w:tc>
          <w:tcPr>
            <w:tcW w:w="1582"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小计</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noWrap/>
            <w:vAlign w:val="center"/>
          </w:tcPr>
          <w:p>
            <w:pPr>
              <w:widowControl/>
              <w:jc w:val="center"/>
              <w:rPr>
                <w:rFonts w:ascii="仿宋" w:hAnsi="仿宋" w:eastAsia="仿宋" w:cs="宋体"/>
                <w:kern w:val="0"/>
                <w:sz w:val="24"/>
                <w:szCs w:val="24"/>
              </w:rPr>
            </w:pP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1010.9</w:t>
            </w:r>
            <w:r>
              <w:rPr>
                <w:rFonts w:ascii="仿宋" w:hAnsi="仿宋" w:eastAsia="仿宋" w:cs="宋体"/>
                <w:b/>
                <w:bCs/>
                <w:kern w:val="0"/>
                <w:sz w:val="24"/>
                <w:szCs w:val="24"/>
              </w:rPr>
              <w:t>5</w:t>
            </w:r>
            <w:r>
              <w:rPr>
                <w:rFonts w:hint="eastAsia" w:ascii="仿宋" w:hAnsi="仿宋" w:eastAsia="仿宋" w:cs="宋体"/>
                <w:b/>
                <w:bCs/>
                <w:kern w:val="0"/>
                <w:sz w:val="24"/>
                <w:szCs w:val="24"/>
              </w:rPr>
              <w:t xml:space="preserve"> </w:t>
            </w:r>
          </w:p>
        </w:tc>
        <w:tc>
          <w:tcPr>
            <w:tcW w:w="634" w:type="pct"/>
            <w:shd w:val="clear" w:color="auto" w:fill="auto"/>
            <w:vAlign w:val="center"/>
          </w:tcPr>
          <w:p>
            <w:pPr>
              <w:widowControl/>
              <w:jc w:val="left"/>
              <w:rPr>
                <w:rFonts w:ascii="仿宋" w:hAnsi="仿宋" w:eastAsia="仿宋" w:cs="宋体"/>
                <w:kern w:val="0"/>
                <w:sz w:val="22"/>
              </w:rPr>
            </w:pPr>
            <w:r>
              <w:rPr>
                <w:rFonts w:hint="eastAsia" w:ascii="仿宋" w:hAnsi="仿宋" w:eastAsia="仿宋" w:cs="宋体"/>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blHeader/>
        </w:trPr>
        <w:tc>
          <w:tcPr>
            <w:tcW w:w="1143" w:type="pct"/>
            <w:gridSpan w:val="2"/>
            <w:vMerge w:val="restart"/>
            <w:shd w:val="clear" w:color="auto" w:fill="auto"/>
            <w:vAlign w:val="center"/>
          </w:tcPr>
          <w:p>
            <w:pPr>
              <w:widowControl/>
              <w:jc w:val="center"/>
              <w:rPr>
                <w:rFonts w:ascii="仿宋" w:hAnsi="仿宋" w:eastAsia="仿宋" w:cs="宋体"/>
                <w:b/>
                <w:bCs/>
                <w:color w:val="000000"/>
                <w:kern w:val="0"/>
                <w:sz w:val="24"/>
                <w:szCs w:val="24"/>
              </w:rPr>
            </w:pPr>
            <w:r>
              <w:rPr>
                <w:rFonts w:hint="eastAsia" w:ascii="仿宋" w:hAnsi="仿宋" w:eastAsia="仿宋" w:cs="宋体"/>
                <w:b/>
                <w:bCs/>
                <w:color w:val="000000"/>
                <w:kern w:val="0"/>
                <w:sz w:val="24"/>
                <w:szCs w:val="24"/>
              </w:rPr>
              <w:t>4自然资源地理信息服务工程</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景德镇国家陶瓷文化传承创新试验区空间格局监测</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300.00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监测两次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lang w:val="en-US" w:eastAsia="zh-CN" w:bidi="ar-SA"/>
              </w:rPr>
            </w:pPr>
            <w:r>
              <w:rPr>
                <w:rFonts w:hint="eastAsia" w:ascii="仿宋" w:hAnsi="仿宋" w:eastAsia="仿宋" w:cs="宋体"/>
                <w:kern w:val="0"/>
                <w:sz w:val="24"/>
                <w:szCs w:val="24"/>
              </w:rPr>
              <w:t>市辖区城镇开发边界实景三维模型</w:t>
            </w:r>
            <w:r>
              <w:rPr>
                <w:rFonts w:hint="eastAsia" w:ascii="仿宋" w:hAnsi="仿宋" w:eastAsia="仿宋" w:cs="宋体"/>
                <w:kern w:val="0"/>
                <w:sz w:val="24"/>
                <w:szCs w:val="24"/>
              </w:rPr>
              <w:br w:type="textWrapping"/>
            </w:r>
            <w:r>
              <w:rPr>
                <w:rFonts w:hint="eastAsia" w:ascii="仿宋" w:hAnsi="仿宋" w:eastAsia="仿宋" w:cs="宋体"/>
                <w:kern w:val="0"/>
                <w:sz w:val="24"/>
                <w:szCs w:val="24"/>
              </w:rPr>
              <w:t>建设</w:t>
            </w:r>
          </w:p>
        </w:tc>
        <w:tc>
          <w:tcPr>
            <w:tcW w:w="371" w:type="pct"/>
            <w:shd w:val="clear" w:color="auto" w:fill="auto"/>
            <w:vAlign w:val="center"/>
          </w:tcPr>
          <w:p>
            <w:pPr>
              <w:widowControl/>
              <w:jc w:val="center"/>
              <w:rPr>
                <w:rFonts w:ascii="仿宋" w:hAnsi="仿宋" w:eastAsia="仿宋" w:cs="宋体"/>
                <w:kern w:val="0"/>
                <w:sz w:val="24"/>
                <w:szCs w:val="24"/>
                <w:lang w:val="en-US" w:eastAsia="zh-CN" w:bidi="ar-SA"/>
              </w:rPr>
            </w:pPr>
            <w:r>
              <w:rPr>
                <w:rFonts w:hint="eastAsia" w:ascii="仿宋" w:hAnsi="仿宋" w:eastAsia="仿宋" w:cs="宋体"/>
                <w:kern w:val="0"/>
                <w:sz w:val="24"/>
                <w:szCs w:val="24"/>
              </w:rPr>
              <w:t>/</w:t>
            </w:r>
          </w:p>
        </w:tc>
        <w:tc>
          <w:tcPr>
            <w:tcW w:w="402" w:type="pct"/>
            <w:shd w:val="clear" w:color="auto" w:fill="auto"/>
            <w:vAlign w:val="center"/>
          </w:tcPr>
          <w:p>
            <w:pPr>
              <w:widowControl/>
              <w:jc w:val="center"/>
              <w:rPr>
                <w:rFonts w:ascii="仿宋" w:hAnsi="仿宋" w:eastAsia="仿宋" w:cs="宋体"/>
                <w:kern w:val="0"/>
                <w:sz w:val="24"/>
                <w:szCs w:val="24"/>
                <w:lang w:val="en-US" w:eastAsia="zh-CN" w:bidi="ar-SA"/>
              </w:rPr>
            </w:pPr>
            <w:r>
              <w:rPr>
                <w:rFonts w:hint="eastAsia" w:ascii="仿宋" w:hAnsi="仿宋" w:eastAsia="仿宋" w:cs="宋体"/>
                <w:kern w:val="0"/>
                <w:sz w:val="24"/>
                <w:szCs w:val="24"/>
              </w:rPr>
              <w:t>/</w:t>
            </w:r>
          </w:p>
        </w:tc>
        <w:tc>
          <w:tcPr>
            <w:tcW w:w="449" w:type="pct"/>
            <w:shd w:val="clear" w:color="auto" w:fill="auto"/>
            <w:vAlign w:val="center"/>
          </w:tcPr>
          <w:p>
            <w:pPr>
              <w:widowControl/>
              <w:jc w:val="center"/>
              <w:rPr>
                <w:rFonts w:ascii="仿宋" w:hAnsi="仿宋" w:eastAsia="仿宋" w:cs="宋体"/>
                <w:kern w:val="0"/>
                <w:sz w:val="24"/>
                <w:szCs w:val="24"/>
                <w:lang w:val="en-US" w:eastAsia="zh-CN" w:bidi="ar-SA"/>
              </w:rPr>
            </w:pPr>
            <w:r>
              <w:rPr>
                <w:rFonts w:hint="eastAsia" w:ascii="仿宋" w:hAnsi="仿宋" w:eastAsia="仿宋" w:cs="宋体"/>
                <w:kern w:val="0"/>
                <w:sz w:val="24"/>
                <w:szCs w:val="24"/>
              </w:rPr>
              <w:t>/</w:t>
            </w:r>
          </w:p>
        </w:tc>
        <w:tc>
          <w:tcPr>
            <w:tcW w:w="418" w:type="pct"/>
            <w:shd w:val="clear" w:color="auto" w:fill="auto"/>
            <w:vAlign w:val="center"/>
          </w:tcPr>
          <w:p>
            <w:pPr>
              <w:widowControl/>
              <w:jc w:val="center"/>
              <w:rPr>
                <w:rFonts w:ascii="仿宋" w:hAnsi="仿宋" w:eastAsia="仿宋" w:cs="宋体"/>
                <w:kern w:val="0"/>
                <w:sz w:val="24"/>
                <w:szCs w:val="24"/>
                <w:lang w:val="en-US" w:eastAsia="zh-CN" w:bidi="ar-SA"/>
              </w:rPr>
            </w:pPr>
            <w:r>
              <w:rPr>
                <w:rFonts w:hint="eastAsia" w:ascii="仿宋" w:hAnsi="仿宋" w:eastAsia="仿宋" w:cs="宋体"/>
                <w:kern w:val="0"/>
                <w:sz w:val="24"/>
                <w:szCs w:val="24"/>
              </w:rPr>
              <w:t xml:space="preserve">100.00 </w:t>
            </w:r>
          </w:p>
        </w:tc>
        <w:tc>
          <w:tcPr>
            <w:tcW w:w="634" w:type="pct"/>
            <w:shd w:val="clear" w:color="auto" w:fill="auto"/>
            <w:vAlign w:val="center"/>
          </w:tcPr>
          <w:p>
            <w:pPr>
              <w:widowControl/>
              <w:jc w:val="center"/>
              <w:rPr>
                <w:rFonts w:ascii="仿宋" w:hAnsi="仿宋" w:eastAsia="仿宋" w:cs="宋体"/>
                <w:kern w:val="0"/>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hint="eastAsia" w:ascii="仿宋" w:hAnsi="仿宋" w:eastAsia="仿宋" w:cs="宋体"/>
                <w:kern w:val="0"/>
                <w:sz w:val="24"/>
                <w:szCs w:val="24"/>
                <w:lang w:eastAsia="zh-CN"/>
              </w:rPr>
            </w:pPr>
            <w:r>
              <w:rPr>
                <w:rFonts w:hint="eastAsia" w:ascii="仿宋" w:hAnsi="仿宋" w:eastAsia="仿宋" w:cs="宋体"/>
                <w:kern w:val="0"/>
                <w:sz w:val="24"/>
                <w:szCs w:val="24"/>
              </w:rPr>
              <w:t>景德镇</w:t>
            </w:r>
            <w:r>
              <w:rPr>
                <w:rFonts w:hint="eastAsia" w:ascii="仿宋" w:hAnsi="仿宋" w:eastAsia="仿宋" w:cs="宋体"/>
                <w:kern w:val="0"/>
                <w:sz w:val="24"/>
                <w:szCs w:val="24"/>
                <w:lang w:eastAsia="zh-CN"/>
              </w:rPr>
              <w:t>城市地图集更新</w:t>
            </w:r>
          </w:p>
        </w:tc>
        <w:tc>
          <w:tcPr>
            <w:tcW w:w="371" w:type="pct"/>
            <w:shd w:val="clear" w:color="auto" w:fill="auto"/>
            <w:vAlign w:val="center"/>
          </w:tcPr>
          <w:p>
            <w:pPr>
              <w:widowControl/>
              <w:jc w:val="center"/>
              <w:rPr>
                <w:rFonts w:hint="eastAsia" w:ascii="仿宋" w:hAnsi="仿宋" w:eastAsia="仿宋" w:cs="宋体"/>
                <w:kern w:val="0"/>
                <w:sz w:val="24"/>
                <w:szCs w:val="24"/>
                <w:lang w:val="en-US" w:eastAsia="zh-CN" w:bidi="ar-SA"/>
              </w:rPr>
            </w:pPr>
            <w:r>
              <w:rPr>
                <w:rFonts w:hint="eastAsia" w:ascii="仿宋" w:hAnsi="仿宋" w:eastAsia="仿宋" w:cs="宋体"/>
                <w:kern w:val="0"/>
                <w:sz w:val="24"/>
                <w:szCs w:val="24"/>
              </w:rPr>
              <w:t>/</w:t>
            </w:r>
          </w:p>
        </w:tc>
        <w:tc>
          <w:tcPr>
            <w:tcW w:w="402" w:type="pct"/>
            <w:shd w:val="clear" w:color="auto" w:fill="auto"/>
            <w:vAlign w:val="center"/>
          </w:tcPr>
          <w:p>
            <w:pPr>
              <w:widowControl/>
              <w:jc w:val="center"/>
              <w:rPr>
                <w:rFonts w:hint="eastAsia" w:ascii="仿宋" w:hAnsi="仿宋" w:eastAsia="仿宋" w:cs="宋体"/>
                <w:kern w:val="0"/>
                <w:sz w:val="24"/>
                <w:szCs w:val="24"/>
                <w:lang w:val="en-US" w:eastAsia="zh-CN" w:bidi="ar-SA"/>
              </w:rPr>
            </w:pPr>
            <w:r>
              <w:rPr>
                <w:rFonts w:hint="eastAsia" w:ascii="仿宋" w:hAnsi="仿宋" w:eastAsia="仿宋" w:cs="宋体"/>
                <w:kern w:val="0"/>
                <w:sz w:val="24"/>
                <w:szCs w:val="24"/>
              </w:rPr>
              <w:t>/</w:t>
            </w:r>
          </w:p>
        </w:tc>
        <w:tc>
          <w:tcPr>
            <w:tcW w:w="449" w:type="pct"/>
            <w:shd w:val="clear" w:color="auto" w:fill="auto"/>
            <w:vAlign w:val="center"/>
          </w:tcPr>
          <w:p>
            <w:pPr>
              <w:widowControl/>
              <w:jc w:val="center"/>
              <w:rPr>
                <w:rFonts w:ascii="仿宋" w:hAnsi="仿宋" w:eastAsia="仿宋" w:cs="宋体"/>
                <w:kern w:val="0"/>
                <w:sz w:val="24"/>
                <w:szCs w:val="24"/>
                <w:lang w:val="en-US" w:eastAsia="zh-CN" w:bidi="ar-SA"/>
              </w:rPr>
            </w:pPr>
            <w:r>
              <w:rPr>
                <w:rFonts w:hint="eastAsia" w:ascii="仿宋" w:hAnsi="仿宋" w:eastAsia="仿宋" w:cs="宋体"/>
                <w:kern w:val="0"/>
                <w:sz w:val="24"/>
                <w:szCs w:val="24"/>
              </w:rPr>
              <w:t>/</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100.00</w:t>
            </w:r>
          </w:p>
        </w:tc>
        <w:tc>
          <w:tcPr>
            <w:tcW w:w="634" w:type="pct"/>
            <w:shd w:val="clear" w:color="auto" w:fill="auto"/>
            <w:vAlign w:val="center"/>
          </w:tcPr>
          <w:p>
            <w:pPr>
              <w:widowControl/>
              <w:jc w:val="center"/>
              <w:rPr>
                <w:rFonts w:hint="eastAsia" w:ascii="仿宋" w:hAnsi="仿宋" w:eastAsia="仿宋" w:cs="宋体"/>
                <w:kern w:val="0"/>
                <w:sz w:val="24"/>
                <w:szCs w:val="24"/>
                <w:lang w:eastAsia="zh-CN"/>
              </w:rPr>
            </w:pPr>
            <w:r>
              <w:rPr>
                <w:rFonts w:hint="eastAsia" w:ascii="仿宋" w:hAnsi="仿宋" w:eastAsia="仿宋" w:cs="宋体"/>
                <w:kern w:val="0"/>
                <w:sz w:val="24"/>
                <w:szCs w:val="24"/>
                <w:lang w:eastAsia="zh-CN"/>
              </w:rPr>
              <w:t>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hint="eastAsia" w:ascii="仿宋" w:hAnsi="仿宋" w:eastAsia="仿宋" w:cs="宋体"/>
                <w:kern w:val="0"/>
                <w:sz w:val="24"/>
                <w:szCs w:val="24"/>
                <w:lang w:val="en-US" w:eastAsia="zh-CN" w:bidi="ar-SA"/>
              </w:rPr>
            </w:pPr>
            <w:r>
              <w:rPr>
                <w:rFonts w:hint="eastAsia" w:ascii="仿宋" w:hAnsi="仿宋" w:eastAsia="仿宋" w:cs="宋体"/>
                <w:kern w:val="0"/>
                <w:sz w:val="24"/>
                <w:szCs w:val="24"/>
              </w:rPr>
              <w:t>景德镇市城区图</w:t>
            </w:r>
          </w:p>
        </w:tc>
        <w:tc>
          <w:tcPr>
            <w:tcW w:w="371" w:type="pct"/>
            <w:shd w:val="clear" w:color="auto" w:fill="auto"/>
            <w:vAlign w:val="center"/>
          </w:tcPr>
          <w:p>
            <w:pPr>
              <w:widowControl/>
              <w:jc w:val="center"/>
              <w:rPr>
                <w:rFonts w:hint="eastAsia" w:ascii="仿宋" w:hAnsi="仿宋" w:eastAsia="仿宋" w:cs="宋体"/>
                <w:kern w:val="0"/>
                <w:sz w:val="24"/>
                <w:szCs w:val="24"/>
                <w:lang w:val="en-US" w:eastAsia="zh-CN" w:bidi="ar-SA"/>
              </w:rPr>
            </w:pPr>
            <w:r>
              <w:rPr>
                <w:rFonts w:hint="eastAsia" w:ascii="仿宋" w:hAnsi="仿宋" w:eastAsia="仿宋" w:cs="宋体"/>
                <w:kern w:val="0"/>
                <w:sz w:val="24"/>
                <w:szCs w:val="24"/>
              </w:rPr>
              <w:t>幅</w:t>
            </w:r>
          </w:p>
        </w:tc>
        <w:tc>
          <w:tcPr>
            <w:tcW w:w="402" w:type="pct"/>
            <w:shd w:val="clear" w:color="auto" w:fill="auto"/>
            <w:vAlign w:val="center"/>
          </w:tcPr>
          <w:p>
            <w:pPr>
              <w:widowControl/>
              <w:jc w:val="center"/>
              <w:rPr>
                <w:rFonts w:hint="eastAsia" w:ascii="仿宋" w:hAnsi="仿宋" w:eastAsia="仿宋" w:cs="宋体"/>
                <w:kern w:val="0"/>
                <w:sz w:val="24"/>
                <w:szCs w:val="24"/>
                <w:lang w:val="en-US" w:eastAsia="zh-CN" w:bidi="ar-SA"/>
              </w:rPr>
            </w:pPr>
            <w:r>
              <w:rPr>
                <w:rFonts w:hint="eastAsia" w:ascii="仿宋" w:hAnsi="仿宋" w:eastAsia="仿宋" w:cs="宋体"/>
                <w:kern w:val="0"/>
                <w:sz w:val="24"/>
                <w:szCs w:val="24"/>
              </w:rPr>
              <w:t>5</w:t>
            </w:r>
          </w:p>
        </w:tc>
        <w:tc>
          <w:tcPr>
            <w:tcW w:w="449" w:type="pct"/>
            <w:shd w:val="clear" w:color="auto" w:fill="auto"/>
            <w:vAlign w:val="center"/>
          </w:tcPr>
          <w:p>
            <w:pPr>
              <w:widowControl/>
              <w:jc w:val="center"/>
              <w:rPr>
                <w:rFonts w:ascii="仿宋" w:hAnsi="仿宋" w:eastAsia="仿宋" w:cs="宋体"/>
                <w:kern w:val="0"/>
                <w:sz w:val="24"/>
                <w:szCs w:val="24"/>
                <w:lang w:val="en-US" w:eastAsia="zh-CN" w:bidi="ar-SA"/>
              </w:rPr>
            </w:pPr>
            <w:r>
              <w:rPr>
                <w:rFonts w:ascii="仿宋" w:hAnsi="仿宋" w:eastAsia="仿宋" w:cs="宋体"/>
                <w:kern w:val="0"/>
                <w:sz w:val="24"/>
                <w:szCs w:val="24"/>
              </w:rPr>
              <w:t>10</w:t>
            </w:r>
            <w:r>
              <w:rPr>
                <w:rFonts w:hint="eastAsia" w:ascii="仿宋" w:hAnsi="仿宋" w:eastAsia="仿宋" w:cs="宋体"/>
                <w:kern w:val="0"/>
                <w:sz w:val="24"/>
                <w:szCs w:val="24"/>
              </w:rPr>
              <w:t>0000</w:t>
            </w:r>
          </w:p>
        </w:tc>
        <w:tc>
          <w:tcPr>
            <w:tcW w:w="418" w:type="pct"/>
            <w:shd w:val="clear" w:color="auto" w:fill="auto"/>
            <w:vAlign w:val="center"/>
          </w:tcPr>
          <w:p>
            <w:pPr>
              <w:widowControl/>
              <w:jc w:val="center"/>
              <w:rPr>
                <w:rFonts w:ascii="仿宋" w:hAnsi="仿宋" w:eastAsia="仿宋" w:cs="宋体"/>
                <w:kern w:val="0"/>
                <w:sz w:val="24"/>
                <w:szCs w:val="24"/>
                <w:lang w:val="en-US" w:eastAsia="zh-CN" w:bidi="ar-SA"/>
              </w:rPr>
            </w:pPr>
            <w:r>
              <w:rPr>
                <w:rFonts w:ascii="仿宋" w:hAnsi="仿宋" w:eastAsia="仿宋" w:cs="宋体"/>
                <w:kern w:val="0"/>
                <w:sz w:val="24"/>
                <w:szCs w:val="24"/>
              </w:rPr>
              <w:t>5</w:t>
            </w:r>
            <w:r>
              <w:rPr>
                <w:rFonts w:hint="eastAsia" w:ascii="仿宋" w:hAnsi="仿宋" w:eastAsia="仿宋" w:cs="宋体"/>
                <w:kern w:val="0"/>
                <w:sz w:val="24"/>
                <w:szCs w:val="24"/>
              </w:rPr>
              <w:t xml:space="preserve">0.00 </w:t>
            </w:r>
          </w:p>
        </w:tc>
        <w:tc>
          <w:tcPr>
            <w:tcW w:w="634" w:type="pct"/>
            <w:shd w:val="clear" w:color="auto" w:fill="auto"/>
            <w:vAlign w:val="center"/>
          </w:tcPr>
          <w:p>
            <w:pPr>
              <w:widowControl/>
              <w:jc w:val="center"/>
              <w:rPr>
                <w:rFonts w:hint="eastAsia" w:ascii="仿宋" w:hAnsi="仿宋" w:eastAsia="仿宋" w:cs="宋体"/>
                <w:kern w:val="0"/>
                <w:sz w:val="24"/>
                <w:szCs w:val="24"/>
                <w:lang w:val="en-US" w:eastAsia="zh-CN" w:bidi="ar-SA"/>
              </w:rPr>
            </w:pPr>
            <w:r>
              <w:rPr>
                <w:rFonts w:hint="eastAsia" w:ascii="仿宋" w:hAnsi="仿宋" w:eastAsia="仿宋" w:cs="宋体"/>
                <w:kern w:val="0"/>
                <w:sz w:val="24"/>
                <w:szCs w:val="24"/>
              </w:rPr>
              <w:t>每年更新一次，更新5年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景德镇市地图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幅</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5</w:t>
            </w:r>
          </w:p>
        </w:tc>
        <w:tc>
          <w:tcPr>
            <w:tcW w:w="449" w:type="pct"/>
            <w:shd w:val="clear" w:color="auto" w:fill="auto"/>
            <w:vAlign w:val="center"/>
          </w:tcPr>
          <w:p>
            <w:pPr>
              <w:widowControl/>
              <w:jc w:val="center"/>
              <w:rPr>
                <w:rFonts w:ascii="仿宋" w:hAnsi="仿宋" w:eastAsia="仿宋" w:cs="宋体"/>
                <w:kern w:val="0"/>
                <w:sz w:val="24"/>
                <w:szCs w:val="24"/>
              </w:rPr>
            </w:pPr>
            <w:r>
              <w:rPr>
                <w:rFonts w:ascii="仿宋" w:hAnsi="仿宋" w:eastAsia="仿宋" w:cs="宋体"/>
                <w:kern w:val="0"/>
                <w:sz w:val="24"/>
                <w:szCs w:val="24"/>
              </w:rPr>
              <w:t>10</w:t>
            </w:r>
            <w:r>
              <w:rPr>
                <w:rFonts w:hint="eastAsia" w:ascii="仿宋" w:hAnsi="仿宋" w:eastAsia="仿宋" w:cs="宋体"/>
                <w:kern w:val="0"/>
                <w:sz w:val="24"/>
                <w:szCs w:val="24"/>
              </w:rPr>
              <w:t>0000</w:t>
            </w:r>
          </w:p>
        </w:tc>
        <w:tc>
          <w:tcPr>
            <w:tcW w:w="418" w:type="pct"/>
            <w:shd w:val="clear" w:color="auto" w:fill="auto"/>
            <w:vAlign w:val="center"/>
          </w:tcPr>
          <w:p>
            <w:pPr>
              <w:widowControl/>
              <w:jc w:val="center"/>
              <w:rPr>
                <w:rFonts w:ascii="仿宋" w:hAnsi="仿宋" w:eastAsia="仿宋" w:cs="宋体"/>
                <w:kern w:val="0"/>
                <w:sz w:val="24"/>
                <w:szCs w:val="24"/>
              </w:rPr>
            </w:pPr>
            <w:r>
              <w:rPr>
                <w:rFonts w:ascii="仿宋" w:hAnsi="仿宋" w:eastAsia="仿宋" w:cs="宋体"/>
                <w:kern w:val="0"/>
                <w:sz w:val="24"/>
                <w:szCs w:val="24"/>
              </w:rPr>
              <w:t>5</w:t>
            </w:r>
            <w:r>
              <w:rPr>
                <w:rFonts w:hint="eastAsia" w:ascii="仿宋" w:hAnsi="仿宋" w:eastAsia="仿宋" w:cs="宋体"/>
                <w:kern w:val="0"/>
                <w:sz w:val="24"/>
                <w:szCs w:val="24"/>
              </w:rPr>
              <w:t xml:space="preserve">0.00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每年更新一次，更新5年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景德镇市影像图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幅</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5</w:t>
            </w:r>
          </w:p>
        </w:tc>
        <w:tc>
          <w:tcPr>
            <w:tcW w:w="449" w:type="pct"/>
            <w:shd w:val="clear" w:color="auto" w:fill="auto"/>
            <w:vAlign w:val="center"/>
          </w:tcPr>
          <w:p>
            <w:pPr>
              <w:widowControl/>
              <w:jc w:val="center"/>
              <w:rPr>
                <w:rFonts w:ascii="仿宋" w:hAnsi="仿宋" w:eastAsia="仿宋" w:cs="宋体"/>
                <w:kern w:val="0"/>
                <w:sz w:val="24"/>
                <w:szCs w:val="24"/>
              </w:rPr>
            </w:pPr>
            <w:r>
              <w:rPr>
                <w:rFonts w:ascii="仿宋" w:hAnsi="仿宋" w:eastAsia="仿宋" w:cs="宋体"/>
                <w:kern w:val="0"/>
                <w:sz w:val="24"/>
                <w:szCs w:val="24"/>
              </w:rPr>
              <w:t>10</w:t>
            </w:r>
            <w:r>
              <w:rPr>
                <w:rFonts w:hint="eastAsia" w:ascii="仿宋" w:hAnsi="仿宋" w:eastAsia="仿宋" w:cs="宋体"/>
                <w:kern w:val="0"/>
                <w:sz w:val="24"/>
                <w:szCs w:val="24"/>
              </w:rPr>
              <w:t>0000</w:t>
            </w:r>
          </w:p>
        </w:tc>
        <w:tc>
          <w:tcPr>
            <w:tcW w:w="418" w:type="pct"/>
            <w:shd w:val="clear" w:color="auto" w:fill="auto"/>
            <w:vAlign w:val="center"/>
          </w:tcPr>
          <w:p>
            <w:pPr>
              <w:widowControl/>
              <w:jc w:val="center"/>
              <w:rPr>
                <w:rFonts w:ascii="仿宋" w:hAnsi="仿宋" w:eastAsia="仿宋" w:cs="宋体"/>
                <w:kern w:val="0"/>
                <w:sz w:val="24"/>
                <w:szCs w:val="24"/>
              </w:rPr>
            </w:pPr>
            <w:r>
              <w:rPr>
                <w:rFonts w:ascii="仿宋" w:hAnsi="仿宋" w:eastAsia="仿宋" w:cs="宋体"/>
                <w:kern w:val="0"/>
                <w:sz w:val="24"/>
                <w:szCs w:val="24"/>
              </w:rPr>
              <w:t>5</w:t>
            </w:r>
            <w:r>
              <w:rPr>
                <w:rFonts w:hint="eastAsia" w:ascii="仿宋" w:hAnsi="仿宋" w:eastAsia="仿宋" w:cs="宋体"/>
                <w:kern w:val="0"/>
                <w:sz w:val="24"/>
                <w:szCs w:val="24"/>
              </w:rPr>
              <w:t xml:space="preserve">0.00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每年更新一次，更新5年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市辖区“一县一图”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县</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3</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30000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9.00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小计</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lang w:val="en-US" w:eastAsia="zh-CN"/>
              </w:rPr>
              <w:t>6</w:t>
            </w:r>
            <w:r>
              <w:rPr>
                <w:rFonts w:ascii="仿宋" w:hAnsi="仿宋" w:eastAsia="仿宋" w:cs="宋体"/>
                <w:b/>
                <w:bCs/>
                <w:kern w:val="0"/>
                <w:sz w:val="24"/>
                <w:szCs w:val="24"/>
              </w:rPr>
              <w:t>5</w:t>
            </w:r>
            <w:r>
              <w:rPr>
                <w:rFonts w:hint="eastAsia" w:ascii="仿宋" w:hAnsi="仿宋" w:eastAsia="仿宋" w:cs="宋体"/>
                <w:b/>
                <w:bCs/>
                <w:kern w:val="0"/>
                <w:sz w:val="24"/>
                <w:szCs w:val="24"/>
              </w:rPr>
              <w:t xml:space="preserve">9.00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blHeader/>
        </w:trPr>
        <w:tc>
          <w:tcPr>
            <w:tcW w:w="1143" w:type="pct"/>
            <w:gridSpan w:val="2"/>
            <w:vMerge w:val="restart"/>
            <w:shd w:val="clear" w:color="auto" w:fill="auto"/>
            <w:vAlign w:val="center"/>
          </w:tcPr>
          <w:p>
            <w:pPr>
              <w:widowControl/>
              <w:jc w:val="center"/>
              <w:rPr>
                <w:rFonts w:ascii="仿宋" w:hAnsi="仿宋" w:eastAsia="仿宋" w:cs="宋体"/>
                <w:b/>
                <w:bCs/>
                <w:color w:val="000000"/>
                <w:kern w:val="0"/>
                <w:sz w:val="24"/>
                <w:szCs w:val="24"/>
              </w:rPr>
            </w:pPr>
            <w:r>
              <w:rPr>
                <w:rFonts w:hint="eastAsia" w:ascii="仿宋" w:hAnsi="仿宋" w:eastAsia="仿宋" w:cs="宋体"/>
                <w:b/>
                <w:bCs/>
                <w:color w:val="000000"/>
                <w:kern w:val="0"/>
                <w:sz w:val="24"/>
                <w:szCs w:val="24"/>
              </w:rPr>
              <w:t>5地理信息公共服务平台更新与应用</w:t>
            </w: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大比例尺数据更新</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131.98</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3500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46.19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每年按26.4平方千米计算，更新5年，共131.98平方千米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地名地址数据更新</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条</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173250</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2.5</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43.31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每年按34650条计算，更新招5年，共173250条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矢量数据融合</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1486.45</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600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89.19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前4年每年按263.96平方千米计算，第5年按430.61平方</w:t>
            </w:r>
            <w:r>
              <w:rPr>
                <w:rFonts w:ascii="仿宋" w:hAnsi="仿宋" w:eastAsia="仿宋" w:cs="宋体"/>
                <w:kern w:val="0"/>
                <w:sz w:val="24"/>
                <w:szCs w:val="24"/>
              </w:rPr>
              <w:t>千米</w:t>
            </w:r>
            <w:r>
              <w:rPr>
                <w:rFonts w:hint="eastAsia" w:ascii="仿宋" w:hAnsi="仿宋" w:eastAsia="仿宋" w:cs="宋体"/>
                <w:kern w:val="0"/>
                <w:sz w:val="24"/>
                <w:szCs w:val="24"/>
              </w:rPr>
              <w:t>计算，共1319.8平方千米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地名地址数据融合</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1319.8</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600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79.19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每年按263.96平方千米计算，融合5年，共1319.8平方千米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影像数据购买</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1055.84</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21.12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每年按263.96平方千米计算，购买4年，共1055.84平方千米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影像数据融合</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平方千米</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2153.05</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5</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1.08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运行维护</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25.00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目录建设</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25.00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应用服务</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个</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5</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80000</w:t>
            </w:r>
          </w:p>
        </w:tc>
        <w:tc>
          <w:tcPr>
            <w:tcW w:w="418"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xml:space="preserve">40.00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143" w:type="pct"/>
            <w:gridSpan w:val="2"/>
            <w:vMerge w:val="continue"/>
            <w:vAlign w:val="center"/>
          </w:tcPr>
          <w:p>
            <w:pPr>
              <w:widowControl/>
              <w:jc w:val="left"/>
              <w:rPr>
                <w:rFonts w:ascii="仿宋" w:hAnsi="仿宋" w:eastAsia="仿宋" w:cs="宋体"/>
                <w:b/>
                <w:bCs/>
                <w:color w:val="000000"/>
                <w:kern w:val="0"/>
                <w:sz w:val="24"/>
                <w:szCs w:val="24"/>
              </w:rPr>
            </w:pPr>
          </w:p>
        </w:tc>
        <w:tc>
          <w:tcPr>
            <w:tcW w:w="1582"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小计</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rPr>
              <w:t xml:space="preserve">370.07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2725" w:type="pct"/>
            <w:gridSpan w:val="3"/>
            <w:shd w:val="clear" w:color="auto" w:fill="auto"/>
            <w:vAlign w:val="center"/>
          </w:tcPr>
          <w:p>
            <w:pPr>
              <w:widowControl/>
              <w:jc w:val="center"/>
              <w:rPr>
                <w:rFonts w:ascii="仿宋" w:hAnsi="仿宋" w:eastAsia="仿宋" w:cs="宋体"/>
                <w:b/>
                <w:bCs/>
                <w:color w:val="000000"/>
                <w:kern w:val="0"/>
                <w:sz w:val="24"/>
                <w:szCs w:val="24"/>
              </w:rPr>
            </w:pPr>
            <w:r>
              <w:rPr>
                <w:rFonts w:hint="eastAsia" w:ascii="仿宋" w:hAnsi="仿宋" w:eastAsia="仿宋" w:cs="宋体"/>
                <w:b/>
                <w:bCs/>
                <w:color w:val="000000"/>
                <w:kern w:val="0"/>
                <w:sz w:val="24"/>
                <w:szCs w:val="24"/>
              </w:rPr>
              <w:t>“十四五”期间（2021年-2025年）投资总额</w:t>
            </w:r>
          </w:p>
        </w:tc>
        <w:tc>
          <w:tcPr>
            <w:tcW w:w="371"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02"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49"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c>
          <w:tcPr>
            <w:tcW w:w="418" w:type="pct"/>
            <w:shd w:val="clear" w:color="auto" w:fill="auto"/>
            <w:vAlign w:val="center"/>
          </w:tcPr>
          <w:p>
            <w:pPr>
              <w:widowControl/>
              <w:jc w:val="center"/>
              <w:rPr>
                <w:rFonts w:ascii="仿宋" w:hAnsi="仿宋" w:eastAsia="仿宋" w:cs="宋体"/>
                <w:b/>
                <w:bCs/>
                <w:kern w:val="0"/>
                <w:sz w:val="24"/>
                <w:szCs w:val="24"/>
              </w:rPr>
            </w:pPr>
            <w:r>
              <w:rPr>
                <w:rFonts w:hint="eastAsia" w:ascii="仿宋" w:hAnsi="仿宋" w:eastAsia="仿宋" w:cs="宋体"/>
                <w:b/>
                <w:bCs/>
                <w:kern w:val="0"/>
                <w:sz w:val="24"/>
                <w:szCs w:val="24"/>
                <w:lang w:val="en-US" w:eastAsia="zh-CN"/>
              </w:rPr>
              <w:t>30</w:t>
            </w:r>
            <w:r>
              <w:rPr>
                <w:rFonts w:ascii="仿宋" w:hAnsi="仿宋" w:eastAsia="仿宋" w:cs="宋体"/>
                <w:b/>
                <w:bCs/>
                <w:kern w:val="0"/>
                <w:sz w:val="24"/>
                <w:szCs w:val="24"/>
              </w:rPr>
              <w:t>89</w:t>
            </w:r>
            <w:r>
              <w:rPr>
                <w:rFonts w:hint="eastAsia" w:ascii="仿宋" w:hAnsi="仿宋" w:eastAsia="仿宋" w:cs="宋体"/>
                <w:b/>
                <w:bCs/>
                <w:kern w:val="0"/>
                <w:sz w:val="24"/>
                <w:szCs w:val="24"/>
              </w:rPr>
              <w:t>.</w:t>
            </w:r>
            <w:r>
              <w:rPr>
                <w:rFonts w:ascii="仿宋" w:hAnsi="仿宋" w:eastAsia="仿宋" w:cs="宋体"/>
                <w:b/>
                <w:bCs/>
                <w:kern w:val="0"/>
                <w:sz w:val="24"/>
                <w:szCs w:val="24"/>
              </w:rPr>
              <w:t>22</w:t>
            </w:r>
            <w:r>
              <w:rPr>
                <w:rFonts w:hint="eastAsia" w:ascii="仿宋" w:hAnsi="仿宋" w:eastAsia="仿宋" w:cs="宋体"/>
                <w:b/>
                <w:bCs/>
                <w:kern w:val="0"/>
                <w:sz w:val="24"/>
                <w:szCs w:val="24"/>
              </w:rPr>
              <w:t xml:space="preserve"> </w:t>
            </w:r>
          </w:p>
        </w:tc>
        <w:tc>
          <w:tcPr>
            <w:tcW w:w="634" w:type="pct"/>
            <w:shd w:val="clear" w:color="auto" w:fill="auto"/>
            <w:vAlign w:val="center"/>
          </w:tcPr>
          <w:p>
            <w:pPr>
              <w:widowControl/>
              <w:jc w:val="center"/>
              <w:rPr>
                <w:rFonts w:ascii="仿宋" w:hAnsi="仿宋" w:eastAsia="仿宋" w:cs="宋体"/>
                <w:kern w:val="0"/>
                <w:sz w:val="24"/>
                <w:szCs w:val="24"/>
              </w:rPr>
            </w:pPr>
            <w:r>
              <w:rPr>
                <w:rFonts w:hint="eastAsia" w:ascii="仿宋" w:hAnsi="仿宋" w:eastAsia="仿宋" w:cs="宋体"/>
                <w:kern w:val="0"/>
                <w:sz w:val="24"/>
                <w:szCs w:val="24"/>
              </w:rPr>
              <w:t>　</w:t>
            </w:r>
          </w:p>
        </w:tc>
      </w:tr>
    </w:tbl>
    <w:p/>
    <w:p>
      <w:pPr>
        <w:pStyle w:val="2"/>
      </w:pPr>
    </w:p>
    <w:p/>
    <w:p>
      <w:pPr>
        <w:pStyle w:val="4"/>
        <w:bidi w:val="0"/>
      </w:pPr>
      <w:bookmarkStart w:id="123" w:name="_Toc31191"/>
      <w:r>
        <w:rPr>
          <w:rFonts w:hint="eastAsia"/>
        </w:rPr>
        <w:t>附表</w:t>
      </w:r>
      <w:r>
        <w:rPr>
          <w:rFonts w:hint="eastAsia"/>
          <w:lang w:val="en-US" w:eastAsia="zh-CN"/>
        </w:rPr>
        <w:t>3</w:t>
      </w:r>
      <w:r>
        <w:rPr>
          <w:rFonts w:hint="eastAsia"/>
        </w:rPr>
        <w:t xml:space="preserve"> 景德镇市基础测绘“十四五”规划重点项目</w:t>
      </w:r>
      <w:r>
        <w:rPr>
          <w:rFonts w:hint="eastAsia"/>
          <w:lang w:val="en-US" w:eastAsia="zh-CN"/>
        </w:rPr>
        <w:t>2021</w:t>
      </w:r>
      <w:r>
        <w:rPr>
          <w:rFonts w:hint="eastAsia"/>
          <w:lang w:eastAsia="zh-CN"/>
        </w:rPr>
        <w:t>年度计划</w:t>
      </w:r>
      <w:r>
        <w:rPr>
          <w:rFonts w:hint="eastAsia"/>
        </w:rPr>
        <w:t>经费</w:t>
      </w:r>
      <w:r>
        <w:rPr>
          <w:rFonts w:hint="eastAsia"/>
          <w:lang w:eastAsia="zh-CN"/>
        </w:rPr>
        <w:t>概算</w:t>
      </w:r>
      <w:r>
        <w:rPr>
          <w:rFonts w:hint="eastAsia"/>
        </w:rPr>
        <w:t>表</w:t>
      </w:r>
      <w:bookmarkEnd w:id="123"/>
    </w:p>
    <w:tbl>
      <w:tblPr>
        <w:tblStyle w:val="18"/>
        <w:tblW w:w="4998" w:type="pct"/>
        <w:tblInd w:w="0" w:type="dxa"/>
        <w:shd w:val="clear" w:color="auto" w:fill="auto"/>
        <w:tblLayout w:type="fixed"/>
        <w:tblCellMar>
          <w:top w:w="0" w:type="dxa"/>
          <w:left w:w="0" w:type="dxa"/>
          <w:bottom w:w="0" w:type="dxa"/>
          <w:right w:w="0" w:type="dxa"/>
        </w:tblCellMar>
      </w:tblPr>
      <w:tblGrid>
        <w:gridCol w:w="1643"/>
        <w:gridCol w:w="1837"/>
        <w:gridCol w:w="4350"/>
        <w:gridCol w:w="1190"/>
        <w:gridCol w:w="1350"/>
        <w:gridCol w:w="1350"/>
        <w:gridCol w:w="1969"/>
      </w:tblGrid>
      <w:tr>
        <w:tblPrEx>
          <w:shd w:val="clear" w:color="auto" w:fill="auto"/>
          <w:tblCellMar>
            <w:top w:w="0" w:type="dxa"/>
            <w:left w:w="0" w:type="dxa"/>
            <w:bottom w:w="0" w:type="dxa"/>
            <w:right w:w="0" w:type="dxa"/>
          </w:tblCellMar>
        </w:tblPrEx>
        <w:trPr>
          <w:trHeight w:val="570" w:hRule="atLeast"/>
        </w:trPr>
        <w:tc>
          <w:tcPr>
            <w:tcW w:w="2859"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规划项目名称</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单价（元）</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工程量</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概算（万元）</w:t>
            </w:r>
          </w:p>
        </w:tc>
      </w:tr>
      <w:tr>
        <w:tblPrEx>
          <w:tblCellMar>
            <w:top w:w="0" w:type="dxa"/>
            <w:left w:w="0" w:type="dxa"/>
            <w:bottom w:w="0" w:type="dxa"/>
            <w:right w:w="0" w:type="dxa"/>
          </w:tblCellMar>
        </w:tblPrEx>
        <w:trPr>
          <w:trHeight w:val="285" w:hRule="atLeast"/>
        </w:trPr>
        <w:tc>
          <w:tcPr>
            <w:tcW w:w="60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现代测绘基准完善与维护工程</w:t>
            </w:r>
          </w:p>
        </w:tc>
        <w:tc>
          <w:tcPr>
            <w:tcW w:w="67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平面控制网完善</w:t>
            </w: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GNSS C级点埋设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8450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3.38 </w:t>
            </w:r>
          </w:p>
        </w:tc>
      </w:tr>
      <w:tr>
        <w:tblPrEx>
          <w:tblCellMar>
            <w:top w:w="0" w:type="dxa"/>
            <w:left w:w="0" w:type="dxa"/>
            <w:bottom w:w="0" w:type="dxa"/>
            <w:right w:w="0" w:type="dxa"/>
          </w:tblCellMar>
        </w:tblPrEx>
        <w:trPr>
          <w:trHeight w:val="285" w:hRule="atLeast"/>
        </w:trPr>
        <w:tc>
          <w:tcPr>
            <w:tcW w:w="60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GNSS D级点埋设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6830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13.66 </w:t>
            </w:r>
          </w:p>
        </w:tc>
      </w:tr>
      <w:tr>
        <w:tblPrEx>
          <w:tblCellMar>
            <w:top w:w="0" w:type="dxa"/>
            <w:left w:w="0" w:type="dxa"/>
            <w:bottom w:w="0" w:type="dxa"/>
            <w:right w:w="0" w:type="dxa"/>
          </w:tblCellMar>
        </w:tblPrEx>
        <w:trPr>
          <w:trHeight w:val="285" w:hRule="atLeast"/>
        </w:trPr>
        <w:tc>
          <w:tcPr>
            <w:tcW w:w="60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GNSS E级点埋设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5753</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17.26 </w:t>
            </w:r>
          </w:p>
        </w:tc>
      </w:tr>
      <w:tr>
        <w:tblPrEx>
          <w:tblCellMar>
            <w:top w:w="0" w:type="dxa"/>
            <w:left w:w="0" w:type="dxa"/>
            <w:bottom w:w="0" w:type="dxa"/>
            <w:right w:w="0" w:type="dxa"/>
          </w:tblCellMar>
        </w:tblPrEx>
        <w:trPr>
          <w:trHeight w:val="285" w:hRule="atLeast"/>
        </w:trPr>
        <w:tc>
          <w:tcPr>
            <w:tcW w:w="60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高程控制网完善</w:t>
            </w: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四等水准点埋设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564.8</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1.69 </w:t>
            </w:r>
          </w:p>
        </w:tc>
      </w:tr>
      <w:tr>
        <w:tblPrEx>
          <w:tblCellMar>
            <w:top w:w="0" w:type="dxa"/>
            <w:left w:w="0" w:type="dxa"/>
            <w:bottom w:w="0" w:type="dxa"/>
            <w:right w:w="0" w:type="dxa"/>
          </w:tblCellMar>
        </w:tblPrEx>
        <w:trPr>
          <w:trHeight w:val="285" w:hRule="atLeast"/>
        </w:trPr>
        <w:tc>
          <w:tcPr>
            <w:tcW w:w="60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680"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35.99 </w:t>
            </w:r>
          </w:p>
        </w:tc>
      </w:tr>
      <w:tr>
        <w:tblPrEx>
          <w:tblCellMar>
            <w:top w:w="0" w:type="dxa"/>
            <w:left w:w="0" w:type="dxa"/>
            <w:bottom w:w="0" w:type="dxa"/>
            <w:right w:w="0" w:type="dxa"/>
          </w:tblCellMar>
        </w:tblPrEx>
        <w:trPr>
          <w:trHeight w:val="570" w:hRule="atLeast"/>
        </w:trPr>
        <w:tc>
          <w:tcPr>
            <w:tcW w:w="1271"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国家基本比例尺地形图测制更新</w:t>
            </w: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 DLG更新</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24000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72.87</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174.89 </w:t>
            </w:r>
          </w:p>
        </w:tc>
      </w:tr>
      <w:tr>
        <w:tblPrEx>
          <w:tblCellMar>
            <w:top w:w="0" w:type="dxa"/>
            <w:left w:w="0" w:type="dxa"/>
            <w:bottom w:w="0" w:type="dxa"/>
            <w:right w:w="0" w:type="dxa"/>
          </w:tblCellMar>
        </w:tblPrEx>
        <w:trPr>
          <w:trHeight w:val="570"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 DOM、DEM测制</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72.87</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25.50 </w:t>
            </w:r>
          </w:p>
        </w:tc>
      </w:tr>
      <w:tr>
        <w:tblPrEx>
          <w:tblCellMar>
            <w:top w:w="0" w:type="dxa"/>
            <w:left w:w="0" w:type="dxa"/>
            <w:bottom w:w="0" w:type="dxa"/>
            <w:right w:w="0" w:type="dxa"/>
          </w:tblCellMar>
        </w:tblPrEx>
        <w:trPr>
          <w:trHeight w:val="570"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DLG测制</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69.44</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208.32 </w:t>
            </w:r>
          </w:p>
        </w:tc>
      </w:tr>
      <w:tr>
        <w:tblPrEx>
          <w:tblCellMar>
            <w:top w:w="0" w:type="dxa"/>
            <w:left w:w="0" w:type="dxa"/>
            <w:bottom w:w="0" w:type="dxa"/>
            <w:right w:w="0" w:type="dxa"/>
          </w:tblCellMar>
        </w:tblPrEx>
        <w:trPr>
          <w:trHeight w:val="570"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城镇开发边界范围1:1000 DOM、DEM测制</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69.44</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13.89 </w:t>
            </w:r>
          </w:p>
        </w:tc>
      </w:tr>
      <w:tr>
        <w:tblPrEx>
          <w:tblCellMar>
            <w:top w:w="0" w:type="dxa"/>
            <w:left w:w="0" w:type="dxa"/>
            <w:bottom w:w="0" w:type="dxa"/>
            <w:right w:w="0" w:type="dxa"/>
          </w:tblCellMar>
        </w:tblPrEx>
        <w:trPr>
          <w:trHeight w:val="570"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城镇开发边界范围1:500DLG数据建库</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4280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72.87</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31.19 </w:t>
            </w:r>
          </w:p>
        </w:tc>
      </w:tr>
      <w:tr>
        <w:tblPrEx>
          <w:tblCellMar>
            <w:top w:w="0" w:type="dxa"/>
            <w:left w:w="0" w:type="dxa"/>
            <w:bottom w:w="0" w:type="dxa"/>
            <w:right w:w="0" w:type="dxa"/>
          </w:tblCellMar>
        </w:tblPrEx>
        <w:trPr>
          <w:trHeight w:val="570"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DLG数据建库</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69.44</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11.80 </w:t>
            </w:r>
          </w:p>
        </w:tc>
      </w:tr>
      <w:tr>
        <w:tblPrEx>
          <w:tblCellMar>
            <w:top w:w="0" w:type="dxa"/>
            <w:left w:w="0" w:type="dxa"/>
            <w:bottom w:w="0" w:type="dxa"/>
            <w:right w:w="0" w:type="dxa"/>
          </w:tblCellMar>
        </w:tblPrEx>
        <w:trPr>
          <w:trHeight w:val="570"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城镇开发边界1：500 DOM、DEM数据建库</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72.87</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0.87 </w:t>
            </w:r>
          </w:p>
        </w:tc>
      </w:tr>
      <w:tr>
        <w:tblPrEx>
          <w:tblCellMar>
            <w:top w:w="0" w:type="dxa"/>
            <w:left w:w="0" w:type="dxa"/>
            <w:bottom w:w="0" w:type="dxa"/>
            <w:right w:w="0" w:type="dxa"/>
          </w:tblCellMar>
        </w:tblPrEx>
        <w:trPr>
          <w:trHeight w:val="85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市辖区乡村规划范围1:1000 DOM、DEM数据建库 </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69.44</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0.83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00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467.30 </w:t>
            </w:r>
          </w:p>
        </w:tc>
      </w:tr>
      <w:tr>
        <w:tblPrEx>
          <w:tblCellMar>
            <w:top w:w="0" w:type="dxa"/>
            <w:left w:w="0" w:type="dxa"/>
            <w:bottom w:w="0" w:type="dxa"/>
            <w:right w:w="0" w:type="dxa"/>
          </w:tblCellMar>
        </w:tblPrEx>
        <w:trPr>
          <w:trHeight w:val="570" w:hRule="atLeast"/>
        </w:trPr>
        <w:tc>
          <w:tcPr>
            <w:tcW w:w="1271"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自然资源地理信息服务工程</w:t>
            </w: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景德镇国家陶瓷文化传承创新试验区空间格局监测</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项</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60.00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景德镇市城区图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景德镇地图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景德镇影像图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00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90.00 </w:t>
            </w:r>
          </w:p>
        </w:tc>
      </w:tr>
      <w:tr>
        <w:tblPrEx>
          <w:tblCellMar>
            <w:top w:w="0" w:type="dxa"/>
            <w:left w:w="0" w:type="dxa"/>
            <w:bottom w:w="0" w:type="dxa"/>
            <w:right w:w="0" w:type="dxa"/>
          </w:tblCellMar>
        </w:tblPrEx>
        <w:trPr>
          <w:trHeight w:val="285" w:hRule="atLeast"/>
        </w:trPr>
        <w:tc>
          <w:tcPr>
            <w:tcW w:w="1271"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地理信息公共服务平台更新与应用</w:t>
            </w: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大比例尺数据更新</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26.4</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9.24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地名地址数据更新</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条</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2.5</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34650</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8.66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矢量数据融合</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地名地址数据融合</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影像数据购买</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5.28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影像数据融合</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430.61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0.22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运行维护</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目录建设</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5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应用服务</w:t>
            </w:r>
          </w:p>
        </w:tc>
        <w:tc>
          <w:tcPr>
            <w:tcW w:w="4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80000</w:t>
            </w:r>
          </w:p>
        </w:tc>
        <w:tc>
          <w:tcPr>
            <w:tcW w:w="4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8.00 </w:t>
            </w:r>
          </w:p>
        </w:tc>
      </w:tr>
      <w:tr>
        <w:tblPrEx>
          <w:tblCellMar>
            <w:top w:w="0" w:type="dxa"/>
            <w:left w:w="0" w:type="dxa"/>
            <w:bottom w:w="0" w:type="dxa"/>
            <w:right w:w="0" w:type="dxa"/>
          </w:tblCellMar>
        </w:tblPrEx>
        <w:trPr>
          <w:trHeight w:val="285" w:hRule="atLeast"/>
        </w:trPr>
        <w:tc>
          <w:tcPr>
            <w:tcW w:w="1271"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00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73.07 </w:t>
            </w:r>
          </w:p>
        </w:tc>
      </w:tr>
      <w:tr>
        <w:tblPrEx>
          <w:tblCellMar>
            <w:top w:w="0" w:type="dxa"/>
            <w:left w:w="0" w:type="dxa"/>
            <w:bottom w:w="0" w:type="dxa"/>
            <w:right w:w="0" w:type="dxa"/>
          </w:tblCellMar>
        </w:tblPrEx>
        <w:trPr>
          <w:trHeight w:val="270" w:hRule="atLeast"/>
        </w:trPr>
        <w:tc>
          <w:tcPr>
            <w:tcW w:w="4280" w:type="pct"/>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2021年度投资概算</w:t>
            </w:r>
          </w:p>
        </w:tc>
        <w:tc>
          <w:tcPr>
            <w:tcW w:w="7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666.37 </w:t>
            </w:r>
          </w:p>
        </w:tc>
      </w:tr>
    </w:tbl>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4"/>
        <w:bidi w:val="0"/>
      </w:pPr>
      <w:bookmarkStart w:id="124" w:name="_Toc15349"/>
      <w:r>
        <w:rPr>
          <w:rFonts w:hint="eastAsia"/>
        </w:rPr>
        <w:t>附表</w:t>
      </w:r>
      <w:r>
        <w:rPr>
          <w:rFonts w:hint="eastAsia"/>
          <w:lang w:val="en-US" w:eastAsia="zh-CN"/>
        </w:rPr>
        <w:t>4</w:t>
      </w:r>
      <w:r>
        <w:rPr>
          <w:rFonts w:hint="eastAsia"/>
        </w:rPr>
        <w:t xml:space="preserve"> 景德镇市基础测绘“十四五”规划重点项目</w:t>
      </w:r>
      <w:r>
        <w:rPr>
          <w:rFonts w:hint="eastAsia"/>
          <w:lang w:val="en-US" w:eastAsia="zh-CN"/>
        </w:rPr>
        <w:t>2022</w:t>
      </w:r>
      <w:r>
        <w:rPr>
          <w:rFonts w:hint="eastAsia"/>
          <w:lang w:eastAsia="zh-CN"/>
        </w:rPr>
        <w:t>年度计划</w:t>
      </w:r>
      <w:r>
        <w:rPr>
          <w:rFonts w:hint="eastAsia"/>
        </w:rPr>
        <w:t>经费</w:t>
      </w:r>
      <w:r>
        <w:rPr>
          <w:rFonts w:hint="eastAsia"/>
          <w:lang w:eastAsia="zh-CN"/>
        </w:rPr>
        <w:t>概算</w:t>
      </w:r>
      <w:r>
        <w:rPr>
          <w:rFonts w:hint="eastAsia"/>
        </w:rPr>
        <w:t>表</w:t>
      </w:r>
      <w:bookmarkEnd w:id="124"/>
    </w:p>
    <w:tbl>
      <w:tblPr>
        <w:tblStyle w:val="18"/>
        <w:tblW w:w="4998" w:type="pct"/>
        <w:tblInd w:w="0" w:type="dxa"/>
        <w:shd w:val="clear" w:color="auto" w:fill="auto"/>
        <w:tblLayout w:type="autofit"/>
        <w:tblCellMar>
          <w:top w:w="0" w:type="dxa"/>
          <w:left w:w="0" w:type="dxa"/>
          <w:bottom w:w="0" w:type="dxa"/>
          <w:right w:w="0" w:type="dxa"/>
        </w:tblCellMar>
      </w:tblPr>
      <w:tblGrid>
        <w:gridCol w:w="2163"/>
        <w:gridCol w:w="2396"/>
        <w:gridCol w:w="3026"/>
        <w:gridCol w:w="1435"/>
        <w:gridCol w:w="1487"/>
        <w:gridCol w:w="1481"/>
        <w:gridCol w:w="1701"/>
      </w:tblGrid>
      <w:tr>
        <w:tblPrEx>
          <w:shd w:val="clear" w:color="auto" w:fill="auto"/>
          <w:tblCellMar>
            <w:top w:w="0" w:type="dxa"/>
            <w:left w:w="0" w:type="dxa"/>
            <w:bottom w:w="0" w:type="dxa"/>
            <w:right w:w="0" w:type="dxa"/>
          </w:tblCellMar>
        </w:tblPrEx>
        <w:trPr>
          <w:trHeight w:val="570" w:hRule="atLeast"/>
        </w:trPr>
        <w:tc>
          <w:tcPr>
            <w:tcW w:w="277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规划项目名称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单价（元）</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工程量</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预算（万元）</w:t>
            </w:r>
          </w:p>
        </w:tc>
      </w:tr>
      <w:tr>
        <w:tblPrEx>
          <w:tblCellMar>
            <w:top w:w="0" w:type="dxa"/>
            <w:left w:w="0" w:type="dxa"/>
            <w:bottom w:w="0" w:type="dxa"/>
            <w:right w:w="0" w:type="dxa"/>
          </w:tblCellMar>
        </w:tblPrEx>
        <w:trPr>
          <w:trHeight w:val="285" w:hRule="atLeast"/>
        </w:trPr>
        <w:tc>
          <w:tcPr>
            <w:tcW w:w="79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现代测绘基准完善与维护工程</w:t>
            </w:r>
          </w:p>
        </w:tc>
        <w:tc>
          <w:tcPr>
            <w:tcW w:w="87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测量标志普查维护</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水准点</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933.28</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307</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28.65 </w:t>
            </w:r>
          </w:p>
        </w:tc>
      </w:tr>
      <w:tr>
        <w:tblPrEx>
          <w:tblCellMar>
            <w:top w:w="0" w:type="dxa"/>
            <w:left w:w="0" w:type="dxa"/>
            <w:bottom w:w="0" w:type="dxa"/>
            <w:right w:w="0" w:type="dxa"/>
          </w:tblCellMar>
        </w:tblPrEx>
        <w:trPr>
          <w:trHeight w:val="285" w:hRule="atLeast"/>
        </w:trPr>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87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平面控制点</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2197.12</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3.52 </w:t>
            </w:r>
          </w:p>
        </w:tc>
      </w:tr>
      <w:tr>
        <w:tblPrEx>
          <w:tblCellMar>
            <w:top w:w="0" w:type="dxa"/>
            <w:left w:w="0" w:type="dxa"/>
            <w:bottom w:w="0" w:type="dxa"/>
            <w:right w:w="0" w:type="dxa"/>
          </w:tblCellMar>
        </w:tblPrEx>
        <w:trPr>
          <w:trHeight w:val="285" w:hRule="atLeast"/>
        </w:trPr>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875"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平面控制网完善</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GNSS D级点埋设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6830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6.15 </w:t>
            </w:r>
          </w:p>
        </w:tc>
      </w:tr>
      <w:tr>
        <w:tblPrEx>
          <w:tblCellMar>
            <w:top w:w="0" w:type="dxa"/>
            <w:left w:w="0" w:type="dxa"/>
            <w:bottom w:w="0" w:type="dxa"/>
            <w:right w:w="0" w:type="dxa"/>
          </w:tblCellMar>
        </w:tblPrEx>
        <w:trPr>
          <w:trHeight w:val="285" w:hRule="atLeast"/>
        </w:trPr>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875"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GNSS E级点埋设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5753</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17.26 </w:t>
            </w:r>
          </w:p>
        </w:tc>
      </w:tr>
      <w:tr>
        <w:tblPrEx>
          <w:tblCellMar>
            <w:top w:w="0" w:type="dxa"/>
            <w:left w:w="0" w:type="dxa"/>
            <w:bottom w:w="0" w:type="dxa"/>
            <w:right w:w="0" w:type="dxa"/>
          </w:tblCellMar>
        </w:tblPrEx>
        <w:trPr>
          <w:trHeight w:val="285" w:hRule="atLeast"/>
        </w:trPr>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87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高程控制网完善</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四等水准点埋设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564.8</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r>
      <w:tr>
        <w:tblPrEx>
          <w:tblCellMar>
            <w:top w:w="0" w:type="dxa"/>
            <w:left w:w="0" w:type="dxa"/>
            <w:bottom w:w="0" w:type="dxa"/>
            <w:right w:w="0" w:type="dxa"/>
          </w:tblCellMar>
        </w:tblPrEx>
        <w:trPr>
          <w:trHeight w:val="285" w:hRule="atLeast"/>
        </w:trPr>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87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四等水准路线复测</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1412</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14.12 </w:t>
            </w:r>
          </w:p>
        </w:tc>
      </w:tr>
      <w:tr>
        <w:tblPrEx>
          <w:tblCellMar>
            <w:top w:w="0" w:type="dxa"/>
            <w:left w:w="0" w:type="dxa"/>
            <w:bottom w:w="0" w:type="dxa"/>
            <w:right w:w="0" w:type="dxa"/>
          </w:tblCellMar>
        </w:tblPrEx>
        <w:trPr>
          <w:trHeight w:val="285" w:hRule="atLeast"/>
        </w:trPr>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588"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69.69 </w:t>
            </w:r>
          </w:p>
        </w:tc>
      </w:tr>
      <w:tr>
        <w:tblPrEx>
          <w:tblCellMar>
            <w:top w:w="0" w:type="dxa"/>
            <w:left w:w="0" w:type="dxa"/>
            <w:bottom w:w="0" w:type="dxa"/>
            <w:right w:w="0" w:type="dxa"/>
          </w:tblCellMar>
        </w:tblPrEx>
        <w:trPr>
          <w:trHeight w:val="570" w:hRule="atLeast"/>
        </w:trPr>
        <w:tc>
          <w:tcPr>
            <w:tcW w:w="166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基础测绘影像获取工程</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自然资源卫星应用技术中心市级节点建设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项</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600.00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市域范围0.2米彩色航空遥感影像获取</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422.75</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16.91 </w:t>
            </w:r>
          </w:p>
        </w:tc>
      </w:tr>
      <w:tr>
        <w:tblPrEx>
          <w:tblCellMar>
            <w:top w:w="0" w:type="dxa"/>
            <w:left w:w="0" w:type="dxa"/>
            <w:bottom w:w="0" w:type="dxa"/>
            <w:right w:w="0" w:type="dxa"/>
          </w:tblCellMar>
        </w:tblPrEx>
        <w:trPr>
          <w:trHeight w:val="85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城镇开发边界范围0.05米彩色倾斜航空影像获取</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145.19</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101.63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713"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718.54 </w:t>
            </w:r>
          </w:p>
        </w:tc>
      </w:tr>
      <w:tr>
        <w:tblPrEx>
          <w:tblCellMar>
            <w:top w:w="0" w:type="dxa"/>
            <w:left w:w="0" w:type="dxa"/>
            <w:bottom w:w="0" w:type="dxa"/>
            <w:right w:w="0" w:type="dxa"/>
          </w:tblCellMar>
        </w:tblPrEx>
        <w:trPr>
          <w:trHeight w:val="570" w:hRule="atLeast"/>
        </w:trPr>
        <w:tc>
          <w:tcPr>
            <w:tcW w:w="166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国家基本比例尺地形图测制更新</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 DLG更新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24000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58.8</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141.12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 DLG测制</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13.71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54.84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 DOM、DEM测制</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72.51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25.38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DLG更新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2.84</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4.54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DLG测制</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29.66</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88.98 </w:t>
            </w:r>
          </w:p>
        </w:tc>
      </w:tr>
      <w:tr>
        <w:tblPrEx>
          <w:tblCellMar>
            <w:top w:w="0" w:type="dxa"/>
            <w:left w:w="0" w:type="dxa"/>
            <w:bottom w:w="0" w:type="dxa"/>
            <w:right w:w="0" w:type="dxa"/>
          </w:tblCellMar>
        </w:tblPrEx>
        <w:trPr>
          <w:trHeight w:val="85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城镇开发边界范围1:1000 DOM、DEM测制</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32.5</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6.50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DLG更新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2400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9.82</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2.36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DOM、DEM测制</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9.82</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0.98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城镇开发边界范围1:500DLG数据建库</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4280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72.51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31.03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DLG数据建库</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32.5</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5.53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市域范围1:2000DLG数据建库</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9.82</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0.39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城镇开发边界1：500 DOM、DEM数据建库</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72.51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0.87 </w:t>
            </w:r>
          </w:p>
        </w:tc>
      </w:tr>
      <w:tr>
        <w:tblPrEx>
          <w:tblCellMar>
            <w:top w:w="0" w:type="dxa"/>
            <w:left w:w="0" w:type="dxa"/>
            <w:bottom w:w="0" w:type="dxa"/>
            <w:right w:w="0" w:type="dxa"/>
          </w:tblCellMar>
        </w:tblPrEx>
        <w:trPr>
          <w:trHeight w:val="85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市辖区乡村规划范围1:1000 DOM、DEM数据建库 </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32.5</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0.39 </w:t>
            </w:r>
          </w:p>
        </w:tc>
      </w:tr>
      <w:tr>
        <w:tblPrEx>
          <w:tblCellMar>
            <w:top w:w="0" w:type="dxa"/>
            <w:left w:w="0" w:type="dxa"/>
            <w:bottom w:w="0" w:type="dxa"/>
            <w:right w:w="0" w:type="dxa"/>
          </w:tblCellMar>
        </w:tblPrEx>
        <w:trPr>
          <w:trHeight w:val="570"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DOM、DEM数据建库</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9.82</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0.12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713"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363.03 </w:t>
            </w:r>
          </w:p>
        </w:tc>
      </w:tr>
      <w:tr>
        <w:tblPrEx>
          <w:tblCellMar>
            <w:top w:w="0" w:type="dxa"/>
            <w:left w:w="0" w:type="dxa"/>
            <w:bottom w:w="0" w:type="dxa"/>
            <w:right w:w="0" w:type="dxa"/>
          </w:tblCellMar>
        </w:tblPrEx>
        <w:trPr>
          <w:trHeight w:val="855" w:hRule="atLeast"/>
        </w:trPr>
        <w:tc>
          <w:tcPr>
            <w:tcW w:w="166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自然资源地理信息服务工程</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景德镇国家陶瓷文化传承创新试验区空间格局监测</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项</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60.00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景德镇市城区图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景德镇地图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景德镇影像图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市辖区“一县一图”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县</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9.00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713"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99.00 </w:t>
            </w:r>
          </w:p>
        </w:tc>
      </w:tr>
      <w:tr>
        <w:tblPrEx>
          <w:tblCellMar>
            <w:top w:w="0" w:type="dxa"/>
            <w:left w:w="0" w:type="dxa"/>
            <w:bottom w:w="0" w:type="dxa"/>
            <w:right w:w="0" w:type="dxa"/>
          </w:tblCellMar>
        </w:tblPrEx>
        <w:trPr>
          <w:trHeight w:val="285" w:hRule="atLeast"/>
        </w:trPr>
        <w:tc>
          <w:tcPr>
            <w:tcW w:w="166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地理信息公共服务平台更新与应用</w:t>
            </w: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大比例尺数据更新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26.4</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9.24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地名地址数据更新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条</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2.5</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34650</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8.66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矢量数据融合</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地名地址数据融合</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影像数据购买</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影像数据融合</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430.61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0.22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运行维护</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目录建设</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1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应用服务</w:t>
            </w:r>
          </w:p>
        </w:tc>
        <w:tc>
          <w:tcPr>
            <w:tcW w:w="5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80000</w:t>
            </w:r>
          </w:p>
        </w:tc>
        <w:tc>
          <w:tcPr>
            <w:tcW w:w="5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8.00 </w:t>
            </w:r>
          </w:p>
        </w:tc>
      </w:tr>
      <w:tr>
        <w:tblPrEx>
          <w:tblCellMar>
            <w:top w:w="0" w:type="dxa"/>
            <w:left w:w="0" w:type="dxa"/>
            <w:bottom w:w="0" w:type="dxa"/>
            <w:right w:w="0" w:type="dxa"/>
          </w:tblCellMar>
        </w:tblPrEx>
        <w:trPr>
          <w:trHeight w:val="285" w:hRule="atLeast"/>
        </w:trPr>
        <w:tc>
          <w:tcPr>
            <w:tcW w:w="166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713"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6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67.79 </w:t>
            </w:r>
          </w:p>
        </w:tc>
      </w:tr>
      <w:tr>
        <w:tblPrEx>
          <w:tblCellMar>
            <w:top w:w="0" w:type="dxa"/>
            <w:left w:w="0" w:type="dxa"/>
            <w:bottom w:w="0" w:type="dxa"/>
            <w:right w:w="0" w:type="dxa"/>
          </w:tblCellMar>
        </w:tblPrEx>
        <w:trPr>
          <w:trHeight w:val="270" w:hRule="atLeast"/>
        </w:trPr>
        <w:tc>
          <w:tcPr>
            <w:tcW w:w="4378" w:type="pct"/>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2022年度投资概算</w:t>
            </w:r>
          </w:p>
        </w:tc>
        <w:tc>
          <w:tcPr>
            <w:tcW w:w="6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1318.06 </w:t>
            </w:r>
          </w:p>
        </w:tc>
      </w:tr>
    </w:tbl>
    <w:p>
      <w:pPr>
        <w:pStyle w:val="2"/>
      </w:pPr>
    </w:p>
    <w:p>
      <w:pPr>
        <w:pStyle w:val="2"/>
      </w:pPr>
    </w:p>
    <w:p>
      <w:pPr>
        <w:pStyle w:val="2"/>
      </w:pPr>
    </w:p>
    <w:p>
      <w:pPr>
        <w:pStyle w:val="2"/>
      </w:pPr>
    </w:p>
    <w:p>
      <w:pPr>
        <w:pStyle w:val="2"/>
      </w:pPr>
    </w:p>
    <w:p>
      <w:pPr>
        <w:pStyle w:val="2"/>
      </w:pPr>
    </w:p>
    <w:p>
      <w:pPr>
        <w:pStyle w:val="2"/>
      </w:pPr>
    </w:p>
    <w:p>
      <w:pPr>
        <w:pStyle w:val="4"/>
        <w:bidi w:val="0"/>
      </w:pPr>
      <w:bookmarkStart w:id="125" w:name="_Toc24806"/>
      <w:r>
        <w:rPr>
          <w:rFonts w:hint="eastAsia"/>
        </w:rPr>
        <w:t>附表</w:t>
      </w:r>
      <w:r>
        <w:rPr>
          <w:rFonts w:hint="eastAsia"/>
          <w:lang w:val="en-US" w:eastAsia="zh-CN"/>
        </w:rPr>
        <w:t>5</w:t>
      </w:r>
      <w:r>
        <w:rPr>
          <w:rFonts w:hint="eastAsia"/>
        </w:rPr>
        <w:t xml:space="preserve"> 景德镇市基础测绘“十四五”规划重点项目</w:t>
      </w:r>
      <w:r>
        <w:rPr>
          <w:rFonts w:hint="eastAsia"/>
          <w:lang w:val="en-US" w:eastAsia="zh-CN"/>
        </w:rPr>
        <w:t>2023</w:t>
      </w:r>
      <w:r>
        <w:rPr>
          <w:rFonts w:hint="eastAsia"/>
          <w:lang w:eastAsia="zh-CN"/>
        </w:rPr>
        <w:t>年度计划</w:t>
      </w:r>
      <w:r>
        <w:rPr>
          <w:rFonts w:hint="eastAsia"/>
        </w:rPr>
        <w:t>经费</w:t>
      </w:r>
      <w:r>
        <w:rPr>
          <w:rFonts w:hint="eastAsia"/>
          <w:lang w:eastAsia="zh-CN"/>
        </w:rPr>
        <w:t>概算</w:t>
      </w:r>
      <w:r>
        <w:rPr>
          <w:rFonts w:hint="eastAsia"/>
        </w:rPr>
        <w:t>表</w:t>
      </w:r>
      <w:bookmarkEnd w:id="125"/>
    </w:p>
    <w:tbl>
      <w:tblPr>
        <w:tblStyle w:val="18"/>
        <w:tblW w:w="4999" w:type="pct"/>
        <w:tblInd w:w="0" w:type="dxa"/>
        <w:shd w:val="clear" w:color="auto" w:fill="auto"/>
        <w:tblLayout w:type="autofit"/>
        <w:tblCellMar>
          <w:top w:w="0" w:type="dxa"/>
          <w:left w:w="0" w:type="dxa"/>
          <w:bottom w:w="0" w:type="dxa"/>
          <w:right w:w="0" w:type="dxa"/>
        </w:tblCellMar>
      </w:tblPr>
      <w:tblGrid>
        <w:gridCol w:w="1964"/>
        <w:gridCol w:w="2555"/>
        <w:gridCol w:w="3643"/>
        <w:gridCol w:w="1372"/>
        <w:gridCol w:w="1372"/>
        <w:gridCol w:w="1375"/>
        <w:gridCol w:w="1410"/>
      </w:tblGrid>
      <w:tr>
        <w:tblPrEx>
          <w:shd w:val="clear" w:color="auto" w:fill="auto"/>
          <w:tblCellMar>
            <w:top w:w="0" w:type="dxa"/>
            <w:left w:w="0" w:type="dxa"/>
            <w:bottom w:w="0" w:type="dxa"/>
            <w:right w:w="0" w:type="dxa"/>
          </w:tblCellMar>
        </w:tblPrEx>
        <w:trPr>
          <w:trHeight w:val="570" w:hRule="atLeast"/>
        </w:trPr>
        <w:tc>
          <w:tcPr>
            <w:tcW w:w="2980" w:type="pct"/>
            <w:gridSpan w:val="3"/>
            <w:tcBorders>
              <w:top w:val="single" w:color="000000" w:sz="8" w:space="0"/>
              <w:left w:val="single" w:color="000000" w:sz="8" w:space="0"/>
              <w:bottom w:val="nil"/>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规划项目名称</w:t>
            </w:r>
          </w:p>
        </w:tc>
        <w:tc>
          <w:tcPr>
            <w:tcW w:w="501" w:type="pc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501" w:type="pc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单价（元）</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工程量</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预算（万元）</w:t>
            </w:r>
          </w:p>
        </w:tc>
      </w:tr>
      <w:tr>
        <w:tblPrEx>
          <w:tblCellMar>
            <w:top w:w="0" w:type="dxa"/>
            <w:left w:w="0" w:type="dxa"/>
            <w:bottom w:w="0" w:type="dxa"/>
            <w:right w:w="0" w:type="dxa"/>
          </w:tblCellMar>
        </w:tblPrEx>
        <w:trPr>
          <w:trHeight w:val="285" w:hRule="atLeast"/>
        </w:trPr>
        <w:tc>
          <w:tcPr>
            <w:tcW w:w="717" w:type="pct"/>
            <w:vMerge w:val="restart"/>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现代测绘基准完善与维护工程</w:t>
            </w:r>
          </w:p>
        </w:tc>
        <w:tc>
          <w:tcPr>
            <w:tcW w:w="9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平面控制网完善</w:t>
            </w: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GNSS E级点埋设</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5753</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17.26 </w:t>
            </w:r>
          </w:p>
        </w:tc>
      </w:tr>
      <w:tr>
        <w:tblPrEx>
          <w:tblCellMar>
            <w:top w:w="0" w:type="dxa"/>
            <w:left w:w="0" w:type="dxa"/>
            <w:bottom w:w="0" w:type="dxa"/>
            <w:right w:w="0" w:type="dxa"/>
          </w:tblCellMar>
        </w:tblPrEx>
        <w:trPr>
          <w:trHeight w:val="285" w:hRule="atLeast"/>
        </w:trPr>
        <w:tc>
          <w:tcPr>
            <w:tcW w:w="717" w:type="pct"/>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高程控制网完善</w:t>
            </w: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四等水准路线复测</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1412</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14.12 </w:t>
            </w:r>
          </w:p>
        </w:tc>
      </w:tr>
      <w:tr>
        <w:tblPrEx>
          <w:tblCellMar>
            <w:top w:w="0" w:type="dxa"/>
            <w:left w:w="0" w:type="dxa"/>
            <w:bottom w:w="0" w:type="dxa"/>
            <w:right w:w="0" w:type="dxa"/>
          </w:tblCellMar>
        </w:tblPrEx>
        <w:trPr>
          <w:trHeight w:val="285" w:hRule="atLeast"/>
        </w:trPr>
        <w:tc>
          <w:tcPr>
            <w:tcW w:w="717" w:type="pct"/>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767"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31.38 </w:t>
            </w:r>
          </w:p>
        </w:tc>
      </w:tr>
      <w:tr>
        <w:tblPrEx>
          <w:tblCellMar>
            <w:top w:w="0" w:type="dxa"/>
            <w:left w:w="0" w:type="dxa"/>
            <w:bottom w:w="0" w:type="dxa"/>
            <w:right w:w="0" w:type="dxa"/>
          </w:tblCellMar>
        </w:tblPrEx>
        <w:trPr>
          <w:trHeight w:val="570" w:hRule="atLeast"/>
        </w:trPr>
        <w:tc>
          <w:tcPr>
            <w:tcW w:w="1650" w:type="pct"/>
            <w:gridSpan w:val="2"/>
            <w:vMerge w:val="restart"/>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基础测绘影像获取工程</w:t>
            </w: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市域范围0.2米彩色航空遥感影像获取</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2859.69</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114.39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83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114.39 </w:t>
            </w:r>
          </w:p>
        </w:tc>
      </w:tr>
      <w:tr>
        <w:tblPrEx>
          <w:tblCellMar>
            <w:top w:w="0" w:type="dxa"/>
            <w:left w:w="0" w:type="dxa"/>
            <w:bottom w:w="0" w:type="dxa"/>
            <w:right w:w="0" w:type="dxa"/>
          </w:tblCellMar>
        </w:tblPrEx>
        <w:trPr>
          <w:trHeight w:val="570" w:hRule="atLeast"/>
        </w:trPr>
        <w:tc>
          <w:tcPr>
            <w:tcW w:w="1650" w:type="pct"/>
            <w:gridSpan w:val="2"/>
            <w:vMerge w:val="restart"/>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国家基本比例尺地形图测制更新</w:t>
            </w: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DLG更新</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2400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26.46</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6.35 </w:t>
            </w:r>
          </w:p>
        </w:tc>
      </w:tr>
      <w:tr>
        <w:tblPrEx>
          <w:tblCellMar>
            <w:top w:w="0" w:type="dxa"/>
            <w:left w:w="0" w:type="dxa"/>
            <w:bottom w:w="0" w:type="dxa"/>
            <w:right w:w="0" w:type="dxa"/>
          </w:tblCellMar>
        </w:tblPrEx>
        <w:trPr>
          <w:trHeight w:val="570"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DLG测制</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47.86</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28.72 </w:t>
            </w:r>
          </w:p>
        </w:tc>
      </w:tr>
      <w:tr>
        <w:tblPrEx>
          <w:tblCellMar>
            <w:top w:w="0" w:type="dxa"/>
            <w:left w:w="0" w:type="dxa"/>
            <w:bottom w:w="0" w:type="dxa"/>
            <w:right w:w="0" w:type="dxa"/>
          </w:tblCellMar>
        </w:tblPrEx>
        <w:trPr>
          <w:trHeight w:val="570"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DOM、DEM测制</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74.32</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7.43 </w:t>
            </w:r>
          </w:p>
        </w:tc>
      </w:tr>
      <w:tr>
        <w:tblPrEx>
          <w:tblCellMar>
            <w:top w:w="0" w:type="dxa"/>
            <w:left w:w="0" w:type="dxa"/>
            <w:bottom w:w="0" w:type="dxa"/>
            <w:right w:w="0" w:type="dxa"/>
          </w:tblCellMar>
        </w:tblPrEx>
        <w:trPr>
          <w:trHeight w:val="570"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市域范围1:2000DLG数据建库</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74.32</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2.97 </w:t>
            </w:r>
          </w:p>
        </w:tc>
      </w:tr>
      <w:tr>
        <w:tblPrEx>
          <w:tblCellMar>
            <w:top w:w="0" w:type="dxa"/>
            <w:left w:w="0" w:type="dxa"/>
            <w:bottom w:w="0" w:type="dxa"/>
            <w:right w:w="0" w:type="dxa"/>
          </w:tblCellMar>
        </w:tblPrEx>
        <w:trPr>
          <w:trHeight w:val="570"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DOM、DEM数据建库</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74.32</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0.89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83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46.36 </w:t>
            </w:r>
          </w:p>
        </w:tc>
      </w:tr>
      <w:tr>
        <w:tblPrEx>
          <w:tblCellMar>
            <w:top w:w="0" w:type="dxa"/>
            <w:left w:w="0" w:type="dxa"/>
            <w:bottom w:w="0" w:type="dxa"/>
            <w:right w:w="0" w:type="dxa"/>
          </w:tblCellMar>
        </w:tblPrEx>
        <w:trPr>
          <w:trHeight w:val="855" w:hRule="atLeast"/>
        </w:trPr>
        <w:tc>
          <w:tcPr>
            <w:tcW w:w="1650" w:type="pct"/>
            <w:gridSpan w:val="2"/>
            <w:vMerge w:val="restart"/>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自然资源地理信息服务工程</w:t>
            </w: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景德镇国家陶瓷文化传承创新试验区空间格局监测</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项</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60.00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景德镇市城区图</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景德镇地图</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景德镇影像图</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83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90.00 </w:t>
            </w:r>
          </w:p>
        </w:tc>
      </w:tr>
      <w:tr>
        <w:tblPrEx>
          <w:tblCellMar>
            <w:top w:w="0" w:type="dxa"/>
            <w:left w:w="0" w:type="dxa"/>
            <w:bottom w:w="0" w:type="dxa"/>
            <w:right w:w="0" w:type="dxa"/>
          </w:tblCellMar>
        </w:tblPrEx>
        <w:trPr>
          <w:trHeight w:val="285" w:hRule="atLeast"/>
        </w:trPr>
        <w:tc>
          <w:tcPr>
            <w:tcW w:w="1650" w:type="pct"/>
            <w:gridSpan w:val="2"/>
            <w:vMerge w:val="restart"/>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地理信息公共服务平台更新与应用</w:t>
            </w: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大比例尺数据更新</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26.4</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9.24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地名地址数据更新</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条</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2.5</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34650</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8.66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矢量数据融合</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地名地址数据融合</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影像数据购买</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5.28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影像数据融合</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430.61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0.22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运行维护</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目录建设</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3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应用服务</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80000</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8.00 </w:t>
            </w:r>
          </w:p>
        </w:tc>
      </w:tr>
      <w:tr>
        <w:tblPrEx>
          <w:tblCellMar>
            <w:top w:w="0" w:type="dxa"/>
            <w:left w:w="0" w:type="dxa"/>
            <w:bottom w:w="0" w:type="dxa"/>
            <w:right w:w="0" w:type="dxa"/>
          </w:tblCellMar>
        </w:tblPrEx>
        <w:trPr>
          <w:trHeight w:val="285" w:hRule="atLeast"/>
        </w:trPr>
        <w:tc>
          <w:tcPr>
            <w:tcW w:w="1650" w:type="pct"/>
            <w:gridSpan w:val="2"/>
            <w:vMerge w:val="continue"/>
            <w:tcBorders>
              <w:top w:val="single" w:color="000000" w:sz="4" w:space="0"/>
              <w:left w:val="single" w:color="000000" w:sz="8" w:space="0"/>
              <w:bottom w:val="nil"/>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834" w:type="pct"/>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15"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73.07 </w:t>
            </w:r>
          </w:p>
        </w:tc>
      </w:tr>
      <w:tr>
        <w:tblPrEx>
          <w:tblCellMar>
            <w:top w:w="0" w:type="dxa"/>
            <w:left w:w="0" w:type="dxa"/>
            <w:bottom w:w="0" w:type="dxa"/>
            <w:right w:w="0" w:type="dxa"/>
          </w:tblCellMar>
        </w:tblPrEx>
        <w:trPr>
          <w:trHeight w:val="285" w:hRule="atLeast"/>
        </w:trPr>
        <w:tc>
          <w:tcPr>
            <w:tcW w:w="4484" w:type="pct"/>
            <w:gridSpan w:val="6"/>
            <w:tcBorders>
              <w:top w:val="single" w:color="000000" w:sz="4" w:space="0"/>
              <w:left w:val="single" w:color="000000" w:sz="8" w:space="0"/>
              <w:bottom w:val="single" w:color="000000" w:sz="8"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2023年度投资概算</w:t>
            </w:r>
          </w:p>
        </w:tc>
        <w:tc>
          <w:tcPr>
            <w:tcW w:w="515" w:type="pct"/>
            <w:tcBorders>
              <w:top w:val="single" w:color="000000" w:sz="4" w:space="0"/>
              <w:left w:val="single" w:color="000000" w:sz="4" w:space="0"/>
              <w:bottom w:val="single" w:color="000000" w:sz="8"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355.20 </w:t>
            </w:r>
          </w:p>
        </w:tc>
      </w:tr>
    </w:tbl>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4"/>
        <w:bidi w:val="0"/>
      </w:pPr>
      <w:bookmarkStart w:id="126" w:name="_Toc4519"/>
      <w:r>
        <w:rPr>
          <w:rFonts w:hint="eastAsia"/>
        </w:rPr>
        <w:t>附表</w:t>
      </w:r>
      <w:r>
        <w:rPr>
          <w:rFonts w:hint="eastAsia"/>
          <w:lang w:val="en-US" w:eastAsia="zh-CN"/>
        </w:rPr>
        <w:t>6</w:t>
      </w:r>
      <w:r>
        <w:rPr>
          <w:rFonts w:hint="eastAsia"/>
        </w:rPr>
        <w:t xml:space="preserve"> 景德镇市基础测绘“十四五”规划重点项目</w:t>
      </w:r>
      <w:r>
        <w:rPr>
          <w:rFonts w:hint="eastAsia"/>
          <w:lang w:val="en-US" w:eastAsia="zh-CN"/>
        </w:rPr>
        <w:t>2024</w:t>
      </w:r>
      <w:r>
        <w:rPr>
          <w:rFonts w:hint="eastAsia"/>
          <w:lang w:eastAsia="zh-CN"/>
        </w:rPr>
        <w:t>年度计划</w:t>
      </w:r>
      <w:r>
        <w:rPr>
          <w:rFonts w:hint="eastAsia"/>
        </w:rPr>
        <w:t>经费</w:t>
      </w:r>
      <w:r>
        <w:rPr>
          <w:rFonts w:hint="eastAsia"/>
          <w:lang w:eastAsia="zh-CN"/>
        </w:rPr>
        <w:t>概算</w:t>
      </w:r>
      <w:r>
        <w:rPr>
          <w:rFonts w:hint="eastAsia"/>
        </w:rPr>
        <w:t>表</w:t>
      </w:r>
      <w:bookmarkEnd w:id="126"/>
    </w:p>
    <w:tbl>
      <w:tblPr>
        <w:tblStyle w:val="18"/>
        <w:tblW w:w="4999" w:type="pct"/>
        <w:tblInd w:w="0" w:type="dxa"/>
        <w:shd w:val="clear" w:color="auto" w:fill="auto"/>
        <w:tblLayout w:type="autofit"/>
        <w:tblCellMar>
          <w:top w:w="0" w:type="dxa"/>
          <w:left w:w="0" w:type="dxa"/>
          <w:bottom w:w="0" w:type="dxa"/>
          <w:right w:w="0" w:type="dxa"/>
        </w:tblCellMar>
      </w:tblPr>
      <w:tblGrid>
        <w:gridCol w:w="3571"/>
        <w:gridCol w:w="3897"/>
        <w:gridCol w:w="1775"/>
        <w:gridCol w:w="1468"/>
        <w:gridCol w:w="1471"/>
        <w:gridCol w:w="1509"/>
      </w:tblGrid>
      <w:tr>
        <w:tblPrEx>
          <w:shd w:val="clear" w:color="auto" w:fill="auto"/>
          <w:tblCellMar>
            <w:top w:w="0" w:type="dxa"/>
            <w:left w:w="0" w:type="dxa"/>
            <w:bottom w:w="0" w:type="dxa"/>
            <w:right w:w="0" w:type="dxa"/>
          </w:tblCellMar>
        </w:tblPrEx>
        <w:trPr>
          <w:trHeight w:val="570" w:hRule="atLeast"/>
        </w:trPr>
        <w:tc>
          <w:tcPr>
            <w:tcW w:w="272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规划项目名称</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单价（元）</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工程量</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预算（万元）</w:t>
            </w:r>
          </w:p>
        </w:tc>
      </w:tr>
      <w:tr>
        <w:tblPrEx>
          <w:tblCellMar>
            <w:top w:w="0" w:type="dxa"/>
            <w:left w:w="0" w:type="dxa"/>
            <w:bottom w:w="0" w:type="dxa"/>
            <w:right w:w="0" w:type="dxa"/>
          </w:tblCellMar>
        </w:tblPrEx>
        <w:trPr>
          <w:trHeight w:val="570" w:hRule="atLeast"/>
        </w:trPr>
        <w:tc>
          <w:tcPr>
            <w:tcW w:w="130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基础测绘影像获取工程</w:t>
            </w: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市域范围0.2米彩色航空遥感影像获取</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1980.11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79.20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14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79.20 </w:t>
            </w:r>
          </w:p>
        </w:tc>
      </w:tr>
      <w:tr>
        <w:tblPrEx>
          <w:tblCellMar>
            <w:top w:w="0" w:type="dxa"/>
            <w:left w:w="0" w:type="dxa"/>
            <w:bottom w:w="0" w:type="dxa"/>
            <w:right w:w="0" w:type="dxa"/>
          </w:tblCellMar>
        </w:tblPrEx>
        <w:trPr>
          <w:trHeight w:val="570" w:hRule="atLeast"/>
        </w:trPr>
        <w:tc>
          <w:tcPr>
            <w:tcW w:w="130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国家基本比例尺地形图测制更新</w:t>
            </w: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DLG更新</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16.58</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26.53 </w:t>
            </w:r>
          </w:p>
        </w:tc>
      </w:tr>
      <w:tr>
        <w:tblPrEx>
          <w:tblCellMar>
            <w:top w:w="0" w:type="dxa"/>
            <w:left w:w="0" w:type="dxa"/>
            <w:bottom w:w="0" w:type="dxa"/>
            <w:right w:w="0" w:type="dxa"/>
          </w:tblCellMar>
        </w:tblPrEx>
        <w:trPr>
          <w:trHeight w:val="570"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城镇开发边界范围1:1000 DOM、DEM测制</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16.58</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3.32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DLG更新</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2400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2.24</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0.54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DLG测制</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31.22</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18.73 </w:t>
            </w:r>
          </w:p>
        </w:tc>
      </w:tr>
      <w:tr>
        <w:tblPrEx>
          <w:tblCellMar>
            <w:top w:w="0" w:type="dxa"/>
            <w:left w:w="0" w:type="dxa"/>
            <w:bottom w:w="0" w:type="dxa"/>
            <w:right w:w="0" w:type="dxa"/>
          </w:tblCellMar>
        </w:tblPrEx>
        <w:trPr>
          <w:trHeight w:val="570"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DOM、DEM测制</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33.46</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3.35 </w:t>
            </w:r>
          </w:p>
        </w:tc>
      </w:tr>
      <w:tr>
        <w:tblPrEx>
          <w:tblCellMar>
            <w:top w:w="0" w:type="dxa"/>
            <w:left w:w="0" w:type="dxa"/>
            <w:bottom w:w="0" w:type="dxa"/>
            <w:right w:w="0" w:type="dxa"/>
          </w:tblCellMar>
        </w:tblPrEx>
        <w:trPr>
          <w:trHeight w:val="570"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市辖区乡村规划范围1:1000 DLG数据建库</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16.58</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2.82 </w:t>
            </w:r>
          </w:p>
        </w:tc>
      </w:tr>
      <w:tr>
        <w:tblPrEx>
          <w:tblCellMar>
            <w:top w:w="0" w:type="dxa"/>
            <w:left w:w="0" w:type="dxa"/>
            <w:bottom w:w="0" w:type="dxa"/>
            <w:right w:w="0" w:type="dxa"/>
          </w:tblCellMar>
        </w:tblPrEx>
        <w:trPr>
          <w:trHeight w:val="570"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市域范围1:2000DLG数据建库</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33.46</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1.34 </w:t>
            </w:r>
          </w:p>
        </w:tc>
      </w:tr>
      <w:tr>
        <w:tblPrEx>
          <w:tblCellMar>
            <w:top w:w="0" w:type="dxa"/>
            <w:left w:w="0" w:type="dxa"/>
            <w:bottom w:w="0" w:type="dxa"/>
            <w:right w:w="0" w:type="dxa"/>
          </w:tblCellMar>
        </w:tblPrEx>
        <w:trPr>
          <w:trHeight w:val="570"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市辖区乡村规划范围1:1000 DOM、DEM数据建库 </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16.58</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0.20 </w:t>
            </w:r>
          </w:p>
        </w:tc>
      </w:tr>
      <w:tr>
        <w:tblPrEx>
          <w:tblCellMar>
            <w:top w:w="0" w:type="dxa"/>
            <w:left w:w="0" w:type="dxa"/>
            <w:bottom w:w="0" w:type="dxa"/>
            <w:right w:w="0" w:type="dxa"/>
          </w:tblCellMar>
        </w:tblPrEx>
        <w:trPr>
          <w:trHeight w:val="570"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DOM、DEM数据建库</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33.46</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0.40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14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57.22 </w:t>
            </w:r>
          </w:p>
        </w:tc>
      </w:tr>
      <w:tr>
        <w:tblPrEx>
          <w:tblCellMar>
            <w:top w:w="0" w:type="dxa"/>
            <w:left w:w="0" w:type="dxa"/>
            <w:bottom w:w="0" w:type="dxa"/>
            <w:right w:w="0" w:type="dxa"/>
          </w:tblCellMar>
        </w:tblPrEx>
        <w:trPr>
          <w:trHeight w:val="570" w:hRule="atLeast"/>
        </w:trPr>
        <w:tc>
          <w:tcPr>
            <w:tcW w:w="130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自然资源地理信息服务工程</w:t>
            </w: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景德镇国家陶瓷文化传承创新试验区空间格局监测</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项</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60.00 </w:t>
            </w:r>
          </w:p>
        </w:tc>
      </w:tr>
      <w:tr>
        <w:tblPrEx>
          <w:tblCellMar>
            <w:top w:w="0" w:type="dxa"/>
            <w:left w:w="0" w:type="dxa"/>
            <w:bottom w:w="0" w:type="dxa"/>
            <w:right w:w="0" w:type="dxa"/>
          </w:tblCellMar>
        </w:tblPrEx>
        <w:trPr>
          <w:trHeight w:val="85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市辖区城镇开发边界实景三维模型</w:t>
            </w:r>
            <w:r>
              <w:rPr>
                <w:rFonts w:hint="eastAsia" w:ascii="仿宋" w:hAnsi="仿宋" w:eastAsia="仿宋" w:cs="仿宋"/>
                <w:i w:val="0"/>
                <w:color w:val="000000"/>
                <w:kern w:val="0"/>
                <w:sz w:val="24"/>
                <w:szCs w:val="24"/>
                <w:u w:val="none"/>
                <w:lang w:val="en-US" w:eastAsia="zh-CN" w:bidi="ar"/>
              </w:rPr>
              <w:br w:type="textWrapping"/>
            </w:r>
            <w:r>
              <w:rPr>
                <w:rFonts w:hint="eastAsia" w:ascii="仿宋" w:hAnsi="仿宋" w:eastAsia="仿宋" w:cs="仿宋"/>
                <w:i w:val="0"/>
                <w:color w:val="000000"/>
                <w:kern w:val="0"/>
                <w:sz w:val="24"/>
                <w:szCs w:val="24"/>
                <w:u w:val="none"/>
                <w:lang w:val="en-US" w:eastAsia="zh-CN" w:bidi="ar"/>
              </w:rPr>
              <w:t>建设</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景德镇市城区图</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景德镇地图</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景德镇影像图</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14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190.00 </w:t>
            </w:r>
          </w:p>
        </w:tc>
      </w:tr>
      <w:tr>
        <w:tblPrEx>
          <w:tblCellMar>
            <w:top w:w="0" w:type="dxa"/>
            <w:left w:w="0" w:type="dxa"/>
            <w:bottom w:w="0" w:type="dxa"/>
            <w:right w:w="0" w:type="dxa"/>
          </w:tblCellMar>
        </w:tblPrEx>
        <w:trPr>
          <w:trHeight w:val="285" w:hRule="atLeast"/>
        </w:trPr>
        <w:tc>
          <w:tcPr>
            <w:tcW w:w="130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地理信息公共服务平台更新与应用</w:t>
            </w: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大比例尺数据更新</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26.4</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9.24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地名地址数据更新</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条</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2.5</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34650</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8.66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矢量数据融合</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地名地址数据融合</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影像数据购买</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5.28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影像数据融合</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430.61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0.22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运行维护</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目录建设</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1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应用服务</w:t>
            </w:r>
          </w:p>
        </w:tc>
        <w:tc>
          <w:tcPr>
            <w:tcW w:w="64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80000</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8.00 </w:t>
            </w:r>
          </w:p>
        </w:tc>
      </w:tr>
      <w:tr>
        <w:tblPrEx>
          <w:tblCellMar>
            <w:top w:w="0" w:type="dxa"/>
            <w:left w:w="0" w:type="dxa"/>
            <w:bottom w:w="0" w:type="dxa"/>
            <w:right w:w="0" w:type="dxa"/>
          </w:tblCellMar>
        </w:tblPrEx>
        <w:trPr>
          <w:trHeight w:val="285" w:hRule="atLeast"/>
        </w:trPr>
        <w:tc>
          <w:tcPr>
            <w:tcW w:w="130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314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73.07 </w:t>
            </w:r>
          </w:p>
        </w:tc>
      </w:tr>
      <w:tr>
        <w:tblPrEx>
          <w:tblCellMar>
            <w:top w:w="0" w:type="dxa"/>
            <w:left w:w="0" w:type="dxa"/>
            <w:bottom w:w="0" w:type="dxa"/>
            <w:right w:w="0" w:type="dxa"/>
          </w:tblCellMar>
        </w:tblPrEx>
        <w:trPr>
          <w:trHeight w:val="270" w:hRule="atLeast"/>
        </w:trPr>
        <w:tc>
          <w:tcPr>
            <w:tcW w:w="4448"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2024年度投资概算</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399.49 </w:t>
            </w:r>
          </w:p>
        </w:tc>
      </w:tr>
    </w:tbl>
    <w:p>
      <w:pPr>
        <w:pStyle w:val="2"/>
      </w:pPr>
    </w:p>
    <w:p>
      <w:pPr>
        <w:pStyle w:val="2"/>
      </w:pPr>
    </w:p>
    <w:p>
      <w:pPr>
        <w:pStyle w:val="2"/>
      </w:pPr>
    </w:p>
    <w:p>
      <w:pPr>
        <w:pStyle w:val="2"/>
      </w:pPr>
    </w:p>
    <w:p>
      <w:pPr>
        <w:pStyle w:val="2"/>
      </w:pPr>
    </w:p>
    <w:p>
      <w:pPr>
        <w:pStyle w:val="2"/>
      </w:pPr>
    </w:p>
    <w:p>
      <w:pPr>
        <w:pStyle w:val="2"/>
      </w:pPr>
    </w:p>
    <w:p>
      <w:pPr>
        <w:pStyle w:val="2"/>
      </w:pPr>
    </w:p>
    <w:p>
      <w:pPr>
        <w:pStyle w:val="4"/>
        <w:bidi w:val="0"/>
      </w:pPr>
      <w:bookmarkStart w:id="127" w:name="_Toc15449"/>
      <w:r>
        <w:rPr>
          <w:rFonts w:hint="eastAsia"/>
        </w:rPr>
        <w:t>附表</w:t>
      </w:r>
      <w:r>
        <w:rPr>
          <w:rFonts w:hint="eastAsia"/>
          <w:lang w:val="en-US" w:eastAsia="zh-CN"/>
        </w:rPr>
        <w:t>7</w:t>
      </w:r>
      <w:r>
        <w:rPr>
          <w:rFonts w:hint="eastAsia"/>
        </w:rPr>
        <w:t xml:space="preserve"> 景德镇市基础测绘“十四五”规划重点项目</w:t>
      </w:r>
      <w:r>
        <w:rPr>
          <w:rFonts w:hint="eastAsia"/>
          <w:lang w:val="en-US" w:eastAsia="zh-CN"/>
        </w:rPr>
        <w:t>2025</w:t>
      </w:r>
      <w:r>
        <w:rPr>
          <w:rFonts w:hint="eastAsia"/>
          <w:lang w:eastAsia="zh-CN"/>
        </w:rPr>
        <w:t>年度计划</w:t>
      </w:r>
      <w:r>
        <w:rPr>
          <w:rFonts w:hint="eastAsia"/>
        </w:rPr>
        <w:t>经费</w:t>
      </w:r>
      <w:r>
        <w:rPr>
          <w:rFonts w:hint="eastAsia"/>
          <w:lang w:eastAsia="zh-CN"/>
        </w:rPr>
        <w:t>概算</w:t>
      </w:r>
      <w:r>
        <w:rPr>
          <w:rFonts w:hint="eastAsia"/>
        </w:rPr>
        <w:t>表</w:t>
      </w:r>
      <w:bookmarkEnd w:id="127"/>
    </w:p>
    <w:tbl>
      <w:tblPr>
        <w:tblStyle w:val="18"/>
        <w:tblW w:w="4999" w:type="pct"/>
        <w:tblInd w:w="0" w:type="dxa"/>
        <w:shd w:val="clear" w:color="auto" w:fill="auto"/>
        <w:tblLayout w:type="autofit"/>
        <w:tblCellMar>
          <w:top w:w="0" w:type="dxa"/>
          <w:left w:w="0" w:type="dxa"/>
          <w:bottom w:w="0" w:type="dxa"/>
          <w:right w:w="0" w:type="dxa"/>
        </w:tblCellMar>
      </w:tblPr>
      <w:tblGrid>
        <w:gridCol w:w="4839"/>
        <w:gridCol w:w="2569"/>
        <w:gridCol w:w="1334"/>
        <w:gridCol w:w="1739"/>
        <w:gridCol w:w="1142"/>
        <w:gridCol w:w="2068"/>
      </w:tblGrid>
      <w:tr>
        <w:tblPrEx>
          <w:shd w:val="clear" w:color="auto" w:fill="auto"/>
          <w:tblCellMar>
            <w:top w:w="0" w:type="dxa"/>
            <w:left w:w="0" w:type="dxa"/>
            <w:bottom w:w="0" w:type="dxa"/>
            <w:right w:w="0" w:type="dxa"/>
          </w:tblCellMar>
        </w:tblPrEx>
        <w:trPr>
          <w:trHeight w:val="570" w:hRule="atLeast"/>
        </w:trPr>
        <w:tc>
          <w:tcPr>
            <w:tcW w:w="270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规划项目名称</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单价（元）</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工程量</w:t>
            </w:r>
          </w:p>
        </w:tc>
        <w:tc>
          <w:tcPr>
            <w:tcW w:w="7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预算（万元）</w:t>
            </w:r>
          </w:p>
        </w:tc>
      </w:tr>
      <w:tr>
        <w:tblPrEx>
          <w:tblCellMar>
            <w:top w:w="0" w:type="dxa"/>
            <w:left w:w="0" w:type="dxa"/>
            <w:bottom w:w="0" w:type="dxa"/>
            <w:right w:w="0" w:type="dxa"/>
          </w:tblCellMar>
        </w:tblPrEx>
        <w:trPr>
          <w:trHeight w:val="570" w:hRule="atLeast"/>
        </w:trPr>
        <w:tc>
          <w:tcPr>
            <w:tcW w:w="176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国家基本比例尺地形图测制更新</w:t>
            </w: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DLG测制</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49.09</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29.45 </w:t>
            </w:r>
          </w:p>
        </w:tc>
      </w:tr>
      <w:tr>
        <w:tblPrEx>
          <w:tblCellMar>
            <w:top w:w="0" w:type="dxa"/>
            <w:left w:w="0" w:type="dxa"/>
            <w:bottom w:w="0" w:type="dxa"/>
            <w:right w:w="0" w:type="dxa"/>
          </w:tblCellMar>
        </w:tblPrEx>
        <w:trPr>
          <w:trHeight w:val="570"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DOM、DEM测制</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313.01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31.30 </w:t>
            </w:r>
          </w:p>
        </w:tc>
      </w:tr>
      <w:tr>
        <w:tblPrEx>
          <w:tblCellMar>
            <w:top w:w="0" w:type="dxa"/>
            <w:left w:w="0" w:type="dxa"/>
            <w:bottom w:w="0" w:type="dxa"/>
            <w:right w:w="0" w:type="dxa"/>
          </w:tblCellMar>
        </w:tblPrEx>
        <w:trPr>
          <w:trHeight w:val="85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市域范围1:2000DLG数据建库</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313.01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12.52 </w:t>
            </w:r>
          </w:p>
        </w:tc>
      </w:tr>
      <w:tr>
        <w:tblPrEx>
          <w:tblCellMar>
            <w:top w:w="0" w:type="dxa"/>
            <w:left w:w="0" w:type="dxa"/>
            <w:bottom w:w="0" w:type="dxa"/>
            <w:right w:w="0" w:type="dxa"/>
          </w:tblCellMar>
        </w:tblPrEx>
        <w:trPr>
          <w:trHeight w:val="570"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市域范围1:2000 DOM、DEM数据建库</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313.01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3.76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477"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77.03 </w:t>
            </w:r>
          </w:p>
        </w:tc>
      </w:tr>
      <w:tr>
        <w:tblPrEx>
          <w:tblCellMar>
            <w:top w:w="0" w:type="dxa"/>
            <w:left w:w="0" w:type="dxa"/>
            <w:bottom w:w="0" w:type="dxa"/>
            <w:right w:w="0" w:type="dxa"/>
          </w:tblCellMar>
        </w:tblPrEx>
        <w:trPr>
          <w:trHeight w:val="855" w:hRule="atLeast"/>
        </w:trPr>
        <w:tc>
          <w:tcPr>
            <w:tcW w:w="176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自然资源地理信息服务工程</w:t>
            </w: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景德镇国家陶瓷文化传承创新试验区空间格局监测</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项</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60.00 </w:t>
            </w:r>
          </w:p>
        </w:tc>
      </w:tr>
      <w:tr>
        <w:tblPrEx>
          <w:tblCellMar>
            <w:top w:w="0" w:type="dxa"/>
            <w:left w:w="0" w:type="dxa"/>
            <w:bottom w:w="0" w:type="dxa"/>
            <w:right w:w="0" w:type="dxa"/>
          </w:tblCellMar>
        </w:tblPrEx>
        <w:trPr>
          <w:trHeight w:val="570"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景德镇城市地图集更新</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景德镇市城区图</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景德镇地图</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景德镇影像图</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100000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10.00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477"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190.00 </w:t>
            </w:r>
          </w:p>
        </w:tc>
      </w:tr>
      <w:tr>
        <w:tblPrEx>
          <w:tblCellMar>
            <w:top w:w="0" w:type="dxa"/>
            <w:left w:w="0" w:type="dxa"/>
            <w:bottom w:w="0" w:type="dxa"/>
            <w:right w:w="0" w:type="dxa"/>
          </w:tblCellMar>
        </w:tblPrEx>
        <w:trPr>
          <w:trHeight w:val="285" w:hRule="atLeast"/>
        </w:trPr>
        <w:tc>
          <w:tcPr>
            <w:tcW w:w="176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地理信息公共服务平台更新与应用</w:t>
            </w: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大比例尺数据更新</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26.4</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9.24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地名地址数据更新</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条</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2.5</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34650</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8.66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矢量数据融合</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430.61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25.84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地名地址数据融合</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15.84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影像数据购买</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263.96</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5.28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影像数据融合</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平方千米</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430.61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0.22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运行维护</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目录建设</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5.00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9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应用服务</w:t>
            </w:r>
          </w:p>
        </w:tc>
        <w:tc>
          <w:tcPr>
            <w:tcW w:w="4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w:t>
            </w:r>
          </w:p>
        </w:tc>
        <w:tc>
          <w:tcPr>
            <w:tcW w:w="6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80000</w:t>
            </w:r>
          </w:p>
        </w:tc>
        <w:tc>
          <w:tcPr>
            <w:tcW w:w="4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8.00 </w:t>
            </w:r>
          </w:p>
        </w:tc>
      </w:tr>
      <w:tr>
        <w:tblPrEx>
          <w:tblCellMar>
            <w:top w:w="0" w:type="dxa"/>
            <w:left w:w="0" w:type="dxa"/>
            <w:bottom w:w="0" w:type="dxa"/>
            <w:right w:w="0" w:type="dxa"/>
          </w:tblCellMar>
        </w:tblPrEx>
        <w:trPr>
          <w:trHeight w:val="285" w:hRule="atLeast"/>
        </w:trPr>
        <w:tc>
          <w:tcPr>
            <w:tcW w:w="176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i w:val="0"/>
                <w:color w:val="000000"/>
                <w:sz w:val="24"/>
                <w:szCs w:val="24"/>
                <w:u w:val="none"/>
              </w:rPr>
            </w:pPr>
          </w:p>
        </w:tc>
        <w:tc>
          <w:tcPr>
            <w:tcW w:w="2477"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小计</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83.07 </w:t>
            </w:r>
          </w:p>
        </w:tc>
      </w:tr>
      <w:tr>
        <w:tblPrEx>
          <w:tblCellMar>
            <w:top w:w="0" w:type="dxa"/>
            <w:left w:w="0" w:type="dxa"/>
            <w:bottom w:w="0" w:type="dxa"/>
            <w:right w:w="0" w:type="dxa"/>
          </w:tblCellMar>
        </w:tblPrEx>
        <w:trPr>
          <w:trHeight w:val="270" w:hRule="atLeast"/>
        </w:trPr>
        <w:tc>
          <w:tcPr>
            <w:tcW w:w="4244"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2025年度投资概算</w:t>
            </w:r>
          </w:p>
        </w:tc>
        <w:tc>
          <w:tcPr>
            <w:tcW w:w="7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 xml:space="preserve">350.10 </w:t>
            </w:r>
          </w:p>
        </w:tc>
      </w:tr>
    </w:tbl>
    <w:p>
      <w:pPr>
        <w:pStyle w:val="2"/>
      </w:pPr>
    </w:p>
    <w:p/>
    <w:p>
      <w:pPr>
        <w:pStyle w:val="3"/>
        <w:spacing w:before="156" w:after="156"/>
        <w:jc w:val="left"/>
        <w:rPr>
          <w:rFonts w:hint="eastAsia"/>
        </w:rPr>
        <w:sectPr>
          <w:pgSz w:w="16783" w:h="11850" w:orient="landscape"/>
          <w:pgMar w:top="1418" w:right="1418" w:bottom="1701" w:left="1701" w:header="1304" w:footer="1021" w:gutter="0"/>
          <w:cols w:space="425" w:num="1"/>
          <w:docGrid w:type="lines" w:linePitch="312" w:charSpace="0"/>
        </w:sectPr>
      </w:pPr>
      <w:bookmarkStart w:id="128" w:name="_Toc25813"/>
    </w:p>
    <w:p>
      <w:pPr>
        <w:pStyle w:val="3"/>
        <w:spacing w:before="156" w:after="156"/>
        <w:jc w:val="left"/>
      </w:pPr>
      <w:bookmarkStart w:id="129" w:name="_Toc29263"/>
      <w:r>
        <w:rPr>
          <w:rFonts w:hint="eastAsia"/>
        </w:rPr>
        <w:t>附件</w:t>
      </w:r>
      <w:r>
        <w:rPr>
          <w:rFonts w:hint="eastAsia"/>
          <w:lang w:val="en-US" w:eastAsia="zh-CN"/>
        </w:rPr>
        <w:t>3</w:t>
      </w:r>
      <w:r>
        <w:rPr>
          <w:rFonts w:hint="eastAsia"/>
        </w:rPr>
        <w:t xml:space="preserve"> 附图</w:t>
      </w:r>
      <w:bookmarkEnd w:id="128"/>
      <w:bookmarkEnd w:id="129"/>
    </w:p>
    <w:p>
      <w:pPr>
        <w:pStyle w:val="4"/>
        <w:jc w:val="left"/>
      </w:pPr>
      <w:bookmarkStart w:id="130" w:name="_Toc10941"/>
      <w:bookmarkStart w:id="131" w:name="_Toc10103"/>
      <w:r>
        <w:rPr>
          <w:rFonts w:hint="eastAsia"/>
        </w:rPr>
        <w:t>附图1 景德镇市辖区测量控制点现状分布示意图</w:t>
      </w:r>
      <w:bookmarkEnd w:id="130"/>
      <w:bookmarkEnd w:id="131"/>
    </w:p>
    <w:p>
      <w:pPr>
        <w:jc w:val="center"/>
        <w:rPr>
          <w:rFonts w:ascii="仿宋" w:hAnsi="仿宋" w:eastAsia="仿宋" w:cs="仿宋"/>
          <w:sz w:val="32"/>
          <w:szCs w:val="32"/>
        </w:rPr>
      </w:pPr>
      <w:r>
        <w:rPr>
          <w:rFonts w:hint="eastAsia" w:ascii="仿宋" w:hAnsi="仿宋" w:eastAsia="仿宋" w:cs="仿宋"/>
          <w:sz w:val="32"/>
          <w:szCs w:val="32"/>
        </w:rPr>
        <w:drawing>
          <wp:inline distT="0" distB="0" distL="114300" distR="114300">
            <wp:extent cx="8249285" cy="11657965"/>
            <wp:effectExtent l="0" t="0" r="18415" b="635"/>
            <wp:docPr id="10" name="图片 10" descr="景德镇市市本级现代测绘基准现状图 - A3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景德镇市市本级现代测绘基准现状图 - A3 - 副本"/>
                    <pic:cNvPicPr>
                      <a:picLocks noChangeAspect="1"/>
                    </pic:cNvPicPr>
                  </pic:nvPicPr>
                  <pic:blipFill>
                    <a:blip r:embed="rId12"/>
                    <a:stretch>
                      <a:fillRect/>
                    </a:stretch>
                  </pic:blipFill>
                  <pic:spPr>
                    <a:xfrm>
                      <a:off x="0" y="0"/>
                      <a:ext cx="8249285" cy="11657965"/>
                    </a:xfrm>
                    <a:prstGeom prst="rect">
                      <a:avLst/>
                    </a:prstGeom>
                  </pic:spPr>
                </pic:pic>
              </a:graphicData>
            </a:graphic>
          </wp:inline>
        </w:drawing>
      </w:r>
    </w:p>
    <w:p>
      <w:pPr>
        <w:pStyle w:val="4"/>
        <w:jc w:val="left"/>
      </w:pPr>
      <w:bookmarkStart w:id="132" w:name="_Toc5387"/>
      <w:bookmarkStart w:id="133" w:name="_Toc22353"/>
      <w:r>
        <w:rPr>
          <w:rFonts w:hint="eastAsia"/>
        </w:rPr>
        <w:t xml:space="preserve">附图2 </w:t>
      </w:r>
      <w:bookmarkEnd w:id="132"/>
      <w:r>
        <w:rPr>
          <w:rFonts w:hint="eastAsia"/>
        </w:rPr>
        <w:t>景德镇市大比例尺地形范围示意图</w:t>
      </w:r>
      <w:bookmarkEnd w:id="133"/>
    </w:p>
    <w:p>
      <w:pPr>
        <w:pStyle w:val="2"/>
        <w:jc w:val="center"/>
        <w:rPr>
          <w:rFonts w:ascii="仿宋" w:hAnsi="仿宋" w:eastAsia="仿宋" w:cs="仿宋"/>
          <w:sz w:val="32"/>
          <w:szCs w:val="32"/>
        </w:rPr>
      </w:pPr>
      <w:r>
        <w:rPr>
          <w:rFonts w:hint="eastAsia" w:ascii="仿宋" w:hAnsi="仿宋" w:eastAsia="仿宋" w:cs="仿宋"/>
          <w:sz w:val="32"/>
          <w:szCs w:val="32"/>
        </w:rPr>
        <w:drawing>
          <wp:inline distT="0" distB="0" distL="114300" distR="114300">
            <wp:extent cx="8674100" cy="12258040"/>
            <wp:effectExtent l="0" t="0" r="12700" b="10160"/>
            <wp:docPr id="11" name="图片 11" descr="景德镇市国家基本比例尺地图现状图 - A3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景德镇市国家基本比例尺地图现状图 - A3 - 副本"/>
                    <pic:cNvPicPr>
                      <a:picLocks noChangeAspect="1"/>
                    </pic:cNvPicPr>
                  </pic:nvPicPr>
                  <pic:blipFill>
                    <a:blip r:embed="rId13"/>
                    <a:stretch>
                      <a:fillRect/>
                    </a:stretch>
                  </pic:blipFill>
                  <pic:spPr>
                    <a:xfrm>
                      <a:off x="0" y="0"/>
                      <a:ext cx="8674100" cy="12258040"/>
                    </a:xfrm>
                    <a:prstGeom prst="rect">
                      <a:avLst/>
                    </a:prstGeom>
                  </pic:spPr>
                </pic:pic>
              </a:graphicData>
            </a:graphic>
          </wp:inline>
        </w:drawing>
      </w:r>
    </w:p>
    <w:p>
      <w:pPr>
        <w:pStyle w:val="4"/>
      </w:pPr>
      <w:bookmarkStart w:id="134" w:name="_Toc17537"/>
      <w:bookmarkStart w:id="135" w:name="_Toc7298"/>
      <w:r>
        <w:rPr>
          <w:rFonts w:hint="eastAsia"/>
        </w:rPr>
        <w:t xml:space="preserve">附图3 </w:t>
      </w:r>
      <w:bookmarkEnd w:id="134"/>
      <w:r>
        <w:rPr>
          <w:rFonts w:hint="eastAsia"/>
        </w:rPr>
        <w:t>景德镇市辖区新增控制点布设示意图</w:t>
      </w:r>
      <w:bookmarkEnd w:id="135"/>
    </w:p>
    <w:p>
      <w:pPr>
        <w:pStyle w:val="2"/>
        <w:jc w:val="center"/>
        <w:rPr>
          <w:rFonts w:ascii="仿宋" w:hAnsi="仿宋" w:eastAsia="仿宋" w:cs="仿宋"/>
          <w:sz w:val="32"/>
          <w:szCs w:val="32"/>
        </w:rPr>
      </w:pPr>
      <w:r>
        <w:rPr>
          <w:rFonts w:hint="eastAsia" w:ascii="仿宋" w:hAnsi="仿宋" w:eastAsia="仿宋" w:cs="仿宋"/>
          <w:sz w:val="32"/>
          <w:szCs w:val="32"/>
        </w:rPr>
        <w:drawing>
          <wp:inline distT="0" distB="0" distL="114300" distR="114300">
            <wp:extent cx="8674100" cy="12258040"/>
            <wp:effectExtent l="0" t="0" r="12700" b="10160"/>
            <wp:docPr id="12" name="图片 12" descr="景德镇市市本级现代测绘基准规划图 - A3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景德镇市市本级现代测绘基准规划图 - A3 - 副本"/>
                    <pic:cNvPicPr>
                      <a:picLocks noChangeAspect="1"/>
                    </pic:cNvPicPr>
                  </pic:nvPicPr>
                  <pic:blipFill>
                    <a:blip r:embed="rId14"/>
                    <a:stretch>
                      <a:fillRect/>
                    </a:stretch>
                  </pic:blipFill>
                  <pic:spPr>
                    <a:xfrm>
                      <a:off x="0" y="0"/>
                      <a:ext cx="8674100" cy="12258040"/>
                    </a:xfrm>
                    <a:prstGeom prst="rect">
                      <a:avLst/>
                    </a:prstGeom>
                  </pic:spPr>
                </pic:pic>
              </a:graphicData>
            </a:graphic>
          </wp:inline>
        </w:drawing>
      </w:r>
    </w:p>
    <w:p>
      <w:pPr>
        <w:pStyle w:val="4"/>
      </w:pPr>
      <w:bookmarkStart w:id="136" w:name="_Toc17330"/>
      <w:bookmarkStart w:id="137" w:name="_Toc18086"/>
      <w:r>
        <w:rPr>
          <w:rFonts w:hint="eastAsia"/>
        </w:rPr>
        <w:t xml:space="preserve">附图4 </w:t>
      </w:r>
      <w:bookmarkEnd w:id="136"/>
      <w:r>
        <w:rPr>
          <w:rFonts w:hint="eastAsia"/>
        </w:rPr>
        <w:t>景德镇市辖区大比例尺数据采集与更新的年度计划实施示意图</w:t>
      </w:r>
      <w:bookmarkEnd w:id="137"/>
    </w:p>
    <w:p>
      <w:pPr>
        <w:spacing w:line="360" w:lineRule="auto"/>
        <w:rPr>
          <w:rFonts w:ascii="仿宋" w:hAnsi="仿宋" w:eastAsia="仿宋" w:cs="仿宋"/>
          <w:sz w:val="32"/>
          <w:szCs w:val="32"/>
        </w:rPr>
      </w:pPr>
      <w:r>
        <w:rPr>
          <w:rFonts w:ascii="仿宋" w:hAnsi="仿宋" w:eastAsia="仿宋" w:cs="仿宋"/>
          <w:sz w:val="32"/>
          <w:szCs w:val="32"/>
        </w:rPr>
        <w:drawing>
          <wp:inline distT="0" distB="0" distL="0" distR="0">
            <wp:extent cx="8676640" cy="12258675"/>
            <wp:effectExtent l="0" t="0" r="0" b="0"/>
            <wp:docPr id="1" name="图片 1" descr="D:\工作盘\景德镇市基础测绘十四五规划初稿0105(征求意见修改)\成果图\新建文件夹 (2)\景德镇市本级国家基本比例尺地图分年度实施计划图 - A3 - 副本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工作盘\景德镇市基础测绘十四五规划初稿0105(征求意见修改)\成果图\新建文件夹 (2)\景德镇市本级国家基本比例尺地图分年度实施计划图 - A3 - 副本11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8676640" cy="12259037"/>
                    </a:xfrm>
                    <a:prstGeom prst="rect">
                      <a:avLst/>
                    </a:prstGeom>
                    <a:noFill/>
                    <a:ln>
                      <a:noFill/>
                    </a:ln>
                  </pic:spPr>
                </pic:pic>
              </a:graphicData>
            </a:graphic>
          </wp:inline>
        </w:drawing>
      </w:r>
    </w:p>
    <w:p>
      <w:pPr>
        <w:pStyle w:val="2"/>
      </w:pPr>
    </w:p>
    <w:p>
      <w:pPr>
        <w:pStyle w:val="4"/>
      </w:pPr>
      <w:bookmarkStart w:id="138" w:name="_Toc13122"/>
      <w:r>
        <w:rPr>
          <w:rFonts w:hint="eastAsia"/>
        </w:rPr>
        <w:t>附图</w:t>
      </w:r>
      <w:r>
        <w:t>5</w:t>
      </w:r>
      <w:r>
        <w:rPr>
          <w:rFonts w:hint="eastAsia"/>
        </w:rPr>
        <w:t xml:space="preserve"> 景德镇市辖区国家基本比例尺地图采集与更新示意图</w:t>
      </w:r>
      <w:bookmarkEnd w:id="138"/>
    </w:p>
    <w:p>
      <w:pPr>
        <w:pStyle w:val="2"/>
      </w:pPr>
      <w:r>
        <w:drawing>
          <wp:inline distT="0" distB="0" distL="0" distR="0">
            <wp:extent cx="8676640" cy="12258675"/>
            <wp:effectExtent l="0" t="0" r="0" b="0"/>
            <wp:docPr id="3" name="图片 3" descr="D:\工作盘\景德镇市基础测绘十四五规划初稿0105(征求意见修改)\成果图\新建文件夹 (2)\景德镇市本级国家基本比例尺地图分年度实施计划图 - A3 - 副本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工作盘\景德镇市基础测绘十四五规划初稿0105(征求意见修改)\成果图\新建文件夹 (2)\景德镇市本级国家基本比例尺地图分年度实施计划图 - A3 - 副本33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8676640" cy="12259037"/>
                    </a:xfrm>
                    <a:prstGeom prst="rect">
                      <a:avLst/>
                    </a:prstGeom>
                    <a:noFill/>
                    <a:ln>
                      <a:noFill/>
                    </a:ln>
                  </pic:spPr>
                </pic:pic>
              </a:graphicData>
            </a:graphic>
          </wp:inline>
        </w:drawing>
      </w:r>
    </w:p>
    <w:p>
      <w:pPr>
        <w:pStyle w:val="2"/>
      </w:pPr>
    </w:p>
    <w:p>
      <w:pPr>
        <w:pStyle w:val="4"/>
      </w:pPr>
      <w:bookmarkStart w:id="139" w:name="_Toc25543"/>
      <w:r>
        <w:rPr>
          <w:rFonts w:hint="eastAsia"/>
        </w:rPr>
        <w:t>附图</w:t>
      </w:r>
      <w:r>
        <w:t>6</w:t>
      </w:r>
      <w:r>
        <w:rPr>
          <w:rFonts w:hint="eastAsia"/>
        </w:rPr>
        <w:t xml:space="preserve"> 景德镇市本级国家基本比例尺地图分年度更新</w:t>
      </w:r>
      <w:r>
        <w:t>与测制</w:t>
      </w:r>
      <w:r>
        <w:rPr>
          <w:rFonts w:hint="eastAsia"/>
        </w:rPr>
        <w:t>图</w:t>
      </w:r>
      <w:bookmarkEnd w:id="139"/>
    </w:p>
    <w:p>
      <w:pPr>
        <w:pStyle w:val="2"/>
      </w:pPr>
      <w:r>
        <w:drawing>
          <wp:inline distT="0" distB="0" distL="0" distR="0">
            <wp:extent cx="8676640" cy="12258675"/>
            <wp:effectExtent l="0" t="0" r="0" b="0"/>
            <wp:docPr id="2" name="图片 2" descr="D:\工作盘\景德镇市基础测绘十四五规划初稿0105(征求意见修改)\成果图\新建文件夹 (2)\景德镇市本级国家基本比例尺地图分年度实施计划图 - A3 - 副本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工作盘\景德镇市基础测绘十四五规划初稿0105(征求意见修改)\成果图\新建文件夹 (2)\景德镇市本级国家基本比例尺地图分年度实施计划图 - A3 - 副本22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8676640" cy="12259037"/>
                    </a:xfrm>
                    <a:prstGeom prst="rect">
                      <a:avLst/>
                    </a:prstGeom>
                    <a:noFill/>
                    <a:ln>
                      <a:noFill/>
                    </a:ln>
                  </pic:spPr>
                </pic:pic>
              </a:graphicData>
            </a:graphic>
          </wp:inline>
        </w:drawing>
      </w:r>
    </w:p>
    <w:p>
      <w:pPr>
        <w:pStyle w:val="2"/>
      </w:pPr>
    </w:p>
    <w:p>
      <w:pPr>
        <w:pStyle w:val="4"/>
      </w:pPr>
      <w:bookmarkStart w:id="140" w:name="_Toc21329"/>
      <w:bookmarkStart w:id="141" w:name="_Toc2265"/>
      <w:r>
        <w:rPr>
          <w:rFonts w:hint="eastAsia"/>
        </w:rPr>
        <w:t>附图</w:t>
      </w:r>
      <w:r>
        <w:t>7</w:t>
      </w:r>
      <w:bookmarkEnd w:id="140"/>
      <w:r>
        <w:rPr>
          <w:rFonts w:hint="eastAsia"/>
        </w:rPr>
        <w:t>景德镇市基础航空航天遥感影像获取年度实施示意图</w:t>
      </w:r>
      <w:bookmarkEnd w:id="141"/>
    </w:p>
    <w:p>
      <w:pPr>
        <w:spacing w:line="360" w:lineRule="auto"/>
        <w:rPr>
          <w:rFonts w:ascii="仿宋" w:hAnsi="仿宋" w:eastAsia="仿宋" w:cs="仿宋"/>
          <w:sz w:val="32"/>
          <w:szCs w:val="32"/>
        </w:rPr>
      </w:pPr>
      <w:r>
        <w:rPr>
          <w:rFonts w:hint="eastAsia" w:ascii="仿宋" w:hAnsi="仿宋" w:eastAsia="仿宋" w:cs="仿宋"/>
          <w:sz w:val="32"/>
          <w:szCs w:val="32"/>
        </w:rPr>
        <w:drawing>
          <wp:inline distT="0" distB="0" distL="114300" distR="114300">
            <wp:extent cx="8674100" cy="12258040"/>
            <wp:effectExtent l="0" t="0" r="12700" b="10160"/>
            <wp:docPr id="14" name="图片 14" descr="景德镇基础航天航空遥感影像分年度实施计划图 - A3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景德镇基础航天航空遥感影像分年度实施计划图 - A3 - 副本"/>
                    <pic:cNvPicPr>
                      <a:picLocks noChangeAspect="1"/>
                    </pic:cNvPicPr>
                  </pic:nvPicPr>
                  <pic:blipFill>
                    <a:blip r:embed="rId18"/>
                    <a:stretch>
                      <a:fillRect/>
                    </a:stretch>
                  </pic:blipFill>
                  <pic:spPr>
                    <a:xfrm>
                      <a:off x="0" y="0"/>
                      <a:ext cx="8674100" cy="12258040"/>
                    </a:xfrm>
                    <a:prstGeom prst="rect">
                      <a:avLst/>
                    </a:prstGeom>
                  </pic:spPr>
                </pic:pic>
              </a:graphicData>
            </a:graphic>
          </wp:inline>
        </w:drawing>
      </w:r>
    </w:p>
    <w:p>
      <w:pPr>
        <w:pStyle w:val="2"/>
        <w:rPr>
          <w:rFonts w:ascii="仿宋" w:hAnsi="仿宋" w:eastAsia="仿宋" w:cs="仿宋"/>
          <w:sz w:val="32"/>
          <w:szCs w:val="32"/>
        </w:rPr>
        <w:sectPr>
          <w:pgSz w:w="16783" w:h="23757"/>
          <w:pgMar w:top="1418" w:right="1701" w:bottom="1701" w:left="1418" w:header="1304" w:footer="1021" w:gutter="0"/>
          <w:cols w:space="425" w:num="1"/>
          <w:docGrid w:type="lines" w:linePitch="312" w:charSpace="0"/>
        </w:sectPr>
      </w:pPr>
    </w:p>
    <w:p>
      <w:pPr>
        <w:pStyle w:val="3"/>
        <w:spacing w:before="156" w:after="156"/>
        <w:jc w:val="left"/>
      </w:pPr>
      <w:bookmarkStart w:id="142" w:name="_Toc6928"/>
      <w:bookmarkStart w:id="143" w:name="_Toc26804"/>
      <w:r>
        <w:rPr>
          <w:rFonts w:hint="eastAsia"/>
        </w:rPr>
        <w:t>附录：名词解释与缩略语</w:t>
      </w:r>
      <w:bookmarkEnd w:id="142"/>
      <w:bookmarkEnd w:id="143"/>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JXCORS</w:t>
      </w:r>
      <w:r>
        <w:rPr>
          <w:rFonts w:hint="eastAsia" w:ascii="仿宋" w:hAnsi="仿宋" w:eastAsia="仿宋" w:cs="仿宋"/>
          <w:b/>
          <w:bCs/>
          <w:sz w:val="32"/>
          <w:szCs w:val="32"/>
        </w:rPr>
        <w:t>：</w:t>
      </w:r>
      <w:r>
        <w:rPr>
          <w:rFonts w:hint="eastAsia" w:ascii="仿宋" w:hAnsi="仿宋" w:eastAsia="仿宋" w:cs="仿宋"/>
          <w:sz w:val="32"/>
          <w:szCs w:val="32"/>
        </w:rPr>
        <w:t xml:space="preserve">江西省卫星导航定位服务系统。 </w:t>
      </w:r>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GNSS</w:t>
      </w:r>
      <w:r>
        <w:rPr>
          <w:rFonts w:hint="eastAsia" w:ascii="仿宋" w:hAnsi="仿宋" w:eastAsia="仿宋" w:cs="仿宋"/>
          <w:b/>
          <w:bCs/>
          <w:sz w:val="32"/>
          <w:szCs w:val="32"/>
        </w:rPr>
        <w:t>：</w:t>
      </w:r>
      <w:r>
        <w:rPr>
          <w:rFonts w:hint="eastAsia" w:ascii="仿宋" w:hAnsi="仿宋" w:eastAsia="仿宋" w:cs="仿宋"/>
          <w:sz w:val="32"/>
          <w:szCs w:val="32"/>
        </w:rPr>
        <w:t>全球导航卫星系统，能在地球表面或近地空间的任何地点 为用户提供全天候的</w:t>
      </w:r>
      <w:r>
        <w:rPr>
          <w:rFonts w:ascii="仿宋" w:hAnsi="仿宋" w:eastAsia="仿宋" w:cs="仿宋"/>
          <w:sz w:val="32"/>
          <w:szCs w:val="32"/>
        </w:rPr>
        <w:t>3</w:t>
      </w:r>
      <w:r>
        <w:rPr>
          <w:rFonts w:hint="eastAsia" w:ascii="仿宋" w:hAnsi="仿宋" w:eastAsia="仿宋" w:cs="仿宋"/>
          <w:sz w:val="32"/>
          <w:szCs w:val="32"/>
        </w:rPr>
        <w:t xml:space="preserve">维坐标和速度以及时间信息的空基无线电导航定 位系统。 </w:t>
      </w:r>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4D</w:t>
      </w:r>
      <w:r>
        <w:rPr>
          <w:rFonts w:hint="eastAsia" w:ascii="仿宋" w:hAnsi="仿宋" w:eastAsia="仿宋" w:cs="仿宋"/>
          <w:b/>
          <w:bCs/>
          <w:sz w:val="32"/>
          <w:szCs w:val="32"/>
        </w:rPr>
        <w:t>产品：</w:t>
      </w:r>
      <w:r>
        <w:rPr>
          <w:rFonts w:ascii="仿宋" w:hAnsi="仿宋" w:eastAsia="仿宋" w:cs="仿宋"/>
          <w:sz w:val="32"/>
          <w:szCs w:val="32"/>
        </w:rPr>
        <w:t>DLG</w:t>
      </w:r>
      <w:r>
        <w:rPr>
          <w:rFonts w:hint="eastAsia" w:ascii="仿宋" w:hAnsi="仿宋" w:eastAsia="仿宋" w:cs="仿宋"/>
          <w:sz w:val="32"/>
          <w:szCs w:val="32"/>
        </w:rPr>
        <w:t>、</w:t>
      </w:r>
      <w:r>
        <w:rPr>
          <w:rFonts w:ascii="仿宋" w:hAnsi="仿宋" w:eastAsia="仿宋" w:cs="仿宋"/>
          <w:sz w:val="32"/>
          <w:szCs w:val="32"/>
        </w:rPr>
        <w:t>DEM</w:t>
      </w:r>
      <w:r>
        <w:rPr>
          <w:rFonts w:hint="eastAsia" w:ascii="仿宋" w:hAnsi="仿宋" w:eastAsia="仿宋" w:cs="仿宋"/>
          <w:sz w:val="32"/>
          <w:szCs w:val="32"/>
        </w:rPr>
        <w:t>、</w:t>
      </w:r>
      <w:r>
        <w:rPr>
          <w:rFonts w:ascii="仿宋" w:hAnsi="仿宋" w:eastAsia="仿宋" w:cs="仿宋"/>
          <w:sz w:val="32"/>
          <w:szCs w:val="32"/>
        </w:rPr>
        <w:t>DOM</w:t>
      </w:r>
      <w:r>
        <w:rPr>
          <w:rFonts w:hint="eastAsia" w:ascii="仿宋" w:hAnsi="仿宋" w:eastAsia="仿宋" w:cs="仿宋"/>
          <w:sz w:val="32"/>
          <w:szCs w:val="32"/>
        </w:rPr>
        <w:t>和</w:t>
      </w:r>
      <w:r>
        <w:rPr>
          <w:rFonts w:ascii="仿宋" w:hAnsi="仿宋" w:eastAsia="仿宋" w:cs="仿宋"/>
          <w:sz w:val="32"/>
          <w:szCs w:val="32"/>
        </w:rPr>
        <w:t>DRG</w:t>
      </w:r>
      <w:r>
        <w:rPr>
          <w:rFonts w:hint="eastAsia" w:ascii="仿宋" w:hAnsi="仿宋" w:eastAsia="仿宋" w:cs="仿宋"/>
          <w:sz w:val="32"/>
          <w:szCs w:val="32"/>
        </w:rPr>
        <w:t xml:space="preserve">的合称。 </w:t>
      </w:r>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DLG</w:t>
      </w:r>
      <w:r>
        <w:rPr>
          <w:rFonts w:hint="eastAsia" w:ascii="仿宋" w:hAnsi="仿宋" w:eastAsia="仿宋" w:cs="仿宋"/>
          <w:b/>
          <w:bCs/>
          <w:sz w:val="32"/>
          <w:szCs w:val="32"/>
        </w:rPr>
        <w:t>：</w:t>
      </w:r>
      <w:r>
        <w:rPr>
          <w:rFonts w:hint="eastAsia" w:ascii="仿宋" w:hAnsi="仿宋" w:eastAsia="仿宋" w:cs="仿宋"/>
          <w:sz w:val="32"/>
          <w:szCs w:val="32"/>
        </w:rPr>
        <w:t xml:space="preserve">数字线划图，以矢量数据形式表达地形要素的地理信息数据集。 </w:t>
      </w:r>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DOM</w:t>
      </w:r>
      <w:r>
        <w:rPr>
          <w:rFonts w:hint="eastAsia" w:ascii="仿宋" w:hAnsi="仿宋" w:eastAsia="仿宋" w:cs="仿宋"/>
          <w:b/>
          <w:bCs/>
          <w:sz w:val="32"/>
          <w:szCs w:val="32"/>
        </w:rPr>
        <w:t>：</w:t>
      </w:r>
      <w:r>
        <w:rPr>
          <w:rFonts w:hint="eastAsia" w:ascii="仿宋" w:hAnsi="仿宋" w:eastAsia="仿宋" w:cs="仿宋"/>
          <w:sz w:val="32"/>
          <w:szCs w:val="32"/>
        </w:rPr>
        <w:t xml:space="preserve">数字正射影像图，经过正射投影改正的影像数据集。 </w:t>
      </w:r>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DEM</w:t>
      </w:r>
      <w:r>
        <w:rPr>
          <w:rFonts w:hint="eastAsia" w:ascii="仿宋" w:hAnsi="仿宋" w:eastAsia="仿宋" w:cs="仿宋"/>
          <w:b/>
          <w:bCs/>
          <w:sz w:val="32"/>
          <w:szCs w:val="32"/>
        </w:rPr>
        <w:t>：</w:t>
      </w:r>
      <w:r>
        <w:rPr>
          <w:rFonts w:hint="eastAsia" w:ascii="仿宋" w:hAnsi="仿宋" w:eastAsia="仿宋" w:cs="仿宋"/>
          <w:sz w:val="32"/>
          <w:szCs w:val="32"/>
        </w:rPr>
        <w:t xml:space="preserve">数字高程模型，以规则格网点的高程值表达地表起伏的数据集。 </w:t>
      </w:r>
    </w:p>
    <w:p>
      <w:pPr>
        <w:spacing w:line="360" w:lineRule="auto"/>
        <w:ind w:firstLine="643" w:firstLineChars="200"/>
        <w:rPr>
          <w:rFonts w:ascii="仿宋" w:hAnsi="仿宋" w:eastAsia="仿宋" w:cs="仿宋"/>
          <w:sz w:val="32"/>
          <w:szCs w:val="32"/>
        </w:rPr>
      </w:pPr>
      <w:r>
        <w:rPr>
          <w:rFonts w:ascii="仿宋" w:hAnsi="仿宋" w:eastAsia="仿宋" w:cs="仿宋"/>
          <w:b/>
          <w:bCs/>
          <w:sz w:val="32"/>
          <w:szCs w:val="32"/>
        </w:rPr>
        <w:t>DRG</w:t>
      </w:r>
      <w:r>
        <w:rPr>
          <w:rFonts w:hint="eastAsia" w:ascii="仿宋" w:hAnsi="仿宋" w:eastAsia="仿宋" w:cs="仿宋"/>
          <w:b/>
          <w:bCs/>
          <w:sz w:val="32"/>
          <w:szCs w:val="32"/>
        </w:rPr>
        <w:t>：</w:t>
      </w:r>
      <w:r>
        <w:rPr>
          <w:rFonts w:hint="eastAsia" w:ascii="仿宋" w:hAnsi="仿宋" w:eastAsia="仿宋" w:cs="仿宋"/>
          <w:sz w:val="32"/>
          <w:szCs w:val="32"/>
        </w:rPr>
        <w:t xml:space="preserve">数字栅格图，以栅格数据形式表达地形要素的地理信息数据集。 </w:t>
      </w:r>
    </w:p>
    <w:p>
      <w:pPr>
        <w:pStyle w:val="2"/>
        <w:rPr>
          <w:rFonts w:ascii="仿宋" w:hAnsi="仿宋" w:eastAsia="仿宋" w:cs="仿宋"/>
          <w:sz w:val="32"/>
          <w:szCs w:val="32"/>
        </w:rPr>
      </w:pPr>
    </w:p>
    <w:sectPr>
      <w:pgSz w:w="11850" w:h="16783"/>
      <w:pgMar w:top="1418" w:right="1701" w:bottom="1701" w:left="1418" w:header="1304" w:footer="1021"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p>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6834110"/>
      <w:docPartObj>
        <w:docPartGallery w:val="autotext"/>
      </w:docPartObj>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p>
    <w:pPr>
      <w:pStyle w:val="11"/>
      <w:tabs>
        <w:tab w:val="left" w:pos="1549"/>
        <w:tab w:val="clear" w:pos="4153"/>
        <w:tab w:val="clear" w:pos="8306"/>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24383012"/>
      <w:docPartObj>
        <w:docPartGallery w:val="autotext"/>
      </w:docPartObj>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p>
    <w:pPr>
      <w:pStyle w:val="1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cYOQyAgAAYw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2Zxg5DICAABjBAAADgAAAAAAAAABACAAAAAfAQAAZHJzL2Uyb0RvYy54bWxQSwUG&#10;AAAAAAYABgBZAQAAwwUAAAAA&#10;">
          <v:path/>
          <v:fill on="f" focussize="0,0"/>
          <v:stroke on="f" weight="0.5pt" joinstyle="miter"/>
          <v:imagedata o:title=""/>
          <o:lock v:ext="edit"/>
          <v:textbox inset="0mm,0mm,0mm,0mm" style="mso-fit-shape-to-text:t;">
            <w:txbxContent>
              <w:sdt>
                <w:sdtPr>
                  <w:id w:val="82804749"/>
                </w:sdtPr>
                <w:sdtContent>
                  <w:p>
                    <w:pPr>
                      <w:pStyle w:val="11"/>
                      <w:jc w:val="center"/>
                    </w:pPr>
                    <w:r>
                      <w:fldChar w:fldCharType="begin"/>
                    </w:r>
                    <w:r>
                      <w:instrText xml:space="preserve">PAGE   \* MERGEFORMAT</w:instrText>
                    </w:r>
                    <w:r>
                      <w:fldChar w:fldCharType="separate"/>
                    </w:r>
                    <w:r>
                      <w:rPr>
                        <w:lang w:val="zh-CN"/>
                      </w:rPr>
                      <w:t>26</w:t>
                    </w:r>
                    <w:r>
                      <w:rPr>
                        <w:lang w:val="zh-CN"/>
                      </w:rPr>
                      <w:fldChar w:fldCharType="end"/>
                    </w:r>
                  </w:p>
                </w:sdtContent>
              </w:sdt>
              <w:p>
                <w:pPr>
                  <w:pStyle w:val="2"/>
                </w:pPr>
              </w:p>
            </w:txbxContent>
          </v:textbox>
        </v:shape>
      </w:pict>
    </w:r>
  </w:p>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both"/>
      <w:rPr>
        <w:rFonts w:ascii="楷体" w:hAnsi="楷体" w:eastAsia="楷体"/>
        <w:sz w:val="21"/>
        <w:szCs w:val="2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ascii="楷体" w:hAnsi="楷体" w:eastAsia="楷体"/>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06C65CA"/>
    <w:multiLevelType w:val="singleLevel"/>
    <w:tmpl w:val="506C65CA"/>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0F57"/>
    <w:rsid w:val="00004B7A"/>
    <w:rsid w:val="000078A9"/>
    <w:rsid w:val="0001354F"/>
    <w:rsid w:val="0001769B"/>
    <w:rsid w:val="00017B73"/>
    <w:rsid w:val="000203EB"/>
    <w:rsid w:val="00020AF4"/>
    <w:rsid w:val="00021A8E"/>
    <w:rsid w:val="00022365"/>
    <w:rsid w:val="00025D08"/>
    <w:rsid w:val="0003024A"/>
    <w:rsid w:val="0003123E"/>
    <w:rsid w:val="0003260D"/>
    <w:rsid w:val="00033C73"/>
    <w:rsid w:val="00035143"/>
    <w:rsid w:val="00036F7B"/>
    <w:rsid w:val="00040F34"/>
    <w:rsid w:val="00044BC9"/>
    <w:rsid w:val="000476C8"/>
    <w:rsid w:val="00054474"/>
    <w:rsid w:val="000547B9"/>
    <w:rsid w:val="0005689B"/>
    <w:rsid w:val="000576E8"/>
    <w:rsid w:val="00060611"/>
    <w:rsid w:val="000630A1"/>
    <w:rsid w:val="00067593"/>
    <w:rsid w:val="00070545"/>
    <w:rsid w:val="00070F04"/>
    <w:rsid w:val="000712E1"/>
    <w:rsid w:val="000751DC"/>
    <w:rsid w:val="00076292"/>
    <w:rsid w:val="00076FC8"/>
    <w:rsid w:val="00081960"/>
    <w:rsid w:val="000819D7"/>
    <w:rsid w:val="00083B23"/>
    <w:rsid w:val="000850FF"/>
    <w:rsid w:val="0008584D"/>
    <w:rsid w:val="00097992"/>
    <w:rsid w:val="000A059D"/>
    <w:rsid w:val="000A5CAE"/>
    <w:rsid w:val="000A672B"/>
    <w:rsid w:val="000A7F5F"/>
    <w:rsid w:val="000A7FE9"/>
    <w:rsid w:val="000B1E85"/>
    <w:rsid w:val="000B48B4"/>
    <w:rsid w:val="000C0F2D"/>
    <w:rsid w:val="000C114C"/>
    <w:rsid w:val="000C232C"/>
    <w:rsid w:val="000C45F5"/>
    <w:rsid w:val="000C60C7"/>
    <w:rsid w:val="000D374F"/>
    <w:rsid w:val="000D5FC5"/>
    <w:rsid w:val="000D7331"/>
    <w:rsid w:val="000E444E"/>
    <w:rsid w:val="000E6BDA"/>
    <w:rsid w:val="000F1533"/>
    <w:rsid w:val="000F3182"/>
    <w:rsid w:val="000F3B23"/>
    <w:rsid w:val="000F4499"/>
    <w:rsid w:val="000F625B"/>
    <w:rsid w:val="000F6FAE"/>
    <w:rsid w:val="00100A37"/>
    <w:rsid w:val="00101DAE"/>
    <w:rsid w:val="001025EB"/>
    <w:rsid w:val="001029F4"/>
    <w:rsid w:val="0010336A"/>
    <w:rsid w:val="001062D3"/>
    <w:rsid w:val="0010724E"/>
    <w:rsid w:val="001074EF"/>
    <w:rsid w:val="001109E3"/>
    <w:rsid w:val="001122DB"/>
    <w:rsid w:val="00112AD4"/>
    <w:rsid w:val="00113197"/>
    <w:rsid w:val="0011704C"/>
    <w:rsid w:val="00121B8C"/>
    <w:rsid w:val="0012423D"/>
    <w:rsid w:val="001242FF"/>
    <w:rsid w:val="00131466"/>
    <w:rsid w:val="00131A59"/>
    <w:rsid w:val="001353CC"/>
    <w:rsid w:val="00135E1A"/>
    <w:rsid w:val="00142BAF"/>
    <w:rsid w:val="0014318A"/>
    <w:rsid w:val="00146821"/>
    <w:rsid w:val="00147EA4"/>
    <w:rsid w:val="0015016F"/>
    <w:rsid w:val="00151576"/>
    <w:rsid w:val="001525FE"/>
    <w:rsid w:val="001529CF"/>
    <w:rsid w:val="00152FC5"/>
    <w:rsid w:val="001550B2"/>
    <w:rsid w:val="00155C44"/>
    <w:rsid w:val="0015689E"/>
    <w:rsid w:val="00156DE8"/>
    <w:rsid w:val="00161B30"/>
    <w:rsid w:val="001631C1"/>
    <w:rsid w:val="00165031"/>
    <w:rsid w:val="00165A8A"/>
    <w:rsid w:val="00170D7C"/>
    <w:rsid w:val="00171024"/>
    <w:rsid w:val="00172A27"/>
    <w:rsid w:val="001732F7"/>
    <w:rsid w:val="001841F5"/>
    <w:rsid w:val="00185966"/>
    <w:rsid w:val="00185F2E"/>
    <w:rsid w:val="00187201"/>
    <w:rsid w:val="001877F4"/>
    <w:rsid w:val="001900D8"/>
    <w:rsid w:val="00190876"/>
    <w:rsid w:val="00195281"/>
    <w:rsid w:val="001A0E45"/>
    <w:rsid w:val="001B007F"/>
    <w:rsid w:val="001B0BF5"/>
    <w:rsid w:val="001B1CEF"/>
    <w:rsid w:val="001B2B3D"/>
    <w:rsid w:val="001B3601"/>
    <w:rsid w:val="001B3905"/>
    <w:rsid w:val="001B4410"/>
    <w:rsid w:val="001B464F"/>
    <w:rsid w:val="001B7307"/>
    <w:rsid w:val="001B77DD"/>
    <w:rsid w:val="001C5C7D"/>
    <w:rsid w:val="001C5F3F"/>
    <w:rsid w:val="001C757E"/>
    <w:rsid w:val="001D6F3C"/>
    <w:rsid w:val="001E34AF"/>
    <w:rsid w:val="001E510C"/>
    <w:rsid w:val="001E6890"/>
    <w:rsid w:val="001F40AB"/>
    <w:rsid w:val="00200DCE"/>
    <w:rsid w:val="00202178"/>
    <w:rsid w:val="00203C37"/>
    <w:rsid w:val="00204D38"/>
    <w:rsid w:val="0020611C"/>
    <w:rsid w:val="00206C52"/>
    <w:rsid w:val="0021197F"/>
    <w:rsid w:val="0021211E"/>
    <w:rsid w:val="0021467F"/>
    <w:rsid w:val="002150A4"/>
    <w:rsid w:val="00217988"/>
    <w:rsid w:val="00221349"/>
    <w:rsid w:val="00221B3E"/>
    <w:rsid w:val="00221CF6"/>
    <w:rsid w:val="0022486A"/>
    <w:rsid w:val="0022777B"/>
    <w:rsid w:val="002277E6"/>
    <w:rsid w:val="00231034"/>
    <w:rsid w:val="002342C7"/>
    <w:rsid w:val="00235EBB"/>
    <w:rsid w:val="00240759"/>
    <w:rsid w:val="002407DD"/>
    <w:rsid w:val="00246283"/>
    <w:rsid w:val="002502DB"/>
    <w:rsid w:val="00252A9C"/>
    <w:rsid w:val="0025544E"/>
    <w:rsid w:val="0025768A"/>
    <w:rsid w:val="0026135A"/>
    <w:rsid w:val="00263625"/>
    <w:rsid w:val="00266964"/>
    <w:rsid w:val="0026704E"/>
    <w:rsid w:val="002731C1"/>
    <w:rsid w:val="00276E63"/>
    <w:rsid w:val="00280DCA"/>
    <w:rsid w:val="002817FA"/>
    <w:rsid w:val="0028206F"/>
    <w:rsid w:val="0028284B"/>
    <w:rsid w:val="002844A6"/>
    <w:rsid w:val="00286086"/>
    <w:rsid w:val="00286503"/>
    <w:rsid w:val="0028654E"/>
    <w:rsid w:val="00291A21"/>
    <w:rsid w:val="00292D1A"/>
    <w:rsid w:val="0029361B"/>
    <w:rsid w:val="002945AA"/>
    <w:rsid w:val="00294C9D"/>
    <w:rsid w:val="00295421"/>
    <w:rsid w:val="002962E6"/>
    <w:rsid w:val="0029737F"/>
    <w:rsid w:val="002A0114"/>
    <w:rsid w:val="002A3756"/>
    <w:rsid w:val="002A4853"/>
    <w:rsid w:val="002A5191"/>
    <w:rsid w:val="002B12F7"/>
    <w:rsid w:val="002B4AB9"/>
    <w:rsid w:val="002B586B"/>
    <w:rsid w:val="002B72A4"/>
    <w:rsid w:val="002B77C7"/>
    <w:rsid w:val="002C49C4"/>
    <w:rsid w:val="002D20B8"/>
    <w:rsid w:val="002D6CDA"/>
    <w:rsid w:val="002D743A"/>
    <w:rsid w:val="002D7B5E"/>
    <w:rsid w:val="002E21EA"/>
    <w:rsid w:val="002E62BC"/>
    <w:rsid w:val="002E7E5A"/>
    <w:rsid w:val="002F47A9"/>
    <w:rsid w:val="002F4DF7"/>
    <w:rsid w:val="00300ED8"/>
    <w:rsid w:val="0030244D"/>
    <w:rsid w:val="0031043F"/>
    <w:rsid w:val="00311AC1"/>
    <w:rsid w:val="003128D2"/>
    <w:rsid w:val="0031402C"/>
    <w:rsid w:val="00314772"/>
    <w:rsid w:val="00314F25"/>
    <w:rsid w:val="00315CE0"/>
    <w:rsid w:val="003166A0"/>
    <w:rsid w:val="0031762C"/>
    <w:rsid w:val="003203C5"/>
    <w:rsid w:val="0032380D"/>
    <w:rsid w:val="0032424E"/>
    <w:rsid w:val="003255C6"/>
    <w:rsid w:val="003301B7"/>
    <w:rsid w:val="00334B8F"/>
    <w:rsid w:val="00334E6E"/>
    <w:rsid w:val="0033557D"/>
    <w:rsid w:val="00340834"/>
    <w:rsid w:val="00340E93"/>
    <w:rsid w:val="003438B3"/>
    <w:rsid w:val="00344696"/>
    <w:rsid w:val="00345CFF"/>
    <w:rsid w:val="003473E8"/>
    <w:rsid w:val="003522FC"/>
    <w:rsid w:val="0035483E"/>
    <w:rsid w:val="00355D27"/>
    <w:rsid w:val="003574A3"/>
    <w:rsid w:val="00360ED8"/>
    <w:rsid w:val="00361FE2"/>
    <w:rsid w:val="003643B3"/>
    <w:rsid w:val="00364ACA"/>
    <w:rsid w:val="00364F8C"/>
    <w:rsid w:val="003674BA"/>
    <w:rsid w:val="003718BB"/>
    <w:rsid w:val="00374293"/>
    <w:rsid w:val="00375786"/>
    <w:rsid w:val="0037593B"/>
    <w:rsid w:val="003765F2"/>
    <w:rsid w:val="00376F47"/>
    <w:rsid w:val="0038258B"/>
    <w:rsid w:val="00383883"/>
    <w:rsid w:val="00384C58"/>
    <w:rsid w:val="00386191"/>
    <w:rsid w:val="003874FF"/>
    <w:rsid w:val="003900EB"/>
    <w:rsid w:val="00390BDC"/>
    <w:rsid w:val="00396A91"/>
    <w:rsid w:val="00397A88"/>
    <w:rsid w:val="003A0F29"/>
    <w:rsid w:val="003A1320"/>
    <w:rsid w:val="003A32AD"/>
    <w:rsid w:val="003A5347"/>
    <w:rsid w:val="003A58C0"/>
    <w:rsid w:val="003A659D"/>
    <w:rsid w:val="003B5098"/>
    <w:rsid w:val="003C226B"/>
    <w:rsid w:val="003C2439"/>
    <w:rsid w:val="003C2DCC"/>
    <w:rsid w:val="003C5471"/>
    <w:rsid w:val="003D0B32"/>
    <w:rsid w:val="003D0E5A"/>
    <w:rsid w:val="003D1A7B"/>
    <w:rsid w:val="003D6DDF"/>
    <w:rsid w:val="003D7024"/>
    <w:rsid w:val="003E0FA2"/>
    <w:rsid w:val="003E705E"/>
    <w:rsid w:val="003F0945"/>
    <w:rsid w:val="003F1A16"/>
    <w:rsid w:val="003F4613"/>
    <w:rsid w:val="003F4D6B"/>
    <w:rsid w:val="003F5633"/>
    <w:rsid w:val="003F5883"/>
    <w:rsid w:val="003F7AD3"/>
    <w:rsid w:val="0040076A"/>
    <w:rsid w:val="004007C9"/>
    <w:rsid w:val="004012E4"/>
    <w:rsid w:val="00403A37"/>
    <w:rsid w:val="00404D97"/>
    <w:rsid w:val="004059BB"/>
    <w:rsid w:val="00406FFC"/>
    <w:rsid w:val="00407D5B"/>
    <w:rsid w:val="00410C69"/>
    <w:rsid w:val="00411295"/>
    <w:rsid w:val="0041194C"/>
    <w:rsid w:val="00412D8B"/>
    <w:rsid w:val="004202EC"/>
    <w:rsid w:val="00423E1C"/>
    <w:rsid w:val="0042751C"/>
    <w:rsid w:val="00430CD0"/>
    <w:rsid w:val="00432DBF"/>
    <w:rsid w:val="00432EF4"/>
    <w:rsid w:val="00436CE9"/>
    <w:rsid w:val="004429DA"/>
    <w:rsid w:val="00442AA2"/>
    <w:rsid w:val="00442F56"/>
    <w:rsid w:val="00444203"/>
    <w:rsid w:val="00444C49"/>
    <w:rsid w:val="00444E02"/>
    <w:rsid w:val="00446DC3"/>
    <w:rsid w:val="00452A6E"/>
    <w:rsid w:val="00452BEC"/>
    <w:rsid w:val="00463201"/>
    <w:rsid w:val="00470E6F"/>
    <w:rsid w:val="00471317"/>
    <w:rsid w:val="0047263F"/>
    <w:rsid w:val="004750EE"/>
    <w:rsid w:val="00475710"/>
    <w:rsid w:val="0047588E"/>
    <w:rsid w:val="00481D9A"/>
    <w:rsid w:val="004820A9"/>
    <w:rsid w:val="004824DF"/>
    <w:rsid w:val="00487244"/>
    <w:rsid w:val="00490911"/>
    <w:rsid w:val="00494C09"/>
    <w:rsid w:val="00495150"/>
    <w:rsid w:val="00497C42"/>
    <w:rsid w:val="004A1EBB"/>
    <w:rsid w:val="004A328F"/>
    <w:rsid w:val="004A4B51"/>
    <w:rsid w:val="004A4DF0"/>
    <w:rsid w:val="004B39CC"/>
    <w:rsid w:val="004B57E1"/>
    <w:rsid w:val="004B6304"/>
    <w:rsid w:val="004B6E67"/>
    <w:rsid w:val="004B6E9F"/>
    <w:rsid w:val="004C379D"/>
    <w:rsid w:val="004C37D8"/>
    <w:rsid w:val="004C41C2"/>
    <w:rsid w:val="004C4392"/>
    <w:rsid w:val="004C7716"/>
    <w:rsid w:val="004D395C"/>
    <w:rsid w:val="004D50D8"/>
    <w:rsid w:val="004D50F3"/>
    <w:rsid w:val="004D5290"/>
    <w:rsid w:val="004D5A0F"/>
    <w:rsid w:val="004D5E15"/>
    <w:rsid w:val="004D61B2"/>
    <w:rsid w:val="004E17B3"/>
    <w:rsid w:val="004F232F"/>
    <w:rsid w:val="004F2C41"/>
    <w:rsid w:val="004F2CA9"/>
    <w:rsid w:val="004F2DD0"/>
    <w:rsid w:val="004F6AF8"/>
    <w:rsid w:val="004F7AEF"/>
    <w:rsid w:val="004F7B7F"/>
    <w:rsid w:val="005016EF"/>
    <w:rsid w:val="00504240"/>
    <w:rsid w:val="005057C5"/>
    <w:rsid w:val="00507B3E"/>
    <w:rsid w:val="00507E57"/>
    <w:rsid w:val="00511D10"/>
    <w:rsid w:val="005120E5"/>
    <w:rsid w:val="005154C3"/>
    <w:rsid w:val="005157FF"/>
    <w:rsid w:val="00515A44"/>
    <w:rsid w:val="00516E7D"/>
    <w:rsid w:val="005170B9"/>
    <w:rsid w:val="00517F70"/>
    <w:rsid w:val="0052057B"/>
    <w:rsid w:val="00520948"/>
    <w:rsid w:val="00520B1B"/>
    <w:rsid w:val="00520C49"/>
    <w:rsid w:val="005221B4"/>
    <w:rsid w:val="005221D0"/>
    <w:rsid w:val="0052439C"/>
    <w:rsid w:val="0052678F"/>
    <w:rsid w:val="00526B31"/>
    <w:rsid w:val="0053079D"/>
    <w:rsid w:val="005345B7"/>
    <w:rsid w:val="0053699A"/>
    <w:rsid w:val="0053745A"/>
    <w:rsid w:val="00537D31"/>
    <w:rsid w:val="0054296D"/>
    <w:rsid w:val="00546444"/>
    <w:rsid w:val="0055026C"/>
    <w:rsid w:val="00551183"/>
    <w:rsid w:val="00553016"/>
    <w:rsid w:val="0055332A"/>
    <w:rsid w:val="00553AEC"/>
    <w:rsid w:val="0055444E"/>
    <w:rsid w:val="00554603"/>
    <w:rsid w:val="005555B5"/>
    <w:rsid w:val="00555BCE"/>
    <w:rsid w:val="00556154"/>
    <w:rsid w:val="00556729"/>
    <w:rsid w:val="005608B5"/>
    <w:rsid w:val="00562225"/>
    <w:rsid w:val="00571B45"/>
    <w:rsid w:val="005733E2"/>
    <w:rsid w:val="00574073"/>
    <w:rsid w:val="005776FB"/>
    <w:rsid w:val="005823AD"/>
    <w:rsid w:val="00583531"/>
    <w:rsid w:val="005842EF"/>
    <w:rsid w:val="00585AE7"/>
    <w:rsid w:val="00586539"/>
    <w:rsid w:val="0058670A"/>
    <w:rsid w:val="00586D56"/>
    <w:rsid w:val="00590EA6"/>
    <w:rsid w:val="005923C3"/>
    <w:rsid w:val="005944B9"/>
    <w:rsid w:val="00594AB0"/>
    <w:rsid w:val="00596205"/>
    <w:rsid w:val="00596F04"/>
    <w:rsid w:val="00597F73"/>
    <w:rsid w:val="005A2EB2"/>
    <w:rsid w:val="005A369B"/>
    <w:rsid w:val="005A39B3"/>
    <w:rsid w:val="005B7698"/>
    <w:rsid w:val="005B76AF"/>
    <w:rsid w:val="005B7C47"/>
    <w:rsid w:val="005C574F"/>
    <w:rsid w:val="005C5DAD"/>
    <w:rsid w:val="005C7C53"/>
    <w:rsid w:val="005D061E"/>
    <w:rsid w:val="005D0A3F"/>
    <w:rsid w:val="005D64CD"/>
    <w:rsid w:val="005D7826"/>
    <w:rsid w:val="005E13E6"/>
    <w:rsid w:val="005E4F71"/>
    <w:rsid w:val="005E56F0"/>
    <w:rsid w:val="005E721E"/>
    <w:rsid w:val="005F5DB7"/>
    <w:rsid w:val="00600BAD"/>
    <w:rsid w:val="0060167C"/>
    <w:rsid w:val="00604242"/>
    <w:rsid w:val="00606749"/>
    <w:rsid w:val="00607BBF"/>
    <w:rsid w:val="00614452"/>
    <w:rsid w:val="006158C5"/>
    <w:rsid w:val="00620A73"/>
    <w:rsid w:val="00621D20"/>
    <w:rsid w:val="006241D5"/>
    <w:rsid w:val="006272B8"/>
    <w:rsid w:val="00630F29"/>
    <w:rsid w:val="00632F3E"/>
    <w:rsid w:val="00633F94"/>
    <w:rsid w:val="00637610"/>
    <w:rsid w:val="0064097B"/>
    <w:rsid w:val="00640EA1"/>
    <w:rsid w:val="006421F4"/>
    <w:rsid w:val="0064284D"/>
    <w:rsid w:val="00646859"/>
    <w:rsid w:val="0064692C"/>
    <w:rsid w:val="00647DB1"/>
    <w:rsid w:val="00652464"/>
    <w:rsid w:val="00652795"/>
    <w:rsid w:val="006547A9"/>
    <w:rsid w:val="0066130E"/>
    <w:rsid w:val="00662611"/>
    <w:rsid w:val="00672879"/>
    <w:rsid w:val="006741C7"/>
    <w:rsid w:val="00676A9C"/>
    <w:rsid w:val="0067752E"/>
    <w:rsid w:val="00682292"/>
    <w:rsid w:val="006867A6"/>
    <w:rsid w:val="00690879"/>
    <w:rsid w:val="00693CDF"/>
    <w:rsid w:val="006942AC"/>
    <w:rsid w:val="006948BE"/>
    <w:rsid w:val="006955C1"/>
    <w:rsid w:val="00696A31"/>
    <w:rsid w:val="00696BFD"/>
    <w:rsid w:val="006971D2"/>
    <w:rsid w:val="00697861"/>
    <w:rsid w:val="006A0523"/>
    <w:rsid w:val="006A149F"/>
    <w:rsid w:val="006A1F57"/>
    <w:rsid w:val="006A34A9"/>
    <w:rsid w:val="006A60EF"/>
    <w:rsid w:val="006A6F37"/>
    <w:rsid w:val="006B132D"/>
    <w:rsid w:val="006B270F"/>
    <w:rsid w:val="006B42FE"/>
    <w:rsid w:val="006B49C6"/>
    <w:rsid w:val="006B4E2B"/>
    <w:rsid w:val="006B59A6"/>
    <w:rsid w:val="006B6223"/>
    <w:rsid w:val="006C12F3"/>
    <w:rsid w:val="006C2971"/>
    <w:rsid w:val="006C2B53"/>
    <w:rsid w:val="006C466A"/>
    <w:rsid w:val="006C4851"/>
    <w:rsid w:val="006C53AC"/>
    <w:rsid w:val="006C57E6"/>
    <w:rsid w:val="006C6191"/>
    <w:rsid w:val="006C7ACB"/>
    <w:rsid w:val="006D02BF"/>
    <w:rsid w:val="006D2A1B"/>
    <w:rsid w:val="006D47DE"/>
    <w:rsid w:val="006D503D"/>
    <w:rsid w:val="006E263D"/>
    <w:rsid w:val="006E3268"/>
    <w:rsid w:val="006E3505"/>
    <w:rsid w:val="006E3696"/>
    <w:rsid w:val="006E4F92"/>
    <w:rsid w:val="006F443E"/>
    <w:rsid w:val="006F48D5"/>
    <w:rsid w:val="0070276D"/>
    <w:rsid w:val="00703DE0"/>
    <w:rsid w:val="00704708"/>
    <w:rsid w:val="00712600"/>
    <w:rsid w:val="0071314B"/>
    <w:rsid w:val="0072207B"/>
    <w:rsid w:val="007221DC"/>
    <w:rsid w:val="007310A8"/>
    <w:rsid w:val="00731672"/>
    <w:rsid w:val="00733DCF"/>
    <w:rsid w:val="00734599"/>
    <w:rsid w:val="00735FCB"/>
    <w:rsid w:val="0074028F"/>
    <w:rsid w:val="00741CDE"/>
    <w:rsid w:val="00743EBD"/>
    <w:rsid w:val="00744978"/>
    <w:rsid w:val="00750506"/>
    <w:rsid w:val="00751669"/>
    <w:rsid w:val="00752021"/>
    <w:rsid w:val="00754911"/>
    <w:rsid w:val="00760855"/>
    <w:rsid w:val="00765972"/>
    <w:rsid w:val="007662BB"/>
    <w:rsid w:val="0076667D"/>
    <w:rsid w:val="0077051A"/>
    <w:rsid w:val="00773042"/>
    <w:rsid w:val="00780BDA"/>
    <w:rsid w:val="00781E42"/>
    <w:rsid w:val="00782709"/>
    <w:rsid w:val="00782D20"/>
    <w:rsid w:val="007844A1"/>
    <w:rsid w:val="0078656E"/>
    <w:rsid w:val="0079168B"/>
    <w:rsid w:val="00794D79"/>
    <w:rsid w:val="00794DE5"/>
    <w:rsid w:val="00795F7D"/>
    <w:rsid w:val="00796D6B"/>
    <w:rsid w:val="007A1429"/>
    <w:rsid w:val="007A5247"/>
    <w:rsid w:val="007A7452"/>
    <w:rsid w:val="007B0378"/>
    <w:rsid w:val="007B117B"/>
    <w:rsid w:val="007B266D"/>
    <w:rsid w:val="007C32D3"/>
    <w:rsid w:val="007C4219"/>
    <w:rsid w:val="007C67E0"/>
    <w:rsid w:val="007C6E27"/>
    <w:rsid w:val="007D2935"/>
    <w:rsid w:val="007D5449"/>
    <w:rsid w:val="007D5D55"/>
    <w:rsid w:val="007D68BF"/>
    <w:rsid w:val="007E0F80"/>
    <w:rsid w:val="007E23B4"/>
    <w:rsid w:val="007E42B8"/>
    <w:rsid w:val="007E7D5D"/>
    <w:rsid w:val="007F1122"/>
    <w:rsid w:val="007F28F1"/>
    <w:rsid w:val="007F354E"/>
    <w:rsid w:val="007F35B4"/>
    <w:rsid w:val="007F53C5"/>
    <w:rsid w:val="007F56AF"/>
    <w:rsid w:val="0080001D"/>
    <w:rsid w:val="008004A2"/>
    <w:rsid w:val="00803876"/>
    <w:rsid w:val="00803DF4"/>
    <w:rsid w:val="00810ECC"/>
    <w:rsid w:val="00811498"/>
    <w:rsid w:val="00812C2F"/>
    <w:rsid w:val="008137B8"/>
    <w:rsid w:val="00814BDD"/>
    <w:rsid w:val="00820565"/>
    <w:rsid w:val="008220FB"/>
    <w:rsid w:val="0082275A"/>
    <w:rsid w:val="0082278D"/>
    <w:rsid w:val="00827706"/>
    <w:rsid w:val="00830425"/>
    <w:rsid w:val="008305E8"/>
    <w:rsid w:val="00841BAD"/>
    <w:rsid w:val="0084296F"/>
    <w:rsid w:val="00850161"/>
    <w:rsid w:val="00851596"/>
    <w:rsid w:val="00851E88"/>
    <w:rsid w:val="008521A5"/>
    <w:rsid w:val="00852871"/>
    <w:rsid w:val="008529F9"/>
    <w:rsid w:val="00854B96"/>
    <w:rsid w:val="008571AF"/>
    <w:rsid w:val="00860CFE"/>
    <w:rsid w:val="00863255"/>
    <w:rsid w:val="00863D53"/>
    <w:rsid w:val="00866277"/>
    <w:rsid w:val="008710E3"/>
    <w:rsid w:val="00871578"/>
    <w:rsid w:val="00875ECD"/>
    <w:rsid w:val="0087753B"/>
    <w:rsid w:val="0088563A"/>
    <w:rsid w:val="00885FDE"/>
    <w:rsid w:val="00886265"/>
    <w:rsid w:val="008865F7"/>
    <w:rsid w:val="0089093B"/>
    <w:rsid w:val="0089260B"/>
    <w:rsid w:val="0089385C"/>
    <w:rsid w:val="00893CA2"/>
    <w:rsid w:val="00895E54"/>
    <w:rsid w:val="00895FD2"/>
    <w:rsid w:val="008A130C"/>
    <w:rsid w:val="008A2AA5"/>
    <w:rsid w:val="008A38CB"/>
    <w:rsid w:val="008A3E7D"/>
    <w:rsid w:val="008A66A2"/>
    <w:rsid w:val="008B10F2"/>
    <w:rsid w:val="008B2F19"/>
    <w:rsid w:val="008B33E5"/>
    <w:rsid w:val="008B52C7"/>
    <w:rsid w:val="008B72BF"/>
    <w:rsid w:val="008C226D"/>
    <w:rsid w:val="008C4E98"/>
    <w:rsid w:val="008D0750"/>
    <w:rsid w:val="008D350E"/>
    <w:rsid w:val="008D4488"/>
    <w:rsid w:val="008D61AE"/>
    <w:rsid w:val="008D7783"/>
    <w:rsid w:val="008E31C7"/>
    <w:rsid w:val="008E5F3E"/>
    <w:rsid w:val="008E6F7A"/>
    <w:rsid w:val="008F0FB8"/>
    <w:rsid w:val="008F1BFA"/>
    <w:rsid w:val="008F54B5"/>
    <w:rsid w:val="00900AD7"/>
    <w:rsid w:val="00902196"/>
    <w:rsid w:val="00902249"/>
    <w:rsid w:val="00903CF1"/>
    <w:rsid w:val="00904B3D"/>
    <w:rsid w:val="00904F0E"/>
    <w:rsid w:val="00906020"/>
    <w:rsid w:val="0090637B"/>
    <w:rsid w:val="00920CBB"/>
    <w:rsid w:val="00921BD8"/>
    <w:rsid w:val="00922947"/>
    <w:rsid w:val="009267CD"/>
    <w:rsid w:val="0092740B"/>
    <w:rsid w:val="00932255"/>
    <w:rsid w:val="00932E37"/>
    <w:rsid w:val="009339DB"/>
    <w:rsid w:val="00934018"/>
    <w:rsid w:val="009377AB"/>
    <w:rsid w:val="0094183F"/>
    <w:rsid w:val="00942712"/>
    <w:rsid w:val="009434EF"/>
    <w:rsid w:val="00943FA4"/>
    <w:rsid w:val="00945863"/>
    <w:rsid w:val="00945FF6"/>
    <w:rsid w:val="00950FEE"/>
    <w:rsid w:val="00951427"/>
    <w:rsid w:val="00954E5F"/>
    <w:rsid w:val="009630CE"/>
    <w:rsid w:val="009659A2"/>
    <w:rsid w:val="009663FE"/>
    <w:rsid w:val="0097041D"/>
    <w:rsid w:val="009833C2"/>
    <w:rsid w:val="00985254"/>
    <w:rsid w:val="00985CE3"/>
    <w:rsid w:val="00986671"/>
    <w:rsid w:val="009911A0"/>
    <w:rsid w:val="00992274"/>
    <w:rsid w:val="00997282"/>
    <w:rsid w:val="009A241C"/>
    <w:rsid w:val="009A254D"/>
    <w:rsid w:val="009A734E"/>
    <w:rsid w:val="009A7619"/>
    <w:rsid w:val="009B3896"/>
    <w:rsid w:val="009B5D0C"/>
    <w:rsid w:val="009B6BC7"/>
    <w:rsid w:val="009C065D"/>
    <w:rsid w:val="009C0860"/>
    <w:rsid w:val="009C5225"/>
    <w:rsid w:val="009C6080"/>
    <w:rsid w:val="009C65E4"/>
    <w:rsid w:val="009C7B14"/>
    <w:rsid w:val="009D0237"/>
    <w:rsid w:val="009D2ED5"/>
    <w:rsid w:val="009E0F80"/>
    <w:rsid w:val="009E1E48"/>
    <w:rsid w:val="009E28DB"/>
    <w:rsid w:val="009E3248"/>
    <w:rsid w:val="009E4494"/>
    <w:rsid w:val="009E4A72"/>
    <w:rsid w:val="009E538A"/>
    <w:rsid w:val="009E5DAE"/>
    <w:rsid w:val="009E7209"/>
    <w:rsid w:val="009F19E3"/>
    <w:rsid w:val="009F26E3"/>
    <w:rsid w:val="009F2B84"/>
    <w:rsid w:val="009F39BD"/>
    <w:rsid w:val="009F5705"/>
    <w:rsid w:val="00A001D8"/>
    <w:rsid w:val="00A03D46"/>
    <w:rsid w:val="00A04F5D"/>
    <w:rsid w:val="00A0688E"/>
    <w:rsid w:val="00A120FF"/>
    <w:rsid w:val="00A152E2"/>
    <w:rsid w:val="00A15DBC"/>
    <w:rsid w:val="00A168D4"/>
    <w:rsid w:val="00A1722A"/>
    <w:rsid w:val="00A17580"/>
    <w:rsid w:val="00A23255"/>
    <w:rsid w:val="00A25895"/>
    <w:rsid w:val="00A34210"/>
    <w:rsid w:val="00A35286"/>
    <w:rsid w:val="00A35DC2"/>
    <w:rsid w:val="00A36A11"/>
    <w:rsid w:val="00A40B33"/>
    <w:rsid w:val="00A50C50"/>
    <w:rsid w:val="00A55614"/>
    <w:rsid w:val="00A56739"/>
    <w:rsid w:val="00A570E0"/>
    <w:rsid w:val="00A66777"/>
    <w:rsid w:val="00A67285"/>
    <w:rsid w:val="00A71E98"/>
    <w:rsid w:val="00A72281"/>
    <w:rsid w:val="00A726C8"/>
    <w:rsid w:val="00A7519D"/>
    <w:rsid w:val="00A76AFA"/>
    <w:rsid w:val="00A800CB"/>
    <w:rsid w:val="00A80986"/>
    <w:rsid w:val="00A81405"/>
    <w:rsid w:val="00A8178A"/>
    <w:rsid w:val="00A824DC"/>
    <w:rsid w:val="00A8443C"/>
    <w:rsid w:val="00A860D9"/>
    <w:rsid w:val="00A87AC2"/>
    <w:rsid w:val="00A87DEF"/>
    <w:rsid w:val="00A907C5"/>
    <w:rsid w:val="00A92A02"/>
    <w:rsid w:val="00A92AA3"/>
    <w:rsid w:val="00A931C2"/>
    <w:rsid w:val="00A957F5"/>
    <w:rsid w:val="00AB1230"/>
    <w:rsid w:val="00AB1A8D"/>
    <w:rsid w:val="00AB2261"/>
    <w:rsid w:val="00AB61CE"/>
    <w:rsid w:val="00AC1478"/>
    <w:rsid w:val="00AC5820"/>
    <w:rsid w:val="00AC673B"/>
    <w:rsid w:val="00AC785A"/>
    <w:rsid w:val="00AC7E03"/>
    <w:rsid w:val="00AD0621"/>
    <w:rsid w:val="00AD1D46"/>
    <w:rsid w:val="00AD22BC"/>
    <w:rsid w:val="00AD57EB"/>
    <w:rsid w:val="00AD60C0"/>
    <w:rsid w:val="00AD68E2"/>
    <w:rsid w:val="00AD6DE9"/>
    <w:rsid w:val="00AE1596"/>
    <w:rsid w:val="00AE28DC"/>
    <w:rsid w:val="00AE351B"/>
    <w:rsid w:val="00AE578B"/>
    <w:rsid w:val="00AE6F59"/>
    <w:rsid w:val="00AE7162"/>
    <w:rsid w:val="00AF043D"/>
    <w:rsid w:val="00AF067C"/>
    <w:rsid w:val="00AF1E9F"/>
    <w:rsid w:val="00AF3C14"/>
    <w:rsid w:val="00AF4077"/>
    <w:rsid w:val="00AF4C21"/>
    <w:rsid w:val="00B01212"/>
    <w:rsid w:val="00B1127B"/>
    <w:rsid w:val="00B1195D"/>
    <w:rsid w:val="00B11F19"/>
    <w:rsid w:val="00B13720"/>
    <w:rsid w:val="00B156DD"/>
    <w:rsid w:val="00B17741"/>
    <w:rsid w:val="00B20AE8"/>
    <w:rsid w:val="00B22E2A"/>
    <w:rsid w:val="00B262C1"/>
    <w:rsid w:val="00B2672C"/>
    <w:rsid w:val="00B320EF"/>
    <w:rsid w:val="00B3265A"/>
    <w:rsid w:val="00B33F4C"/>
    <w:rsid w:val="00B34DDE"/>
    <w:rsid w:val="00B3664E"/>
    <w:rsid w:val="00B4153D"/>
    <w:rsid w:val="00B426A2"/>
    <w:rsid w:val="00B42BA9"/>
    <w:rsid w:val="00B4393E"/>
    <w:rsid w:val="00B4602F"/>
    <w:rsid w:val="00B461B9"/>
    <w:rsid w:val="00B47847"/>
    <w:rsid w:val="00B51B6B"/>
    <w:rsid w:val="00B56474"/>
    <w:rsid w:val="00B57FC8"/>
    <w:rsid w:val="00B60A58"/>
    <w:rsid w:val="00B73BE6"/>
    <w:rsid w:val="00B760D9"/>
    <w:rsid w:val="00B80525"/>
    <w:rsid w:val="00B8362E"/>
    <w:rsid w:val="00B87284"/>
    <w:rsid w:val="00B958FC"/>
    <w:rsid w:val="00B959A8"/>
    <w:rsid w:val="00B96F53"/>
    <w:rsid w:val="00BA398A"/>
    <w:rsid w:val="00BA3B68"/>
    <w:rsid w:val="00BA4A4B"/>
    <w:rsid w:val="00BA5146"/>
    <w:rsid w:val="00BA7C04"/>
    <w:rsid w:val="00BA7DCC"/>
    <w:rsid w:val="00BB1755"/>
    <w:rsid w:val="00BC2CB7"/>
    <w:rsid w:val="00BC2CF1"/>
    <w:rsid w:val="00BC5D50"/>
    <w:rsid w:val="00BC792F"/>
    <w:rsid w:val="00BD2211"/>
    <w:rsid w:val="00BD27B7"/>
    <w:rsid w:val="00BD2C27"/>
    <w:rsid w:val="00BD38A0"/>
    <w:rsid w:val="00BD439F"/>
    <w:rsid w:val="00BD4D1D"/>
    <w:rsid w:val="00BD5405"/>
    <w:rsid w:val="00BD6159"/>
    <w:rsid w:val="00BD63E1"/>
    <w:rsid w:val="00BE23DB"/>
    <w:rsid w:val="00BE68F6"/>
    <w:rsid w:val="00BF16C9"/>
    <w:rsid w:val="00BF1898"/>
    <w:rsid w:val="00BF33D9"/>
    <w:rsid w:val="00BF3E33"/>
    <w:rsid w:val="00BF4513"/>
    <w:rsid w:val="00BF6779"/>
    <w:rsid w:val="00BF766D"/>
    <w:rsid w:val="00C01958"/>
    <w:rsid w:val="00C021E0"/>
    <w:rsid w:val="00C03DCE"/>
    <w:rsid w:val="00C0639F"/>
    <w:rsid w:val="00C07D4D"/>
    <w:rsid w:val="00C24E9C"/>
    <w:rsid w:val="00C24F14"/>
    <w:rsid w:val="00C25CE2"/>
    <w:rsid w:val="00C261B1"/>
    <w:rsid w:val="00C30424"/>
    <w:rsid w:val="00C31289"/>
    <w:rsid w:val="00C320E9"/>
    <w:rsid w:val="00C329FA"/>
    <w:rsid w:val="00C32E71"/>
    <w:rsid w:val="00C348AF"/>
    <w:rsid w:val="00C36114"/>
    <w:rsid w:val="00C3739C"/>
    <w:rsid w:val="00C379EA"/>
    <w:rsid w:val="00C37A09"/>
    <w:rsid w:val="00C37BDF"/>
    <w:rsid w:val="00C44F3A"/>
    <w:rsid w:val="00C47B23"/>
    <w:rsid w:val="00C521B9"/>
    <w:rsid w:val="00C522A1"/>
    <w:rsid w:val="00C6030F"/>
    <w:rsid w:val="00C6083B"/>
    <w:rsid w:val="00C61BA9"/>
    <w:rsid w:val="00C65C2F"/>
    <w:rsid w:val="00C70818"/>
    <w:rsid w:val="00C7190D"/>
    <w:rsid w:val="00C73289"/>
    <w:rsid w:val="00C7368A"/>
    <w:rsid w:val="00C753E2"/>
    <w:rsid w:val="00C75914"/>
    <w:rsid w:val="00C8004E"/>
    <w:rsid w:val="00C80117"/>
    <w:rsid w:val="00C82048"/>
    <w:rsid w:val="00C84871"/>
    <w:rsid w:val="00C84C3E"/>
    <w:rsid w:val="00C85714"/>
    <w:rsid w:val="00C86E80"/>
    <w:rsid w:val="00C87077"/>
    <w:rsid w:val="00C871FF"/>
    <w:rsid w:val="00C900C4"/>
    <w:rsid w:val="00C90343"/>
    <w:rsid w:val="00C937F8"/>
    <w:rsid w:val="00C944B6"/>
    <w:rsid w:val="00C96904"/>
    <w:rsid w:val="00C96915"/>
    <w:rsid w:val="00C96BF6"/>
    <w:rsid w:val="00CA2BF1"/>
    <w:rsid w:val="00CA42E3"/>
    <w:rsid w:val="00CA54D4"/>
    <w:rsid w:val="00CB3A1C"/>
    <w:rsid w:val="00CB51CC"/>
    <w:rsid w:val="00CB55CF"/>
    <w:rsid w:val="00CB637F"/>
    <w:rsid w:val="00CB7CF7"/>
    <w:rsid w:val="00CC1E81"/>
    <w:rsid w:val="00CC3A95"/>
    <w:rsid w:val="00CC3FED"/>
    <w:rsid w:val="00CC45FE"/>
    <w:rsid w:val="00CC5234"/>
    <w:rsid w:val="00CC5743"/>
    <w:rsid w:val="00CC5C24"/>
    <w:rsid w:val="00CD3D6F"/>
    <w:rsid w:val="00CD6062"/>
    <w:rsid w:val="00CD6AAE"/>
    <w:rsid w:val="00CD6CC8"/>
    <w:rsid w:val="00CE22FD"/>
    <w:rsid w:val="00CE664B"/>
    <w:rsid w:val="00CF3852"/>
    <w:rsid w:val="00CF3993"/>
    <w:rsid w:val="00CF51AB"/>
    <w:rsid w:val="00CF6670"/>
    <w:rsid w:val="00D03202"/>
    <w:rsid w:val="00D05A57"/>
    <w:rsid w:val="00D07ADE"/>
    <w:rsid w:val="00D1064C"/>
    <w:rsid w:val="00D109E6"/>
    <w:rsid w:val="00D12F52"/>
    <w:rsid w:val="00D15AC7"/>
    <w:rsid w:val="00D17778"/>
    <w:rsid w:val="00D2271D"/>
    <w:rsid w:val="00D245F6"/>
    <w:rsid w:val="00D25C65"/>
    <w:rsid w:val="00D2640A"/>
    <w:rsid w:val="00D2779A"/>
    <w:rsid w:val="00D27F9B"/>
    <w:rsid w:val="00D30CAA"/>
    <w:rsid w:val="00D3109C"/>
    <w:rsid w:val="00D31732"/>
    <w:rsid w:val="00D35D40"/>
    <w:rsid w:val="00D419CE"/>
    <w:rsid w:val="00D46CD7"/>
    <w:rsid w:val="00D5185F"/>
    <w:rsid w:val="00D52694"/>
    <w:rsid w:val="00D54460"/>
    <w:rsid w:val="00D60239"/>
    <w:rsid w:val="00D6292B"/>
    <w:rsid w:val="00D67638"/>
    <w:rsid w:val="00D70624"/>
    <w:rsid w:val="00D72475"/>
    <w:rsid w:val="00D75517"/>
    <w:rsid w:val="00D76B0D"/>
    <w:rsid w:val="00D81747"/>
    <w:rsid w:val="00D81D31"/>
    <w:rsid w:val="00D87762"/>
    <w:rsid w:val="00D87911"/>
    <w:rsid w:val="00D92062"/>
    <w:rsid w:val="00D946FD"/>
    <w:rsid w:val="00D94E7D"/>
    <w:rsid w:val="00D959DF"/>
    <w:rsid w:val="00DA0102"/>
    <w:rsid w:val="00DA316B"/>
    <w:rsid w:val="00DA3FE8"/>
    <w:rsid w:val="00DA4EA7"/>
    <w:rsid w:val="00DB0A89"/>
    <w:rsid w:val="00DB481F"/>
    <w:rsid w:val="00DB6A4E"/>
    <w:rsid w:val="00DC0F0F"/>
    <w:rsid w:val="00DC3F55"/>
    <w:rsid w:val="00DC4639"/>
    <w:rsid w:val="00DC50F1"/>
    <w:rsid w:val="00DC63A4"/>
    <w:rsid w:val="00DC6AAD"/>
    <w:rsid w:val="00DC6FBD"/>
    <w:rsid w:val="00DD06EF"/>
    <w:rsid w:val="00DD1ABC"/>
    <w:rsid w:val="00DD2A43"/>
    <w:rsid w:val="00DD6491"/>
    <w:rsid w:val="00DE2884"/>
    <w:rsid w:val="00DE3830"/>
    <w:rsid w:val="00DE3B48"/>
    <w:rsid w:val="00DE4BDE"/>
    <w:rsid w:val="00DE56A3"/>
    <w:rsid w:val="00DF7396"/>
    <w:rsid w:val="00E01E63"/>
    <w:rsid w:val="00E023C6"/>
    <w:rsid w:val="00E03C5B"/>
    <w:rsid w:val="00E101E7"/>
    <w:rsid w:val="00E104D6"/>
    <w:rsid w:val="00E13F27"/>
    <w:rsid w:val="00E21791"/>
    <w:rsid w:val="00E23BF3"/>
    <w:rsid w:val="00E25F25"/>
    <w:rsid w:val="00E26E12"/>
    <w:rsid w:val="00E274A6"/>
    <w:rsid w:val="00E303C8"/>
    <w:rsid w:val="00E309D2"/>
    <w:rsid w:val="00E32CA5"/>
    <w:rsid w:val="00E3486D"/>
    <w:rsid w:val="00E35116"/>
    <w:rsid w:val="00E3656A"/>
    <w:rsid w:val="00E410D7"/>
    <w:rsid w:val="00E451AA"/>
    <w:rsid w:val="00E4630F"/>
    <w:rsid w:val="00E46668"/>
    <w:rsid w:val="00E47661"/>
    <w:rsid w:val="00E47AD6"/>
    <w:rsid w:val="00E50468"/>
    <w:rsid w:val="00E51929"/>
    <w:rsid w:val="00E548C3"/>
    <w:rsid w:val="00E54F96"/>
    <w:rsid w:val="00E57090"/>
    <w:rsid w:val="00E65E40"/>
    <w:rsid w:val="00E72B2D"/>
    <w:rsid w:val="00E75262"/>
    <w:rsid w:val="00E75B59"/>
    <w:rsid w:val="00E77800"/>
    <w:rsid w:val="00E84D64"/>
    <w:rsid w:val="00E90DE1"/>
    <w:rsid w:val="00E91244"/>
    <w:rsid w:val="00E96DF8"/>
    <w:rsid w:val="00E97586"/>
    <w:rsid w:val="00EA0619"/>
    <w:rsid w:val="00EB25DA"/>
    <w:rsid w:val="00EB350F"/>
    <w:rsid w:val="00EB356E"/>
    <w:rsid w:val="00EB42B1"/>
    <w:rsid w:val="00EB4CBC"/>
    <w:rsid w:val="00EC03E3"/>
    <w:rsid w:val="00EC0F70"/>
    <w:rsid w:val="00EC12B0"/>
    <w:rsid w:val="00EC38E6"/>
    <w:rsid w:val="00EC4B97"/>
    <w:rsid w:val="00EC608E"/>
    <w:rsid w:val="00ED19BA"/>
    <w:rsid w:val="00ED31D2"/>
    <w:rsid w:val="00ED3E82"/>
    <w:rsid w:val="00ED6863"/>
    <w:rsid w:val="00EE1227"/>
    <w:rsid w:val="00EE29EE"/>
    <w:rsid w:val="00EE2CAF"/>
    <w:rsid w:val="00EE3BC2"/>
    <w:rsid w:val="00EE6749"/>
    <w:rsid w:val="00EF0076"/>
    <w:rsid w:val="00EF0C51"/>
    <w:rsid w:val="00EF0C92"/>
    <w:rsid w:val="00EF141C"/>
    <w:rsid w:val="00EF27DE"/>
    <w:rsid w:val="00EF6979"/>
    <w:rsid w:val="00F01DEF"/>
    <w:rsid w:val="00F03AEB"/>
    <w:rsid w:val="00F043CF"/>
    <w:rsid w:val="00F05D3D"/>
    <w:rsid w:val="00F10BCC"/>
    <w:rsid w:val="00F10E78"/>
    <w:rsid w:val="00F13108"/>
    <w:rsid w:val="00F2561E"/>
    <w:rsid w:val="00F36964"/>
    <w:rsid w:val="00F369FB"/>
    <w:rsid w:val="00F4357D"/>
    <w:rsid w:val="00F43A09"/>
    <w:rsid w:val="00F5282D"/>
    <w:rsid w:val="00F5336E"/>
    <w:rsid w:val="00F53994"/>
    <w:rsid w:val="00F55E07"/>
    <w:rsid w:val="00F666A3"/>
    <w:rsid w:val="00F6775D"/>
    <w:rsid w:val="00F72A6A"/>
    <w:rsid w:val="00F7770D"/>
    <w:rsid w:val="00F8162F"/>
    <w:rsid w:val="00F81956"/>
    <w:rsid w:val="00F83A3E"/>
    <w:rsid w:val="00F868E3"/>
    <w:rsid w:val="00F929CB"/>
    <w:rsid w:val="00F94629"/>
    <w:rsid w:val="00F961AC"/>
    <w:rsid w:val="00F96CF2"/>
    <w:rsid w:val="00FA1D35"/>
    <w:rsid w:val="00FA3559"/>
    <w:rsid w:val="00FB0406"/>
    <w:rsid w:val="00FC2039"/>
    <w:rsid w:val="00FC37C7"/>
    <w:rsid w:val="00FC3949"/>
    <w:rsid w:val="00FC520A"/>
    <w:rsid w:val="00FC520B"/>
    <w:rsid w:val="00FC579D"/>
    <w:rsid w:val="00FC5B77"/>
    <w:rsid w:val="00FC5C81"/>
    <w:rsid w:val="00FC5D21"/>
    <w:rsid w:val="00FC66EC"/>
    <w:rsid w:val="00FD076D"/>
    <w:rsid w:val="00FD0929"/>
    <w:rsid w:val="00FD2AD4"/>
    <w:rsid w:val="00FD2AF3"/>
    <w:rsid w:val="00FE340F"/>
    <w:rsid w:val="00FE34D7"/>
    <w:rsid w:val="00FE3B75"/>
    <w:rsid w:val="00FF0B18"/>
    <w:rsid w:val="00FF3EE8"/>
    <w:rsid w:val="00FF697A"/>
    <w:rsid w:val="00FF763F"/>
    <w:rsid w:val="01036C09"/>
    <w:rsid w:val="01057F60"/>
    <w:rsid w:val="010656E1"/>
    <w:rsid w:val="012022D7"/>
    <w:rsid w:val="01235A3D"/>
    <w:rsid w:val="012C2B17"/>
    <w:rsid w:val="01363C44"/>
    <w:rsid w:val="01450FE2"/>
    <w:rsid w:val="0145467A"/>
    <w:rsid w:val="01462DCA"/>
    <w:rsid w:val="0148028C"/>
    <w:rsid w:val="015E6919"/>
    <w:rsid w:val="01600086"/>
    <w:rsid w:val="01625FA2"/>
    <w:rsid w:val="0163602D"/>
    <w:rsid w:val="01677DCE"/>
    <w:rsid w:val="016E2D56"/>
    <w:rsid w:val="017169A2"/>
    <w:rsid w:val="017A2655"/>
    <w:rsid w:val="017F2777"/>
    <w:rsid w:val="0187761D"/>
    <w:rsid w:val="018D7595"/>
    <w:rsid w:val="01963C79"/>
    <w:rsid w:val="019709B6"/>
    <w:rsid w:val="01972172"/>
    <w:rsid w:val="01AD61D2"/>
    <w:rsid w:val="01C20505"/>
    <w:rsid w:val="01D94486"/>
    <w:rsid w:val="01D964F0"/>
    <w:rsid w:val="01DE5FEA"/>
    <w:rsid w:val="01EE17EC"/>
    <w:rsid w:val="01EF2360"/>
    <w:rsid w:val="01F13CB0"/>
    <w:rsid w:val="02016438"/>
    <w:rsid w:val="020F7F49"/>
    <w:rsid w:val="02484B62"/>
    <w:rsid w:val="024B2A61"/>
    <w:rsid w:val="024F71B4"/>
    <w:rsid w:val="02504360"/>
    <w:rsid w:val="025B227B"/>
    <w:rsid w:val="025F5194"/>
    <w:rsid w:val="026D112E"/>
    <w:rsid w:val="028E5BB3"/>
    <w:rsid w:val="029909FA"/>
    <w:rsid w:val="02A112CB"/>
    <w:rsid w:val="02AA0D44"/>
    <w:rsid w:val="02B11BE9"/>
    <w:rsid w:val="02BA51B5"/>
    <w:rsid w:val="02BB39D7"/>
    <w:rsid w:val="02BE3F64"/>
    <w:rsid w:val="02C056FA"/>
    <w:rsid w:val="02DD2109"/>
    <w:rsid w:val="02DF0EBB"/>
    <w:rsid w:val="02E65B97"/>
    <w:rsid w:val="02F76338"/>
    <w:rsid w:val="02FB7488"/>
    <w:rsid w:val="02FC3B18"/>
    <w:rsid w:val="02FE6699"/>
    <w:rsid w:val="02FF5F0A"/>
    <w:rsid w:val="0306681A"/>
    <w:rsid w:val="030D46F6"/>
    <w:rsid w:val="03101EB7"/>
    <w:rsid w:val="031324A5"/>
    <w:rsid w:val="031E5CF9"/>
    <w:rsid w:val="03201510"/>
    <w:rsid w:val="03274C76"/>
    <w:rsid w:val="032C7F46"/>
    <w:rsid w:val="032F3379"/>
    <w:rsid w:val="034C1ABA"/>
    <w:rsid w:val="03562A9A"/>
    <w:rsid w:val="03602E6B"/>
    <w:rsid w:val="036A4AD9"/>
    <w:rsid w:val="037325A5"/>
    <w:rsid w:val="03756C4E"/>
    <w:rsid w:val="03896142"/>
    <w:rsid w:val="038F2A2C"/>
    <w:rsid w:val="038F43F0"/>
    <w:rsid w:val="03AB172D"/>
    <w:rsid w:val="03B1085E"/>
    <w:rsid w:val="03BD6030"/>
    <w:rsid w:val="03CD64B7"/>
    <w:rsid w:val="03E977E2"/>
    <w:rsid w:val="03EC0350"/>
    <w:rsid w:val="03EE5621"/>
    <w:rsid w:val="03EE56B0"/>
    <w:rsid w:val="03F1021C"/>
    <w:rsid w:val="03F30F36"/>
    <w:rsid w:val="03F36402"/>
    <w:rsid w:val="03F47FE3"/>
    <w:rsid w:val="03FA234C"/>
    <w:rsid w:val="040044C4"/>
    <w:rsid w:val="04064C22"/>
    <w:rsid w:val="0407482D"/>
    <w:rsid w:val="04145154"/>
    <w:rsid w:val="043032F7"/>
    <w:rsid w:val="04351FB1"/>
    <w:rsid w:val="043B61E9"/>
    <w:rsid w:val="043F61CF"/>
    <w:rsid w:val="044514C0"/>
    <w:rsid w:val="044D7CE5"/>
    <w:rsid w:val="0460090F"/>
    <w:rsid w:val="046B0628"/>
    <w:rsid w:val="046D0128"/>
    <w:rsid w:val="046F2A3D"/>
    <w:rsid w:val="04707864"/>
    <w:rsid w:val="047307F7"/>
    <w:rsid w:val="047B2140"/>
    <w:rsid w:val="047E395E"/>
    <w:rsid w:val="04972A65"/>
    <w:rsid w:val="04992834"/>
    <w:rsid w:val="04A11F39"/>
    <w:rsid w:val="04BC6E6E"/>
    <w:rsid w:val="04D036C6"/>
    <w:rsid w:val="04D304D7"/>
    <w:rsid w:val="04DE3415"/>
    <w:rsid w:val="04E76C9A"/>
    <w:rsid w:val="04F06B24"/>
    <w:rsid w:val="04FB11E7"/>
    <w:rsid w:val="04FC4346"/>
    <w:rsid w:val="04FC5AC2"/>
    <w:rsid w:val="05365DD8"/>
    <w:rsid w:val="0538145D"/>
    <w:rsid w:val="05386139"/>
    <w:rsid w:val="05502339"/>
    <w:rsid w:val="055B006F"/>
    <w:rsid w:val="0570399C"/>
    <w:rsid w:val="0572476A"/>
    <w:rsid w:val="0585341F"/>
    <w:rsid w:val="058E3247"/>
    <w:rsid w:val="059F64A2"/>
    <w:rsid w:val="05A65A88"/>
    <w:rsid w:val="05AA7BAF"/>
    <w:rsid w:val="05AC3BCC"/>
    <w:rsid w:val="05B65525"/>
    <w:rsid w:val="05C62DA3"/>
    <w:rsid w:val="05DF1BAA"/>
    <w:rsid w:val="05F715AB"/>
    <w:rsid w:val="05F8064F"/>
    <w:rsid w:val="05FF0068"/>
    <w:rsid w:val="063435CE"/>
    <w:rsid w:val="063A54C4"/>
    <w:rsid w:val="063C1191"/>
    <w:rsid w:val="0645093F"/>
    <w:rsid w:val="06522FB1"/>
    <w:rsid w:val="06912FB5"/>
    <w:rsid w:val="06957466"/>
    <w:rsid w:val="06984694"/>
    <w:rsid w:val="06997370"/>
    <w:rsid w:val="069F6500"/>
    <w:rsid w:val="06A43A25"/>
    <w:rsid w:val="06A766B5"/>
    <w:rsid w:val="06BA2BAE"/>
    <w:rsid w:val="06D244A5"/>
    <w:rsid w:val="06D7605F"/>
    <w:rsid w:val="06D9531D"/>
    <w:rsid w:val="06DA2AFB"/>
    <w:rsid w:val="06DE74EC"/>
    <w:rsid w:val="06E40FB6"/>
    <w:rsid w:val="06FF38C4"/>
    <w:rsid w:val="06FF7F77"/>
    <w:rsid w:val="07016F90"/>
    <w:rsid w:val="07053367"/>
    <w:rsid w:val="07070248"/>
    <w:rsid w:val="070C4C43"/>
    <w:rsid w:val="07121486"/>
    <w:rsid w:val="07124D9D"/>
    <w:rsid w:val="071A3D6D"/>
    <w:rsid w:val="071A6802"/>
    <w:rsid w:val="071C4445"/>
    <w:rsid w:val="071E6AAF"/>
    <w:rsid w:val="07276616"/>
    <w:rsid w:val="072C3E53"/>
    <w:rsid w:val="07310E88"/>
    <w:rsid w:val="07341F0E"/>
    <w:rsid w:val="073A78D4"/>
    <w:rsid w:val="073C59F0"/>
    <w:rsid w:val="073F3189"/>
    <w:rsid w:val="07441CF6"/>
    <w:rsid w:val="07462B5F"/>
    <w:rsid w:val="074A59D9"/>
    <w:rsid w:val="074C4C71"/>
    <w:rsid w:val="075403EE"/>
    <w:rsid w:val="076646E9"/>
    <w:rsid w:val="077C5A3B"/>
    <w:rsid w:val="078D08D2"/>
    <w:rsid w:val="079575BB"/>
    <w:rsid w:val="07A406E5"/>
    <w:rsid w:val="07A458B7"/>
    <w:rsid w:val="07A764C3"/>
    <w:rsid w:val="07A938CA"/>
    <w:rsid w:val="07B00CF8"/>
    <w:rsid w:val="07BA3951"/>
    <w:rsid w:val="07E43EDF"/>
    <w:rsid w:val="07FB0A58"/>
    <w:rsid w:val="080059A8"/>
    <w:rsid w:val="080A0951"/>
    <w:rsid w:val="08143627"/>
    <w:rsid w:val="081539FE"/>
    <w:rsid w:val="084304DA"/>
    <w:rsid w:val="08552DDB"/>
    <w:rsid w:val="08563E51"/>
    <w:rsid w:val="085F7B29"/>
    <w:rsid w:val="086A0495"/>
    <w:rsid w:val="086D2A4B"/>
    <w:rsid w:val="08766B58"/>
    <w:rsid w:val="087776AE"/>
    <w:rsid w:val="087A28B4"/>
    <w:rsid w:val="089739E5"/>
    <w:rsid w:val="089A1B65"/>
    <w:rsid w:val="08A23C0A"/>
    <w:rsid w:val="08A82143"/>
    <w:rsid w:val="08AE2AE8"/>
    <w:rsid w:val="08B05B44"/>
    <w:rsid w:val="08B77DFB"/>
    <w:rsid w:val="08C71E74"/>
    <w:rsid w:val="08D07A70"/>
    <w:rsid w:val="08D840FB"/>
    <w:rsid w:val="08E10C90"/>
    <w:rsid w:val="08EB2F03"/>
    <w:rsid w:val="08EF61C8"/>
    <w:rsid w:val="08F523FE"/>
    <w:rsid w:val="08FE315E"/>
    <w:rsid w:val="08FE735C"/>
    <w:rsid w:val="091660EE"/>
    <w:rsid w:val="091C2825"/>
    <w:rsid w:val="091E0488"/>
    <w:rsid w:val="091E16BE"/>
    <w:rsid w:val="092044CF"/>
    <w:rsid w:val="0939679D"/>
    <w:rsid w:val="093A23C4"/>
    <w:rsid w:val="093B190B"/>
    <w:rsid w:val="09401A36"/>
    <w:rsid w:val="09431AC1"/>
    <w:rsid w:val="094B0915"/>
    <w:rsid w:val="09504DA6"/>
    <w:rsid w:val="09557F11"/>
    <w:rsid w:val="09563DB3"/>
    <w:rsid w:val="09600886"/>
    <w:rsid w:val="0962102B"/>
    <w:rsid w:val="0963295C"/>
    <w:rsid w:val="09633A6F"/>
    <w:rsid w:val="09692516"/>
    <w:rsid w:val="0969474D"/>
    <w:rsid w:val="096A07B9"/>
    <w:rsid w:val="096F5AA2"/>
    <w:rsid w:val="096F6C25"/>
    <w:rsid w:val="0974495C"/>
    <w:rsid w:val="09811D82"/>
    <w:rsid w:val="09890CF0"/>
    <w:rsid w:val="09935D84"/>
    <w:rsid w:val="099B60A8"/>
    <w:rsid w:val="09A178A2"/>
    <w:rsid w:val="09AB6AA5"/>
    <w:rsid w:val="09AF0D3A"/>
    <w:rsid w:val="09B22C5D"/>
    <w:rsid w:val="09B236E8"/>
    <w:rsid w:val="09BB6108"/>
    <w:rsid w:val="09BD5B40"/>
    <w:rsid w:val="09C56EF1"/>
    <w:rsid w:val="09D26D98"/>
    <w:rsid w:val="09D86B07"/>
    <w:rsid w:val="09DD2C76"/>
    <w:rsid w:val="09F42489"/>
    <w:rsid w:val="0A007B67"/>
    <w:rsid w:val="0A0254FD"/>
    <w:rsid w:val="0A053A3F"/>
    <w:rsid w:val="0A0E2817"/>
    <w:rsid w:val="0A2A1BA7"/>
    <w:rsid w:val="0A2B2F11"/>
    <w:rsid w:val="0A3A39DE"/>
    <w:rsid w:val="0A446074"/>
    <w:rsid w:val="0A6431D2"/>
    <w:rsid w:val="0A650600"/>
    <w:rsid w:val="0A7173DE"/>
    <w:rsid w:val="0A7574B1"/>
    <w:rsid w:val="0A860A5B"/>
    <w:rsid w:val="0A8F520C"/>
    <w:rsid w:val="0A957F7C"/>
    <w:rsid w:val="0AA17508"/>
    <w:rsid w:val="0AA66E83"/>
    <w:rsid w:val="0AAE4815"/>
    <w:rsid w:val="0AB01E01"/>
    <w:rsid w:val="0AC52C16"/>
    <w:rsid w:val="0AC91E24"/>
    <w:rsid w:val="0ACD6836"/>
    <w:rsid w:val="0AD46B9E"/>
    <w:rsid w:val="0AD85F65"/>
    <w:rsid w:val="0ADB122F"/>
    <w:rsid w:val="0AE11CA8"/>
    <w:rsid w:val="0AE23A99"/>
    <w:rsid w:val="0AE370D6"/>
    <w:rsid w:val="0AE47E89"/>
    <w:rsid w:val="0AF068CE"/>
    <w:rsid w:val="0AF44097"/>
    <w:rsid w:val="0AFA4362"/>
    <w:rsid w:val="0B003256"/>
    <w:rsid w:val="0B1C7F8C"/>
    <w:rsid w:val="0B1F5A84"/>
    <w:rsid w:val="0B2034AF"/>
    <w:rsid w:val="0B28613F"/>
    <w:rsid w:val="0B3E6FE2"/>
    <w:rsid w:val="0B461489"/>
    <w:rsid w:val="0B513D54"/>
    <w:rsid w:val="0B5401AA"/>
    <w:rsid w:val="0B660452"/>
    <w:rsid w:val="0B743182"/>
    <w:rsid w:val="0B8B6D8B"/>
    <w:rsid w:val="0B8F6F64"/>
    <w:rsid w:val="0BA5226F"/>
    <w:rsid w:val="0BAA090D"/>
    <w:rsid w:val="0BB6332C"/>
    <w:rsid w:val="0BBB23E3"/>
    <w:rsid w:val="0BC237DA"/>
    <w:rsid w:val="0BC41C6D"/>
    <w:rsid w:val="0BCB5B87"/>
    <w:rsid w:val="0BD12A65"/>
    <w:rsid w:val="0BD4765B"/>
    <w:rsid w:val="0BD92565"/>
    <w:rsid w:val="0BDE0BF7"/>
    <w:rsid w:val="0BF03682"/>
    <w:rsid w:val="0BF53055"/>
    <w:rsid w:val="0C01241D"/>
    <w:rsid w:val="0C09368B"/>
    <w:rsid w:val="0C172319"/>
    <w:rsid w:val="0C1902C1"/>
    <w:rsid w:val="0C1D007E"/>
    <w:rsid w:val="0C2A1406"/>
    <w:rsid w:val="0C3372E0"/>
    <w:rsid w:val="0C4C2A5C"/>
    <w:rsid w:val="0C4E47BA"/>
    <w:rsid w:val="0C554EB3"/>
    <w:rsid w:val="0C561F61"/>
    <w:rsid w:val="0C582553"/>
    <w:rsid w:val="0C67199F"/>
    <w:rsid w:val="0C7529C1"/>
    <w:rsid w:val="0C872EDB"/>
    <w:rsid w:val="0C950A4A"/>
    <w:rsid w:val="0C985FD0"/>
    <w:rsid w:val="0C987477"/>
    <w:rsid w:val="0C9E4343"/>
    <w:rsid w:val="0CA32076"/>
    <w:rsid w:val="0CA40DAB"/>
    <w:rsid w:val="0CC16130"/>
    <w:rsid w:val="0CC24A94"/>
    <w:rsid w:val="0CC53910"/>
    <w:rsid w:val="0CC53EB8"/>
    <w:rsid w:val="0CC91792"/>
    <w:rsid w:val="0CCD3753"/>
    <w:rsid w:val="0CD13BF6"/>
    <w:rsid w:val="0CF36F45"/>
    <w:rsid w:val="0CF86A55"/>
    <w:rsid w:val="0D0C09E5"/>
    <w:rsid w:val="0D2E5C2F"/>
    <w:rsid w:val="0D31395A"/>
    <w:rsid w:val="0D3205DD"/>
    <w:rsid w:val="0D495F8E"/>
    <w:rsid w:val="0D5342DD"/>
    <w:rsid w:val="0D54667D"/>
    <w:rsid w:val="0D556749"/>
    <w:rsid w:val="0D5C33EA"/>
    <w:rsid w:val="0D5D7CDE"/>
    <w:rsid w:val="0D690FF9"/>
    <w:rsid w:val="0D7C6F57"/>
    <w:rsid w:val="0D8D5155"/>
    <w:rsid w:val="0D9F0838"/>
    <w:rsid w:val="0DA814A3"/>
    <w:rsid w:val="0DB53390"/>
    <w:rsid w:val="0DB91C84"/>
    <w:rsid w:val="0DBB233F"/>
    <w:rsid w:val="0DBF1BCA"/>
    <w:rsid w:val="0DDA212D"/>
    <w:rsid w:val="0DDC7812"/>
    <w:rsid w:val="0DFE0DE7"/>
    <w:rsid w:val="0DFE50AE"/>
    <w:rsid w:val="0DFF4505"/>
    <w:rsid w:val="0E17488C"/>
    <w:rsid w:val="0E207E50"/>
    <w:rsid w:val="0E2B2CEB"/>
    <w:rsid w:val="0E374DAB"/>
    <w:rsid w:val="0E3A776F"/>
    <w:rsid w:val="0E435819"/>
    <w:rsid w:val="0E453D26"/>
    <w:rsid w:val="0E491C91"/>
    <w:rsid w:val="0E5B71D2"/>
    <w:rsid w:val="0E654924"/>
    <w:rsid w:val="0E6A4799"/>
    <w:rsid w:val="0E6B6A71"/>
    <w:rsid w:val="0E7368FA"/>
    <w:rsid w:val="0E874786"/>
    <w:rsid w:val="0EAE6463"/>
    <w:rsid w:val="0EBC1E54"/>
    <w:rsid w:val="0EC24B86"/>
    <w:rsid w:val="0EC462C2"/>
    <w:rsid w:val="0EC90996"/>
    <w:rsid w:val="0ED02113"/>
    <w:rsid w:val="0ED20339"/>
    <w:rsid w:val="0ED42342"/>
    <w:rsid w:val="0ED607CD"/>
    <w:rsid w:val="0ED7188D"/>
    <w:rsid w:val="0ED97F5D"/>
    <w:rsid w:val="0EDE709A"/>
    <w:rsid w:val="0EE17303"/>
    <w:rsid w:val="0EE55CEA"/>
    <w:rsid w:val="0EF348A6"/>
    <w:rsid w:val="0F073679"/>
    <w:rsid w:val="0F0D0A20"/>
    <w:rsid w:val="0F0D1E19"/>
    <w:rsid w:val="0F114E8A"/>
    <w:rsid w:val="0F192423"/>
    <w:rsid w:val="0F1C0455"/>
    <w:rsid w:val="0F1E54EE"/>
    <w:rsid w:val="0F20080F"/>
    <w:rsid w:val="0F2E4159"/>
    <w:rsid w:val="0F3C30B4"/>
    <w:rsid w:val="0F3F692B"/>
    <w:rsid w:val="0F411EBA"/>
    <w:rsid w:val="0F4369CC"/>
    <w:rsid w:val="0F436F1C"/>
    <w:rsid w:val="0F462F01"/>
    <w:rsid w:val="0F532853"/>
    <w:rsid w:val="0F5519E7"/>
    <w:rsid w:val="0F5B0982"/>
    <w:rsid w:val="0F6B0E3B"/>
    <w:rsid w:val="0F6B7A3D"/>
    <w:rsid w:val="0F764B59"/>
    <w:rsid w:val="0F7C28AD"/>
    <w:rsid w:val="0F8017D1"/>
    <w:rsid w:val="0F816A09"/>
    <w:rsid w:val="0F83716D"/>
    <w:rsid w:val="0F947361"/>
    <w:rsid w:val="0F9C5B27"/>
    <w:rsid w:val="0FAA2980"/>
    <w:rsid w:val="0FB55D62"/>
    <w:rsid w:val="0FBF3CFA"/>
    <w:rsid w:val="0FC22C24"/>
    <w:rsid w:val="0FCA672E"/>
    <w:rsid w:val="0FD224CE"/>
    <w:rsid w:val="0FD760AF"/>
    <w:rsid w:val="0FD87252"/>
    <w:rsid w:val="0FE7789F"/>
    <w:rsid w:val="0FEE0904"/>
    <w:rsid w:val="0FF07823"/>
    <w:rsid w:val="0FF70DAD"/>
    <w:rsid w:val="0FFE5014"/>
    <w:rsid w:val="0FFF3866"/>
    <w:rsid w:val="100A6C36"/>
    <w:rsid w:val="10167D9C"/>
    <w:rsid w:val="10177E57"/>
    <w:rsid w:val="101B4C54"/>
    <w:rsid w:val="101F37C2"/>
    <w:rsid w:val="103058FA"/>
    <w:rsid w:val="10391B4F"/>
    <w:rsid w:val="10505FD7"/>
    <w:rsid w:val="10546F93"/>
    <w:rsid w:val="105D2115"/>
    <w:rsid w:val="1060513A"/>
    <w:rsid w:val="10657A0A"/>
    <w:rsid w:val="107F5ABE"/>
    <w:rsid w:val="108A04CE"/>
    <w:rsid w:val="109218C2"/>
    <w:rsid w:val="109261FA"/>
    <w:rsid w:val="109609AB"/>
    <w:rsid w:val="109715F8"/>
    <w:rsid w:val="10973717"/>
    <w:rsid w:val="10A17B5A"/>
    <w:rsid w:val="10A33CCD"/>
    <w:rsid w:val="10A80198"/>
    <w:rsid w:val="10AB431F"/>
    <w:rsid w:val="10B93B4A"/>
    <w:rsid w:val="10CD5A25"/>
    <w:rsid w:val="10D642A4"/>
    <w:rsid w:val="10D70438"/>
    <w:rsid w:val="10E84416"/>
    <w:rsid w:val="10EC6763"/>
    <w:rsid w:val="10FD6BD3"/>
    <w:rsid w:val="110C5B50"/>
    <w:rsid w:val="111E52CB"/>
    <w:rsid w:val="112702C7"/>
    <w:rsid w:val="112D12D1"/>
    <w:rsid w:val="11312448"/>
    <w:rsid w:val="11350713"/>
    <w:rsid w:val="113E2F3A"/>
    <w:rsid w:val="113E3145"/>
    <w:rsid w:val="11481985"/>
    <w:rsid w:val="114A21BF"/>
    <w:rsid w:val="11551C3A"/>
    <w:rsid w:val="115C28AF"/>
    <w:rsid w:val="115E53F0"/>
    <w:rsid w:val="116F6FB3"/>
    <w:rsid w:val="118451DE"/>
    <w:rsid w:val="118664A1"/>
    <w:rsid w:val="118A5578"/>
    <w:rsid w:val="118D570B"/>
    <w:rsid w:val="11940EFD"/>
    <w:rsid w:val="11A728CD"/>
    <w:rsid w:val="11AA79CD"/>
    <w:rsid w:val="11B875BF"/>
    <w:rsid w:val="11B924DC"/>
    <w:rsid w:val="11CC04F4"/>
    <w:rsid w:val="11D805B2"/>
    <w:rsid w:val="11D958B8"/>
    <w:rsid w:val="11E0690F"/>
    <w:rsid w:val="11F82341"/>
    <w:rsid w:val="11FA5380"/>
    <w:rsid w:val="11FE6127"/>
    <w:rsid w:val="120D7859"/>
    <w:rsid w:val="12181D34"/>
    <w:rsid w:val="121B6227"/>
    <w:rsid w:val="122048B3"/>
    <w:rsid w:val="12301F87"/>
    <w:rsid w:val="123F3480"/>
    <w:rsid w:val="124452D7"/>
    <w:rsid w:val="124706F9"/>
    <w:rsid w:val="124A7CAE"/>
    <w:rsid w:val="124C6D19"/>
    <w:rsid w:val="12531618"/>
    <w:rsid w:val="12537B7B"/>
    <w:rsid w:val="12550895"/>
    <w:rsid w:val="125B190C"/>
    <w:rsid w:val="126A0E10"/>
    <w:rsid w:val="12764E54"/>
    <w:rsid w:val="127710C0"/>
    <w:rsid w:val="12773C4B"/>
    <w:rsid w:val="127B209E"/>
    <w:rsid w:val="127B363D"/>
    <w:rsid w:val="127E5890"/>
    <w:rsid w:val="128B66B0"/>
    <w:rsid w:val="128C65BC"/>
    <w:rsid w:val="12981693"/>
    <w:rsid w:val="129B7F36"/>
    <w:rsid w:val="12A420DD"/>
    <w:rsid w:val="12AA34A1"/>
    <w:rsid w:val="12BE3D0E"/>
    <w:rsid w:val="12C47515"/>
    <w:rsid w:val="12C73A9A"/>
    <w:rsid w:val="12D12883"/>
    <w:rsid w:val="12DA4DAF"/>
    <w:rsid w:val="12DB652B"/>
    <w:rsid w:val="12E16FAC"/>
    <w:rsid w:val="12FA7F33"/>
    <w:rsid w:val="13022A49"/>
    <w:rsid w:val="13044963"/>
    <w:rsid w:val="131426A5"/>
    <w:rsid w:val="13233A04"/>
    <w:rsid w:val="133C2522"/>
    <w:rsid w:val="133E4550"/>
    <w:rsid w:val="13464E08"/>
    <w:rsid w:val="13480F41"/>
    <w:rsid w:val="134A188A"/>
    <w:rsid w:val="135062C6"/>
    <w:rsid w:val="13565F14"/>
    <w:rsid w:val="13762633"/>
    <w:rsid w:val="137B7824"/>
    <w:rsid w:val="137D51A7"/>
    <w:rsid w:val="1386286D"/>
    <w:rsid w:val="139D2EA2"/>
    <w:rsid w:val="13A64F85"/>
    <w:rsid w:val="13AF18AB"/>
    <w:rsid w:val="13B701CD"/>
    <w:rsid w:val="13C05795"/>
    <w:rsid w:val="13C36B3C"/>
    <w:rsid w:val="13C72EA9"/>
    <w:rsid w:val="13C928B0"/>
    <w:rsid w:val="13D2553D"/>
    <w:rsid w:val="13D972E5"/>
    <w:rsid w:val="13E23267"/>
    <w:rsid w:val="13EA3407"/>
    <w:rsid w:val="13EA6095"/>
    <w:rsid w:val="13F46DB0"/>
    <w:rsid w:val="1405200D"/>
    <w:rsid w:val="1406495E"/>
    <w:rsid w:val="140D5E23"/>
    <w:rsid w:val="141929B4"/>
    <w:rsid w:val="141C1D2C"/>
    <w:rsid w:val="14330D13"/>
    <w:rsid w:val="14341DF3"/>
    <w:rsid w:val="143F592A"/>
    <w:rsid w:val="144A0AC7"/>
    <w:rsid w:val="145C1FC1"/>
    <w:rsid w:val="14673F80"/>
    <w:rsid w:val="147718AD"/>
    <w:rsid w:val="148770FB"/>
    <w:rsid w:val="14A06CF5"/>
    <w:rsid w:val="14A26A00"/>
    <w:rsid w:val="14A54753"/>
    <w:rsid w:val="14CA42BC"/>
    <w:rsid w:val="14D13458"/>
    <w:rsid w:val="14D67EA3"/>
    <w:rsid w:val="14FA472A"/>
    <w:rsid w:val="15085F7B"/>
    <w:rsid w:val="15293693"/>
    <w:rsid w:val="15384B65"/>
    <w:rsid w:val="15390745"/>
    <w:rsid w:val="15480CD7"/>
    <w:rsid w:val="15562E8B"/>
    <w:rsid w:val="155E589F"/>
    <w:rsid w:val="15692C85"/>
    <w:rsid w:val="15705848"/>
    <w:rsid w:val="15805BC7"/>
    <w:rsid w:val="15811885"/>
    <w:rsid w:val="15A74D2B"/>
    <w:rsid w:val="15B3732F"/>
    <w:rsid w:val="15C03784"/>
    <w:rsid w:val="15CA6397"/>
    <w:rsid w:val="15CD0CC4"/>
    <w:rsid w:val="15CE5F0A"/>
    <w:rsid w:val="15D00C46"/>
    <w:rsid w:val="15D37C90"/>
    <w:rsid w:val="15E76770"/>
    <w:rsid w:val="15E82056"/>
    <w:rsid w:val="15EE6C26"/>
    <w:rsid w:val="16081DF9"/>
    <w:rsid w:val="161535EF"/>
    <w:rsid w:val="162033E8"/>
    <w:rsid w:val="1622639F"/>
    <w:rsid w:val="16262E3C"/>
    <w:rsid w:val="16333485"/>
    <w:rsid w:val="16386B13"/>
    <w:rsid w:val="1645455C"/>
    <w:rsid w:val="164E3BBF"/>
    <w:rsid w:val="16522872"/>
    <w:rsid w:val="165236FC"/>
    <w:rsid w:val="166478B1"/>
    <w:rsid w:val="16764777"/>
    <w:rsid w:val="168C4B26"/>
    <w:rsid w:val="16921743"/>
    <w:rsid w:val="1699492C"/>
    <w:rsid w:val="169A120D"/>
    <w:rsid w:val="169D3E56"/>
    <w:rsid w:val="16B462FD"/>
    <w:rsid w:val="16BF5637"/>
    <w:rsid w:val="16C03D92"/>
    <w:rsid w:val="16C5478D"/>
    <w:rsid w:val="16C901C3"/>
    <w:rsid w:val="16CA6591"/>
    <w:rsid w:val="16CD159D"/>
    <w:rsid w:val="16DD26BB"/>
    <w:rsid w:val="16F14BC1"/>
    <w:rsid w:val="170A5D69"/>
    <w:rsid w:val="170F2F9D"/>
    <w:rsid w:val="172F6B55"/>
    <w:rsid w:val="17333B2C"/>
    <w:rsid w:val="1737452A"/>
    <w:rsid w:val="17482912"/>
    <w:rsid w:val="17491E45"/>
    <w:rsid w:val="17531830"/>
    <w:rsid w:val="176B77E4"/>
    <w:rsid w:val="17792F27"/>
    <w:rsid w:val="177B632E"/>
    <w:rsid w:val="1788475B"/>
    <w:rsid w:val="17926769"/>
    <w:rsid w:val="17965B7F"/>
    <w:rsid w:val="17976F8E"/>
    <w:rsid w:val="17A15A84"/>
    <w:rsid w:val="17AA2BB2"/>
    <w:rsid w:val="17B27532"/>
    <w:rsid w:val="17B40C2E"/>
    <w:rsid w:val="17B52207"/>
    <w:rsid w:val="17B72E98"/>
    <w:rsid w:val="17C22D9C"/>
    <w:rsid w:val="17CE250F"/>
    <w:rsid w:val="17D67A56"/>
    <w:rsid w:val="17DE03C1"/>
    <w:rsid w:val="17DE21DD"/>
    <w:rsid w:val="17EF3A86"/>
    <w:rsid w:val="17F674CC"/>
    <w:rsid w:val="17F8785A"/>
    <w:rsid w:val="17F940D9"/>
    <w:rsid w:val="17F9576F"/>
    <w:rsid w:val="180965CC"/>
    <w:rsid w:val="181E475B"/>
    <w:rsid w:val="182837E8"/>
    <w:rsid w:val="18343819"/>
    <w:rsid w:val="18481314"/>
    <w:rsid w:val="18517A2A"/>
    <w:rsid w:val="18564DDA"/>
    <w:rsid w:val="18591E6B"/>
    <w:rsid w:val="18663E8E"/>
    <w:rsid w:val="186D5743"/>
    <w:rsid w:val="18705488"/>
    <w:rsid w:val="187619E8"/>
    <w:rsid w:val="187E6308"/>
    <w:rsid w:val="1883019C"/>
    <w:rsid w:val="188308BF"/>
    <w:rsid w:val="18853882"/>
    <w:rsid w:val="189C3F10"/>
    <w:rsid w:val="18B37A29"/>
    <w:rsid w:val="18B66164"/>
    <w:rsid w:val="18B9631E"/>
    <w:rsid w:val="18BE2ADF"/>
    <w:rsid w:val="18C714A8"/>
    <w:rsid w:val="18CA052A"/>
    <w:rsid w:val="18CD6002"/>
    <w:rsid w:val="18D65CEB"/>
    <w:rsid w:val="19010A85"/>
    <w:rsid w:val="19085D7B"/>
    <w:rsid w:val="190C518F"/>
    <w:rsid w:val="19125ED6"/>
    <w:rsid w:val="191717A5"/>
    <w:rsid w:val="19177FCC"/>
    <w:rsid w:val="193915EA"/>
    <w:rsid w:val="194112AA"/>
    <w:rsid w:val="19432441"/>
    <w:rsid w:val="19440F70"/>
    <w:rsid w:val="194E4C34"/>
    <w:rsid w:val="195330AE"/>
    <w:rsid w:val="19537289"/>
    <w:rsid w:val="196A59B1"/>
    <w:rsid w:val="196D55A7"/>
    <w:rsid w:val="197C09AD"/>
    <w:rsid w:val="19824300"/>
    <w:rsid w:val="198B6F2A"/>
    <w:rsid w:val="198C4EB6"/>
    <w:rsid w:val="19906351"/>
    <w:rsid w:val="1993079C"/>
    <w:rsid w:val="19A65160"/>
    <w:rsid w:val="19A9455B"/>
    <w:rsid w:val="19B13EFA"/>
    <w:rsid w:val="19B2783E"/>
    <w:rsid w:val="19B47ECD"/>
    <w:rsid w:val="19E43736"/>
    <w:rsid w:val="19EC4D85"/>
    <w:rsid w:val="19F64F10"/>
    <w:rsid w:val="19FB47DB"/>
    <w:rsid w:val="19FC50B6"/>
    <w:rsid w:val="19FD5E00"/>
    <w:rsid w:val="1A15655E"/>
    <w:rsid w:val="1A241583"/>
    <w:rsid w:val="1A242043"/>
    <w:rsid w:val="1A252AC7"/>
    <w:rsid w:val="1A412277"/>
    <w:rsid w:val="1A4709E8"/>
    <w:rsid w:val="1A493DE9"/>
    <w:rsid w:val="1A4D5360"/>
    <w:rsid w:val="1A52309C"/>
    <w:rsid w:val="1A5B6892"/>
    <w:rsid w:val="1A611D0E"/>
    <w:rsid w:val="1A6F4BFD"/>
    <w:rsid w:val="1A7445E6"/>
    <w:rsid w:val="1A783CB2"/>
    <w:rsid w:val="1A82060C"/>
    <w:rsid w:val="1A830931"/>
    <w:rsid w:val="1A9F0636"/>
    <w:rsid w:val="1AA7468C"/>
    <w:rsid w:val="1ABC4629"/>
    <w:rsid w:val="1AD24665"/>
    <w:rsid w:val="1ADC3F23"/>
    <w:rsid w:val="1AEA4C09"/>
    <w:rsid w:val="1AEE5E49"/>
    <w:rsid w:val="1AF154B9"/>
    <w:rsid w:val="1AF660E6"/>
    <w:rsid w:val="1AF97C24"/>
    <w:rsid w:val="1AFA5A34"/>
    <w:rsid w:val="1AFD7986"/>
    <w:rsid w:val="1B046599"/>
    <w:rsid w:val="1B051365"/>
    <w:rsid w:val="1B052CCB"/>
    <w:rsid w:val="1B065EEC"/>
    <w:rsid w:val="1B0D7C24"/>
    <w:rsid w:val="1B1437D9"/>
    <w:rsid w:val="1B1662F8"/>
    <w:rsid w:val="1B222440"/>
    <w:rsid w:val="1B223C7F"/>
    <w:rsid w:val="1B262EC6"/>
    <w:rsid w:val="1B4E4DD1"/>
    <w:rsid w:val="1B4E4F1A"/>
    <w:rsid w:val="1B4F1DA9"/>
    <w:rsid w:val="1B5D75A2"/>
    <w:rsid w:val="1B6260BC"/>
    <w:rsid w:val="1B674DE5"/>
    <w:rsid w:val="1B685F24"/>
    <w:rsid w:val="1B7774FF"/>
    <w:rsid w:val="1B8D6BC8"/>
    <w:rsid w:val="1B9977E5"/>
    <w:rsid w:val="1BA0716F"/>
    <w:rsid w:val="1BA10A9B"/>
    <w:rsid w:val="1BA15DBE"/>
    <w:rsid w:val="1BA94151"/>
    <w:rsid w:val="1BA9642A"/>
    <w:rsid w:val="1BBE49BB"/>
    <w:rsid w:val="1BC439CB"/>
    <w:rsid w:val="1BC45978"/>
    <w:rsid w:val="1BC5579A"/>
    <w:rsid w:val="1BC81FB4"/>
    <w:rsid w:val="1BCB4B7F"/>
    <w:rsid w:val="1BCD000A"/>
    <w:rsid w:val="1BD135F7"/>
    <w:rsid w:val="1BDD5946"/>
    <w:rsid w:val="1BE37281"/>
    <w:rsid w:val="1BE46EA8"/>
    <w:rsid w:val="1BE621DF"/>
    <w:rsid w:val="1BE658B9"/>
    <w:rsid w:val="1BEF01A2"/>
    <w:rsid w:val="1BEF02C6"/>
    <w:rsid w:val="1BF10D55"/>
    <w:rsid w:val="1BF466D8"/>
    <w:rsid w:val="1BFF1DCA"/>
    <w:rsid w:val="1C044348"/>
    <w:rsid w:val="1C1A774B"/>
    <w:rsid w:val="1C1C5543"/>
    <w:rsid w:val="1C2F3E00"/>
    <w:rsid w:val="1C355C9E"/>
    <w:rsid w:val="1C3C67BE"/>
    <w:rsid w:val="1C3F5701"/>
    <w:rsid w:val="1C444228"/>
    <w:rsid w:val="1C5277E3"/>
    <w:rsid w:val="1C5D664F"/>
    <w:rsid w:val="1C69509C"/>
    <w:rsid w:val="1C6F620A"/>
    <w:rsid w:val="1C7C68D7"/>
    <w:rsid w:val="1C882049"/>
    <w:rsid w:val="1C97101C"/>
    <w:rsid w:val="1CAB435B"/>
    <w:rsid w:val="1CAE02FF"/>
    <w:rsid w:val="1CBD6233"/>
    <w:rsid w:val="1CC63D97"/>
    <w:rsid w:val="1CD77B91"/>
    <w:rsid w:val="1CDD447E"/>
    <w:rsid w:val="1CF37F0D"/>
    <w:rsid w:val="1CF76D1B"/>
    <w:rsid w:val="1CFE7E2B"/>
    <w:rsid w:val="1D00794D"/>
    <w:rsid w:val="1D093600"/>
    <w:rsid w:val="1D0A17C4"/>
    <w:rsid w:val="1D0D237C"/>
    <w:rsid w:val="1D0F320B"/>
    <w:rsid w:val="1D1421AB"/>
    <w:rsid w:val="1D42677A"/>
    <w:rsid w:val="1D4A49F4"/>
    <w:rsid w:val="1D4B7BDA"/>
    <w:rsid w:val="1D4D4C59"/>
    <w:rsid w:val="1D4E3167"/>
    <w:rsid w:val="1D58055C"/>
    <w:rsid w:val="1D5A7F58"/>
    <w:rsid w:val="1D6F1992"/>
    <w:rsid w:val="1D7A2EB5"/>
    <w:rsid w:val="1D8F7347"/>
    <w:rsid w:val="1D9469B3"/>
    <w:rsid w:val="1DA06F2D"/>
    <w:rsid w:val="1DC566CA"/>
    <w:rsid w:val="1DCB36FD"/>
    <w:rsid w:val="1DCD78EB"/>
    <w:rsid w:val="1DD2784A"/>
    <w:rsid w:val="1DD915AE"/>
    <w:rsid w:val="1DDF3FB4"/>
    <w:rsid w:val="1DFC45E3"/>
    <w:rsid w:val="1E060CF7"/>
    <w:rsid w:val="1E127750"/>
    <w:rsid w:val="1E146A37"/>
    <w:rsid w:val="1E230BEF"/>
    <w:rsid w:val="1E2601C0"/>
    <w:rsid w:val="1E297743"/>
    <w:rsid w:val="1E2A1338"/>
    <w:rsid w:val="1E333113"/>
    <w:rsid w:val="1E355670"/>
    <w:rsid w:val="1E36361C"/>
    <w:rsid w:val="1E3E435A"/>
    <w:rsid w:val="1E3F19FA"/>
    <w:rsid w:val="1E466234"/>
    <w:rsid w:val="1E4716A6"/>
    <w:rsid w:val="1E8F6299"/>
    <w:rsid w:val="1E91782A"/>
    <w:rsid w:val="1EB455F5"/>
    <w:rsid w:val="1EBE3448"/>
    <w:rsid w:val="1EC348A2"/>
    <w:rsid w:val="1EC370DE"/>
    <w:rsid w:val="1ECD34F5"/>
    <w:rsid w:val="1ECE1892"/>
    <w:rsid w:val="1EE56E70"/>
    <w:rsid w:val="1F0B3E60"/>
    <w:rsid w:val="1F0D3F85"/>
    <w:rsid w:val="1F30341A"/>
    <w:rsid w:val="1F4B76A9"/>
    <w:rsid w:val="1F4D7EF1"/>
    <w:rsid w:val="1F4E6EAE"/>
    <w:rsid w:val="1F6C3E6D"/>
    <w:rsid w:val="1F6F7D18"/>
    <w:rsid w:val="1F74564F"/>
    <w:rsid w:val="1F791A7A"/>
    <w:rsid w:val="1F7F64EF"/>
    <w:rsid w:val="1F801A40"/>
    <w:rsid w:val="1F8B6354"/>
    <w:rsid w:val="1F9742EE"/>
    <w:rsid w:val="1F9C127D"/>
    <w:rsid w:val="1FAC66F2"/>
    <w:rsid w:val="1FBC58DC"/>
    <w:rsid w:val="1FC90611"/>
    <w:rsid w:val="1FC944C5"/>
    <w:rsid w:val="1FD23C3A"/>
    <w:rsid w:val="1FD64DA4"/>
    <w:rsid w:val="1FDD6D9C"/>
    <w:rsid w:val="1FE8588B"/>
    <w:rsid w:val="1FF56EDA"/>
    <w:rsid w:val="20027CB3"/>
    <w:rsid w:val="201331DE"/>
    <w:rsid w:val="20173EA8"/>
    <w:rsid w:val="20257465"/>
    <w:rsid w:val="20282F20"/>
    <w:rsid w:val="203D2D2F"/>
    <w:rsid w:val="204258C6"/>
    <w:rsid w:val="204A5A12"/>
    <w:rsid w:val="20602721"/>
    <w:rsid w:val="2075247E"/>
    <w:rsid w:val="20913951"/>
    <w:rsid w:val="20A557EC"/>
    <w:rsid w:val="20A71469"/>
    <w:rsid w:val="20A94ED7"/>
    <w:rsid w:val="20B85608"/>
    <w:rsid w:val="20BD31A0"/>
    <w:rsid w:val="20C331A8"/>
    <w:rsid w:val="20DB5991"/>
    <w:rsid w:val="20F50D52"/>
    <w:rsid w:val="20FC15B0"/>
    <w:rsid w:val="20FE2B27"/>
    <w:rsid w:val="210A68FF"/>
    <w:rsid w:val="21106F31"/>
    <w:rsid w:val="21183A93"/>
    <w:rsid w:val="2125292C"/>
    <w:rsid w:val="212748A4"/>
    <w:rsid w:val="2128649B"/>
    <w:rsid w:val="212E7114"/>
    <w:rsid w:val="21344379"/>
    <w:rsid w:val="21386ABF"/>
    <w:rsid w:val="213D3E40"/>
    <w:rsid w:val="214D17F7"/>
    <w:rsid w:val="215B62B1"/>
    <w:rsid w:val="21696999"/>
    <w:rsid w:val="2174553E"/>
    <w:rsid w:val="219F7862"/>
    <w:rsid w:val="21B942E8"/>
    <w:rsid w:val="21C27AA9"/>
    <w:rsid w:val="21C340B9"/>
    <w:rsid w:val="21CA536A"/>
    <w:rsid w:val="21D02F9D"/>
    <w:rsid w:val="21D22ACD"/>
    <w:rsid w:val="21DE727D"/>
    <w:rsid w:val="21E63D30"/>
    <w:rsid w:val="21F417DB"/>
    <w:rsid w:val="21F678E6"/>
    <w:rsid w:val="22061457"/>
    <w:rsid w:val="221324EA"/>
    <w:rsid w:val="2214217D"/>
    <w:rsid w:val="2214649F"/>
    <w:rsid w:val="22181819"/>
    <w:rsid w:val="221906B0"/>
    <w:rsid w:val="221C1D28"/>
    <w:rsid w:val="2221743C"/>
    <w:rsid w:val="22290F86"/>
    <w:rsid w:val="222E1E5D"/>
    <w:rsid w:val="22343D01"/>
    <w:rsid w:val="223826F3"/>
    <w:rsid w:val="22394822"/>
    <w:rsid w:val="22425064"/>
    <w:rsid w:val="2244267B"/>
    <w:rsid w:val="2246359F"/>
    <w:rsid w:val="22553EBB"/>
    <w:rsid w:val="22623E4A"/>
    <w:rsid w:val="227819A3"/>
    <w:rsid w:val="227B33CA"/>
    <w:rsid w:val="22812C28"/>
    <w:rsid w:val="228224D7"/>
    <w:rsid w:val="22824CD2"/>
    <w:rsid w:val="2293592F"/>
    <w:rsid w:val="22987913"/>
    <w:rsid w:val="22A86A6D"/>
    <w:rsid w:val="22B07510"/>
    <w:rsid w:val="22B612C8"/>
    <w:rsid w:val="22B63986"/>
    <w:rsid w:val="22B65D8C"/>
    <w:rsid w:val="22C729D8"/>
    <w:rsid w:val="22CE2919"/>
    <w:rsid w:val="22CE6D64"/>
    <w:rsid w:val="22D05B03"/>
    <w:rsid w:val="22E07327"/>
    <w:rsid w:val="22EF6122"/>
    <w:rsid w:val="22F10DA8"/>
    <w:rsid w:val="22F37E3E"/>
    <w:rsid w:val="22FB330C"/>
    <w:rsid w:val="231A2BD1"/>
    <w:rsid w:val="232C2ACE"/>
    <w:rsid w:val="23312982"/>
    <w:rsid w:val="234603AF"/>
    <w:rsid w:val="234F6704"/>
    <w:rsid w:val="23566134"/>
    <w:rsid w:val="23567D2A"/>
    <w:rsid w:val="236F0A49"/>
    <w:rsid w:val="2381306F"/>
    <w:rsid w:val="23914AB0"/>
    <w:rsid w:val="23990007"/>
    <w:rsid w:val="23A26621"/>
    <w:rsid w:val="23AC5C46"/>
    <w:rsid w:val="23AE237E"/>
    <w:rsid w:val="23B05F35"/>
    <w:rsid w:val="23B90807"/>
    <w:rsid w:val="23BC2164"/>
    <w:rsid w:val="23BC3C96"/>
    <w:rsid w:val="23C41AA1"/>
    <w:rsid w:val="23CC0EE3"/>
    <w:rsid w:val="23D13F5E"/>
    <w:rsid w:val="23DA08C6"/>
    <w:rsid w:val="23E37905"/>
    <w:rsid w:val="23EA49FA"/>
    <w:rsid w:val="23F0754F"/>
    <w:rsid w:val="23FF1579"/>
    <w:rsid w:val="23FF7283"/>
    <w:rsid w:val="24023D38"/>
    <w:rsid w:val="24182E49"/>
    <w:rsid w:val="241D3EC8"/>
    <w:rsid w:val="242214C3"/>
    <w:rsid w:val="2435672C"/>
    <w:rsid w:val="243570FD"/>
    <w:rsid w:val="24385503"/>
    <w:rsid w:val="243938F3"/>
    <w:rsid w:val="243D79F5"/>
    <w:rsid w:val="24455099"/>
    <w:rsid w:val="244666BC"/>
    <w:rsid w:val="244B2982"/>
    <w:rsid w:val="244B2F4E"/>
    <w:rsid w:val="245227B4"/>
    <w:rsid w:val="24715262"/>
    <w:rsid w:val="2471645A"/>
    <w:rsid w:val="247A4BD9"/>
    <w:rsid w:val="248C7DD1"/>
    <w:rsid w:val="24A95F11"/>
    <w:rsid w:val="24BB534F"/>
    <w:rsid w:val="24BC35DC"/>
    <w:rsid w:val="24C005F8"/>
    <w:rsid w:val="24CE44F8"/>
    <w:rsid w:val="24D7281D"/>
    <w:rsid w:val="25071A96"/>
    <w:rsid w:val="250C2EB0"/>
    <w:rsid w:val="2511078E"/>
    <w:rsid w:val="25223668"/>
    <w:rsid w:val="25315853"/>
    <w:rsid w:val="25395F36"/>
    <w:rsid w:val="253F2871"/>
    <w:rsid w:val="255B0CAF"/>
    <w:rsid w:val="2561347B"/>
    <w:rsid w:val="2562484B"/>
    <w:rsid w:val="25686A8D"/>
    <w:rsid w:val="256E1880"/>
    <w:rsid w:val="25A15CB1"/>
    <w:rsid w:val="25A72D6F"/>
    <w:rsid w:val="25AA6EA0"/>
    <w:rsid w:val="25AC116A"/>
    <w:rsid w:val="25AC4927"/>
    <w:rsid w:val="25B2526E"/>
    <w:rsid w:val="25C60739"/>
    <w:rsid w:val="25CA355D"/>
    <w:rsid w:val="25CA471E"/>
    <w:rsid w:val="25CD0971"/>
    <w:rsid w:val="25CD4C63"/>
    <w:rsid w:val="25DA1677"/>
    <w:rsid w:val="25DD5355"/>
    <w:rsid w:val="25E14404"/>
    <w:rsid w:val="25FB390C"/>
    <w:rsid w:val="25FC4930"/>
    <w:rsid w:val="26063AF4"/>
    <w:rsid w:val="260D4788"/>
    <w:rsid w:val="260E504C"/>
    <w:rsid w:val="26197FC3"/>
    <w:rsid w:val="262229E6"/>
    <w:rsid w:val="264B54D3"/>
    <w:rsid w:val="26504781"/>
    <w:rsid w:val="265A6FB5"/>
    <w:rsid w:val="265D04A6"/>
    <w:rsid w:val="26623076"/>
    <w:rsid w:val="26642004"/>
    <w:rsid w:val="26676D9A"/>
    <w:rsid w:val="26745FDE"/>
    <w:rsid w:val="26866D9E"/>
    <w:rsid w:val="268B5755"/>
    <w:rsid w:val="269654CB"/>
    <w:rsid w:val="269F6174"/>
    <w:rsid w:val="26A63CB5"/>
    <w:rsid w:val="26B040DF"/>
    <w:rsid w:val="26C5333D"/>
    <w:rsid w:val="26D158DF"/>
    <w:rsid w:val="26D83EB1"/>
    <w:rsid w:val="26E913E0"/>
    <w:rsid w:val="27072D54"/>
    <w:rsid w:val="27101376"/>
    <w:rsid w:val="271145F7"/>
    <w:rsid w:val="27181E96"/>
    <w:rsid w:val="271F1D1A"/>
    <w:rsid w:val="27225A88"/>
    <w:rsid w:val="27495692"/>
    <w:rsid w:val="274C1609"/>
    <w:rsid w:val="27570DE8"/>
    <w:rsid w:val="275C0FEC"/>
    <w:rsid w:val="276A2FE4"/>
    <w:rsid w:val="278A7815"/>
    <w:rsid w:val="279954FF"/>
    <w:rsid w:val="279D273F"/>
    <w:rsid w:val="279E750B"/>
    <w:rsid w:val="279F0B2C"/>
    <w:rsid w:val="27A30354"/>
    <w:rsid w:val="27AC1FDF"/>
    <w:rsid w:val="27B11A14"/>
    <w:rsid w:val="27D24DDD"/>
    <w:rsid w:val="27D97B04"/>
    <w:rsid w:val="27E0289F"/>
    <w:rsid w:val="27FB5D7D"/>
    <w:rsid w:val="280746C3"/>
    <w:rsid w:val="28091535"/>
    <w:rsid w:val="280B0FDA"/>
    <w:rsid w:val="280E1ACE"/>
    <w:rsid w:val="281B0878"/>
    <w:rsid w:val="2821719E"/>
    <w:rsid w:val="28287061"/>
    <w:rsid w:val="28294448"/>
    <w:rsid w:val="282A22AA"/>
    <w:rsid w:val="282D2B5C"/>
    <w:rsid w:val="282E74A6"/>
    <w:rsid w:val="28351595"/>
    <w:rsid w:val="2836331D"/>
    <w:rsid w:val="28396370"/>
    <w:rsid w:val="283F0422"/>
    <w:rsid w:val="2849237A"/>
    <w:rsid w:val="284C2DF1"/>
    <w:rsid w:val="285465E7"/>
    <w:rsid w:val="285B45A6"/>
    <w:rsid w:val="285C16E9"/>
    <w:rsid w:val="285C3B66"/>
    <w:rsid w:val="285D745A"/>
    <w:rsid w:val="286A5AE4"/>
    <w:rsid w:val="286F7891"/>
    <w:rsid w:val="28747930"/>
    <w:rsid w:val="28773FFB"/>
    <w:rsid w:val="287B6D50"/>
    <w:rsid w:val="288441AD"/>
    <w:rsid w:val="28905EB0"/>
    <w:rsid w:val="2892212C"/>
    <w:rsid w:val="2892710A"/>
    <w:rsid w:val="289A6D31"/>
    <w:rsid w:val="28A05A78"/>
    <w:rsid w:val="28AF33EB"/>
    <w:rsid w:val="28B55A65"/>
    <w:rsid w:val="28BF6DBF"/>
    <w:rsid w:val="28D904E0"/>
    <w:rsid w:val="28E209F9"/>
    <w:rsid w:val="28EE5358"/>
    <w:rsid w:val="28F526AC"/>
    <w:rsid w:val="28FB1697"/>
    <w:rsid w:val="290E0DA0"/>
    <w:rsid w:val="29117E1B"/>
    <w:rsid w:val="29186B81"/>
    <w:rsid w:val="292F2FDF"/>
    <w:rsid w:val="294266FE"/>
    <w:rsid w:val="29440C81"/>
    <w:rsid w:val="295442AD"/>
    <w:rsid w:val="2956783A"/>
    <w:rsid w:val="295D0A20"/>
    <w:rsid w:val="29635ABE"/>
    <w:rsid w:val="297A7B9D"/>
    <w:rsid w:val="298826D4"/>
    <w:rsid w:val="29882707"/>
    <w:rsid w:val="299F1C0E"/>
    <w:rsid w:val="29A77481"/>
    <w:rsid w:val="29AA2064"/>
    <w:rsid w:val="29B11711"/>
    <w:rsid w:val="29BF612E"/>
    <w:rsid w:val="29C7721D"/>
    <w:rsid w:val="29E05076"/>
    <w:rsid w:val="29EF59DD"/>
    <w:rsid w:val="29F01199"/>
    <w:rsid w:val="29F11AAE"/>
    <w:rsid w:val="29F629F2"/>
    <w:rsid w:val="29FA05DD"/>
    <w:rsid w:val="2A04299E"/>
    <w:rsid w:val="2A0471C8"/>
    <w:rsid w:val="2A08061E"/>
    <w:rsid w:val="2A0E2230"/>
    <w:rsid w:val="2A222BB2"/>
    <w:rsid w:val="2A3032F9"/>
    <w:rsid w:val="2A4F6648"/>
    <w:rsid w:val="2A5356D9"/>
    <w:rsid w:val="2A5451E2"/>
    <w:rsid w:val="2A570D01"/>
    <w:rsid w:val="2A5A7CA5"/>
    <w:rsid w:val="2A707FD6"/>
    <w:rsid w:val="2A783FA2"/>
    <w:rsid w:val="2A821B5D"/>
    <w:rsid w:val="2A997916"/>
    <w:rsid w:val="2AA66D73"/>
    <w:rsid w:val="2AAE6C73"/>
    <w:rsid w:val="2AB85C68"/>
    <w:rsid w:val="2ACA2572"/>
    <w:rsid w:val="2AD7121A"/>
    <w:rsid w:val="2AE50889"/>
    <w:rsid w:val="2AE81BB7"/>
    <w:rsid w:val="2AEF4645"/>
    <w:rsid w:val="2AF25C73"/>
    <w:rsid w:val="2AF517EB"/>
    <w:rsid w:val="2AFE07F3"/>
    <w:rsid w:val="2B1B51DC"/>
    <w:rsid w:val="2B1C1AD3"/>
    <w:rsid w:val="2B1C2AF3"/>
    <w:rsid w:val="2B27320D"/>
    <w:rsid w:val="2B273C7E"/>
    <w:rsid w:val="2B284253"/>
    <w:rsid w:val="2B3F46D9"/>
    <w:rsid w:val="2B4647C9"/>
    <w:rsid w:val="2B465799"/>
    <w:rsid w:val="2B530D34"/>
    <w:rsid w:val="2B53592A"/>
    <w:rsid w:val="2B6D1149"/>
    <w:rsid w:val="2B6F31BD"/>
    <w:rsid w:val="2B7B236E"/>
    <w:rsid w:val="2B88521D"/>
    <w:rsid w:val="2B9B682C"/>
    <w:rsid w:val="2B9E5B95"/>
    <w:rsid w:val="2BB1324F"/>
    <w:rsid w:val="2BB21B63"/>
    <w:rsid w:val="2BB93C3D"/>
    <w:rsid w:val="2BBF48BE"/>
    <w:rsid w:val="2BC55DA5"/>
    <w:rsid w:val="2BCE03B1"/>
    <w:rsid w:val="2BD2297D"/>
    <w:rsid w:val="2BE10384"/>
    <w:rsid w:val="2BE9729D"/>
    <w:rsid w:val="2BEF5D04"/>
    <w:rsid w:val="2BF208E0"/>
    <w:rsid w:val="2BFF454B"/>
    <w:rsid w:val="2C0257E1"/>
    <w:rsid w:val="2C07797F"/>
    <w:rsid w:val="2C0C457C"/>
    <w:rsid w:val="2C19375A"/>
    <w:rsid w:val="2C203A09"/>
    <w:rsid w:val="2C205037"/>
    <w:rsid w:val="2C257F0B"/>
    <w:rsid w:val="2C2E3845"/>
    <w:rsid w:val="2C3021B2"/>
    <w:rsid w:val="2C3151B7"/>
    <w:rsid w:val="2C343814"/>
    <w:rsid w:val="2C5922BF"/>
    <w:rsid w:val="2C6E7B13"/>
    <w:rsid w:val="2C824827"/>
    <w:rsid w:val="2C8A5700"/>
    <w:rsid w:val="2C8E57DB"/>
    <w:rsid w:val="2C91381C"/>
    <w:rsid w:val="2C9B7E72"/>
    <w:rsid w:val="2CA2239B"/>
    <w:rsid w:val="2CA64E79"/>
    <w:rsid w:val="2CA8778E"/>
    <w:rsid w:val="2CBA7154"/>
    <w:rsid w:val="2CCF080A"/>
    <w:rsid w:val="2CCF59C8"/>
    <w:rsid w:val="2CD47654"/>
    <w:rsid w:val="2CE00320"/>
    <w:rsid w:val="2CE52DB2"/>
    <w:rsid w:val="2CE575F8"/>
    <w:rsid w:val="2CE96050"/>
    <w:rsid w:val="2CF2644F"/>
    <w:rsid w:val="2CFC7734"/>
    <w:rsid w:val="2CFF41E9"/>
    <w:rsid w:val="2D1242BF"/>
    <w:rsid w:val="2D1E278C"/>
    <w:rsid w:val="2D2E3DF6"/>
    <w:rsid w:val="2D336DCA"/>
    <w:rsid w:val="2D3E3E85"/>
    <w:rsid w:val="2D571FF0"/>
    <w:rsid w:val="2D584A5B"/>
    <w:rsid w:val="2D5E1739"/>
    <w:rsid w:val="2D61634F"/>
    <w:rsid w:val="2D8C4B60"/>
    <w:rsid w:val="2D9539A2"/>
    <w:rsid w:val="2D980A93"/>
    <w:rsid w:val="2DA52813"/>
    <w:rsid w:val="2DA5618E"/>
    <w:rsid w:val="2DAB1F45"/>
    <w:rsid w:val="2DB31D30"/>
    <w:rsid w:val="2DC7609B"/>
    <w:rsid w:val="2DCB47DD"/>
    <w:rsid w:val="2DCC5E29"/>
    <w:rsid w:val="2DD028A1"/>
    <w:rsid w:val="2DD035A6"/>
    <w:rsid w:val="2DD91616"/>
    <w:rsid w:val="2DD93229"/>
    <w:rsid w:val="2DE62C51"/>
    <w:rsid w:val="2DF0366B"/>
    <w:rsid w:val="2E016DB2"/>
    <w:rsid w:val="2E0E12AD"/>
    <w:rsid w:val="2E0E6D80"/>
    <w:rsid w:val="2E1155F1"/>
    <w:rsid w:val="2E17713A"/>
    <w:rsid w:val="2E267276"/>
    <w:rsid w:val="2E274C4B"/>
    <w:rsid w:val="2E2D2BD5"/>
    <w:rsid w:val="2E303A7D"/>
    <w:rsid w:val="2E32529B"/>
    <w:rsid w:val="2E34355E"/>
    <w:rsid w:val="2E343F5D"/>
    <w:rsid w:val="2E353B30"/>
    <w:rsid w:val="2E374265"/>
    <w:rsid w:val="2E376A5A"/>
    <w:rsid w:val="2E3877AE"/>
    <w:rsid w:val="2E3C0166"/>
    <w:rsid w:val="2E4020D9"/>
    <w:rsid w:val="2E460777"/>
    <w:rsid w:val="2E4F6BDB"/>
    <w:rsid w:val="2E537AD3"/>
    <w:rsid w:val="2E590292"/>
    <w:rsid w:val="2E5928CB"/>
    <w:rsid w:val="2E695E15"/>
    <w:rsid w:val="2E6D60AA"/>
    <w:rsid w:val="2E706D80"/>
    <w:rsid w:val="2E7B1332"/>
    <w:rsid w:val="2E836AC3"/>
    <w:rsid w:val="2E8F11A5"/>
    <w:rsid w:val="2E90593B"/>
    <w:rsid w:val="2EA5707E"/>
    <w:rsid w:val="2EB1168C"/>
    <w:rsid w:val="2EB767FB"/>
    <w:rsid w:val="2EB97D29"/>
    <w:rsid w:val="2EBF370A"/>
    <w:rsid w:val="2EC768FA"/>
    <w:rsid w:val="2ED95104"/>
    <w:rsid w:val="2EDF222B"/>
    <w:rsid w:val="2EE46B63"/>
    <w:rsid w:val="2EF0489F"/>
    <w:rsid w:val="2F014441"/>
    <w:rsid w:val="2F0D0658"/>
    <w:rsid w:val="2F0F2D6F"/>
    <w:rsid w:val="2F143588"/>
    <w:rsid w:val="2F1C238B"/>
    <w:rsid w:val="2F22573B"/>
    <w:rsid w:val="2F2A2A3B"/>
    <w:rsid w:val="2F2F0DD7"/>
    <w:rsid w:val="2F52406B"/>
    <w:rsid w:val="2F6313C4"/>
    <w:rsid w:val="2F6354E0"/>
    <w:rsid w:val="2F66458C"/>
    <w:rsid w:val="2F726E10"/>
    <w:rsid w:val="2F7330D0"/>
    <w:rsid w:val="2F752D24"/>
    <w:rsid w:val="2F774F46"/>
    <w:rsid w:val="2F7A15B4"/>
    <w:rsid w:val="2F7A3193"/>
    <w:rsid w:val="2F7B1D37"/>
    <w:rsid w:val="2F852DCC"/>
    <w:rsid w:val="2F8C085A"/>
    <w:rsid w:val="2FA94283"/>
    <w:rsid w:val="2FB52D85"/>
    <w:rsid w:val="2FC84FD6"/>
    <w:rsid w:val="2FCB79C0"/>
    <w:rsid w:val="2FE0311D"/>
    <w:rsid w:val="2FEA4C90"/>
    <w:rsid w:val="2FF04B0C"/>
    <w:rsid w:val="2FFA7831"/>
    <w:rsid w:val="2FFC76DE"/>
    <w:rsid w:val="2FFD4B29"/>
    <w:rsid w:val="300026A8"/>
    <w:rsid w:val="30032780"/>
    <w:rsid w:val="3005318F"/>
    <w:rsid w:val="30140053"/>
    <w:rsid w:val="30141BB6"/>
    <w:rsid w:val="30193EAC"/>
    <w:rsid w:val="30212C52"/>
    <w:rsid w:val="30250A27"/>
    <w:rsid w:val="30270DEA"/>
    <w:rsid w:val="302F4AA7"/>
    <w:rsid w:val="304569FE"/>
    <w:rsid w:val="3049084C"/>
    <w:rsid w:val="304C5654"/>
    <w:rsid w:val="304F465A"/>
    <w:rsid w:val="30533A80"/>
    <w:rsid w:val="305452B2"/>
    <w:rsid w:val="30560671"/>
    <w:rsid w:val="305A01D9"/>
    <w:rsid w:val="305F1673"/>
    <w:rsid w:val="30642B6D"/>
    <w:rsid w:val="30650BE1"/>
    <w:rsid w:val="30775255"/>
    <w:rsid w:val="307A5455"/>
    <w:rsid w:val="307B38A3"/>
    <w:rsid w:val="307E15B5"/>
    <w:rsid w:val="30900033"/>
    <w:rsid w:val="30994275"/>
    <w:rsid w:val="30A35699"/>
    <w:rsid w:val="30AB1013"/>
    <w:rsid w:val="30C40E68"/>
    <w:rsid w:val="30CD6E49"/>
    <w:rsid w:val="30CE471D"/>
    <w:rsid w:val="30D0512D"/>
    <w:rsid w:val="30D32D8A"/>
    <w:rsid w:val="30D84DB7"/>
    <w:rsid w:val="30DE391C"/>
    <w:rsid w:val="30F67FF6"/>
    <w:rsid w:val="30F922CD"/>
    <w:rsid w:val="310459B6"/>
    <w:rsid w:val="31097B3E"/>
    <w:rsid w:val="3112084F"/>
    <w:rsid w:val="311C4C95"/>
    <w:rsid w:val="311E3622"/>
    <w:rsid w:val="31231677"/>
    <w:rsid w:val="313C14E9"/>
    <w:rsid w:val="31422C71"/>
    <w:rsid w:val="31434152"/>
    <w:rsid w:val="314A7E27"/>
    <w:rsid w:val="314B7CC5"/>
    <w:rsid w:val="3151177C"/>
    <w:rsid w:val="31514A24"/>
    <w:rsid w:val="31515663"/>
    <w:rsid w:val="316868D3"/>
    <w:rsid w:val="31722C64"/>
    <w:rsid w:val="31764A8B"/>
    <w:rsid w:val="318320B3"/>
    <w:rsid w:val="31A173BA"/>
    <w:rsid w:val="31A502B8"/>
    <w:rsid w:val="31A5575D"/>
    <w:rsid w:val="31A950B0"/>
    <w:rsid w:val="31B17D05"/>
    <w:rsid w:val="31B566AB"/>
    <w:rsid w:val="31BC48D6"/>
    <w:rsid w:val="31C23A98"/>
    <w:rsid w:val="31D12B92"/>
    <w:rsid w:val="31F51BA2"/>
    <w:rsid w:val="31F62D48"/>
    <w:rsid w:val="31F8576C"/>
    <w:rsid w:val="31FE439F"/>
    <w:rsid w:val="321A599C"/>
    <w:rsid w:val="321C0345"/>
    <w:rsid w:val="32215A2E"/>
    <w:rsid w:val="32343C04"/>
    <w:rsid w:val="32391F2B"/>
    <w:rsid w:val="32461C5A"/>
    <w:rsid w:val="32487746"/>
    <w:rsid w:val="324978F3"/>
    <w:rsid w:val="325273E9"/>
    <w:rsid w:val="325825E2"/>
    <w:rsid w:val="328145E9"/>
    <w:rsid w:val="32824CC6"/>
    <w:rsid w:val="328C7AD6"/>
    <w:rsid w:val="32917F9A"/>
    <w:rsid w:val="329C58C4"/>
    <w:rsid w:val="32A033F9"/>
    <w:rsid w:val="32B04103"/>
    <w:rsid w:val="32B6265B"/>
    <w:rsid w:val="32BA588F"/>
    <w:rsid w:val="32CC701D"/>
    <w:rsid w:val="32DD3FDE"/>
    <w:rsid w:val="32F4677A"/>
    <w:rsid w:val="330A5CC9"/>
    <w:rsid w:val="331D48E5"/>
    <w:rsid w:val="33203755"/>
    <w:rsid w:val="332600EC"/>
    <w:rsid w:val="33291818"/>
    <w:rsid w:val="33391CF8"/>
    <w:rsid w:val="33487DEB"/>
    <w:rsid w:val="334A2357"/>
    <w:rsid w:val="33591C15"/>
    <w:rsid w:val="33703AF8"/>
    <w:rsid w:val="337753BA"/>
    <w:rsid w:val="338C2DE0"/>
    <w:rsid w:val="338F0E36"/>
    <w:rsid w:val="339165A5"/>
    <w:rsid w:val="339967F1"/>
    <w:rsid w:val="339F762F"/>
    <w:rsid w:val="33A20EFE"/>
    <w:rsid w:val="33A622C9"/>
    <w:rsid w:val="33AA4326"/>
    <w:rsid w:val="33AE3716"/>
    <w:rsid w:val="33B01D02"/>
    <w:rsid w:val="33B155ED"/>
    <w:rsid w:val="33CB2972"/>
    <w:rsid w:val="33D024D0"/>
    <w:rsid w:val="33F828FD"/>
    <w:rsid w:val="34186483"/>
    <w:rsid w:val="341B6520"/>
    <w:rsid w:val="341F5278"/>
    <w:rsid w:val="342C7473"/>
    <w:rsid w:val="342D7BA3"/>
    <w:rsid w:val="342E0F73"/>
    <w:rsid w:val="34436757"/>
    <w:rsid w:val="34475EFF"/>
    <w:rsid w:val="344D08F0"/>
    <w:rsid w:val="34595E2C"/>
    <w:rsid w:val="3460475E"/>
    <w:rsid w:val="34622D17"/>
    <w:rsid w:val="346F6FAE"/>
    <w:rsid w:val="34796DFF"/>
    <w:rsid w:val="3498088D"/>
    <w:rsid w:val="34A95642"/>
    <w:rsid w:val="34AC1201"/>
    <w:rsid w:val="34AF7227"/>
    <w:rsid w:val="34B714F8"/>
    <w:rsid w:val="34B71D47"/>
    <w:rsid w:val="34E46B94"/>
    <w:rsid w:val="34FA6115"/>
    <w:rsid w:val="35006E82"/>
    <w:rsid w:val="353112E3"/>
    <w:rsid w:val="35355F5A"/>
    <w:rsid w:val="35373D6C"/>
    <w:rsid w:val="354030FA"/>
    <w:rsid w:val="354E6069"/>
    <w:rsid w:val="355614C9"/>
    <w:rsid w:val="35582A55"/>
    <w:rsid w:val="35635CEE"/>
    <w:rsid w:val="3575207E"/>
    <w:rsid w:val="357E04AB"/>
    <w:rsid w:val="35800B6C"/>
    <w:rsid w:val="3591214A"/>
    <w:rsid w:val="35981661"/>
    <w:rsid w:val="35A65EC4"/>
    <w:rsid w:val="35A9266B"/>
    <w:rsid w:val="35AD0135"/>
    <w:rsid w:val="35B56483"/>
    <w:rsid w:val="35D83BC3"/>
    <w:rsid w:val="35D97563"/>
    <w:rsid w:val="35DA0537"/>
    <w:rsid w:val="35DE45B0"/>
    <w:rsid w:val="35E9412D"/>
    <w:rsid w:val="3604796E"/>
    <w:rsid w:val="36067128"/>
    <w:rsid w:val="360B420C"/>
    <w:rsid w:val="360E02A6"/>
    <w:rsid w:val="3610119C"/>
    <w:rsid w:val="36160645"/>
    <w:rsid w:val="361B789A"/>
    <w:rsid w:val="362847E1"/>
    <w:rsid w:val="36286522"/>
    <w:rsid w:val="362B4DD7"/>
    <w:rsid w:val="362E7305"/>
    <w:rsid w:val="3638716A"/>
    <w:rsid w:val="363F5EBF"/>
    <w:rsid w:val="365825DB"/>
    <w:rsid w:val="36584C90"/>
    <w:rsid w:val="367D12AB"/>
    <w:rsid w:val="36954CF6"/>
    <w:rsid w:val="36A051F6"/>
    <w:rsid w:val="36A522E0"/>
    <w:rsid w:val="36A6390C"/>
    <w:rsid w:val="36A95C49"/>
    <w:rsid w:val="36AE05FD"/>
    <w:rsid w:val="36B475BF"/>
    <w:rsid w:val="36C07413"/>
    <w:rsid w:val="36C207EB"/>
    <w:rsid w:val="36D254B3"/>
    <w:rsid w:val="36DF7917"/>
    <w:rsid w:val="36E2457C"/>
    <w:rsid w:val="36F9160D"/>
    <w:rsid w:val="370179A9"/>
    <w:rsid w:val="372170FD"/>
    <w:rsid w:val="3722024C"/>
    <w:rsid w:val="37236275"/>
    <w:rsid w:val="372458F7"/>
    <w:rsid w:val="373263C2"/>
    <w:rsid w:val="373C5328"/>
    <w:rsid w:val="373D4B5B"/>
    <w:rsid w:val="375E79E2"/>
    <w:rsid w:val="3763054C"/>
    <w:rsid w:val="376D2B96"/>
    <w:rsid w:val="377027B1"/>
    <w:rsid w:val="37767FFB"/>
    <w:rsid w:val="3779420D"/>
    <w:rsid w:val="377D33DF"/>
    <w:rsid w:val="377F429E"/>
    <w:rsid w:val="37911748"/>
    <w:rsid w:val="37986E23"/>
    <w:rsid w:val="379B435E"/>
    <w:rsid w:val="37A636B0"/>
    <w:rsid w:val="37A679AF"/>
    <w:rsid w:val="37C066F6"/>
    <w:rsid w:val="37C55390"/>
    <w:rsid w:val="37C74DA7"/>
    <w:rsid w:val="37C927D2"/>
    <w:rsid w:val="37D5139F"/>
    <w:rsid w:val="37DB677D"/>
    <w:rsid w:val="37E7291D"/>
    <w:rsid w:val="37F31EFB"/>
    <w:rsid w:val="37F469AA"/>
    <w:rsid w:val="3801541D"/>
    <w:rsid w:val="380B52D0"/>
    <w:rsid w:val="38154BCF"/>
    <w:rsid w:val="38416E01"/>
    <w:rsid w:val="384E2373"/>
    <w:rsid w:val="38552552"/>
    <w:rsid w:val="38560D9B"/>
    <w:rsid w:val="385C5E34"/>
    <w:rsid w:val="38617F30"/>
    <w:rsid w:val="38641071"/>
    <w:rsid w:val="387372DA"/>
    <w:rsid w:val="38815D68"/>
    <w:rsid w:val="38890FDD"/>
    <w:rsid w:val="388E60AC"/>
    <w:rsid w:val="389D62C9"/>
    <w:rsid w:val="38AC312E"/>
    <w:rsid w:val="38AD748D"/>
    <w:rsid w:val="38B007AC"/>
    <w:rsid w:val="38B07879"/>
    <w:rsid w:val="38C31BF5"/>
    <w:rsid w:val="38C43DE3"/>
    <w:rsid w:val="38CF283E"/>
    <w:rsid w:val="38D34F73"/>
    <w:rsid w:val="38E146AB"/>
    <w:rsid w:val="38EC3C3E"/>
    <w:rsid w:val="38FB197C"/>
    <w:rsid w:val="38FD645D"/>
    <w:rsid w:val="39116CC1"/>
    <w:rsid w:val="39131325"/>
    <w:rsid w:val="39175971"/>
    <w:rsid w:val="3929328C"/>
    <w:rsid w:val="39297451"/>
    <w:rsid w:val="393B6F66"/>
    <w:rsid w:val="3942583D"/>
    <w:rsid w:val="39460550"/>
    <w:rsid w:val="395F13FD"/>
    <w:rsid w:val="39674DFF"/>
    <w:rsid w:val="396C6141"/>
    <w:rsid w:val="397D3C4D"/>
    <w:rsid w:val="39936BB8"/>
    <w:rsid w:val="39940BAD"/>
    <w:rsid w:val="399B14AC"/>
    <w:rsid w:val="39A51042"/>
    <w:rsid w:val="39AF7C55"/>
    <w:rsid w:val="39B17333"/>
    <w:rsid w:val="39B60613"/>
    <w:rsid w:val="39BB07FD"/>
    <w:rsid w:val="39C15B59"/>
    <w:rsid w:val="39C27615"/>
    <w:rsid w:val="39C85022"/>
    <w:rsid w:val="39CD09B6"/>
    <w:rsid w:val="39D56221"/>
    <w:rsid w:val="39D73CE7"/>
    <w:rsid w:val="39D9529F"/>
    <w:rsid w:val="39E33E13"/>
    <w:rsid w:val="39F54DB9"/>
    <w:rsid w:val="39F9370D"/>
    <w:rsid w:val="3A043303"/>
    <w:rsid w:val="3A0E28A3"/>
    <w:rsid w:val="3A167950"/>
    <w:rsid w:val="3A1B3EE1"/>
    <w:rsid w:val="3A2B31D2"/>
    <w:rsid w:val="3A512AF9"/>
    <w:rsid w:val="3A5B6822"/>
    <w:rsid w:val="3A627571"/>
    <w:rsid w:val="3A683E24"/>
    <w:rsid w:val="3A6D452C"/>
    <w:rsid w:val="3A775AC9"/>
    <w:rsid w:val="3A81732E"/>
    <w:rsid w:val="3A8238C3"/>
    <w:rsid w:val="3A855276"/>
    <w:rsid w:val="3A9F08E1"/>
    <w:rsid w:val="3A9F204A"/>
    <w:rsid w:val="3AA572E8"/>
    <w:rsid w:val="3AA90801"/>
    <w:rsid w:val="3AA970D0"/>
    <w:rsid w:val="3AB83BAC"/>
    <w:rsid w:val="3AC73230"/>
    <w:rsid w:val="3AD46550"/>
    <w:rsid w:val="3ADB4DEA"/>
    <w:rsid w:val="3AF43D06"/>
    <w:rsid w:val="3B075FBD"/>
    <w:rsid w:val="3B1678AD"/>
    <w:rsid w:val="3B177F5B"/>
    <w:rsid w:val="3B19565E"/>
    <w:rsid w:val="3B270B10"/>
    <w:rsid w:val="3B2C2F13"/>
    <w:rsid w:val="3B2F6F58"/>
    <w:rsid w:val="3B304934"/>
    <w:rsid w:val="3B3D79E7"/>
    <w:rsid w:val="3B6B4B53"/>
    <w:rsid w:val="3B7A1E09"/>
    <w:rsid w:val="3B7B2184"/>
    <w:rsid w:val="3B837FC2"/>
    <w:rsid w:val="3B8A2EA4"/>
    <w:rsid w:val="3B9735B9"/>
    <w:rsid w:val="3BAD29AB"/>
    <w:rsid w:val="3BB538B8"/>
    <w:rsid w:val="3BB669EB"/>
    <w:rsid w:val="3BB8592D"/>
    <w:rsid w:val="3BBB55B1"/>
    <w:rsid w:val="3BC65BBA"/>
    <w:rsid w:val="3BCB3F56"/>
    <w:rsid w:val="3BCC277C"/>
    <w:rsid w:val="3BE05DD9"/>
    <w:rsid w:val="3BE3089B"/>
    <w:rsid w:val="3C161535"/>
    <w:rsid w:val="3C1A0B9D"/>
    <w:rsid w:val="3C1A4609"/>
    <w:rsid w:val="3C282146"/>
    <w:rsid w:val="3C283128"/>
    <w:rsid w:val="3C2C5551"/>
    <w:rsid w:val="3C311C30"/>
    <w:rsid w:val="3C4477AD"/>
    <w:rsid w:val="3C494445"/>
    <w:rsid w:val="3C4F2A55"/>
    <w:rsid w:val="3C521105"/>
    <w:rsid w:val="3C6C1B2B"/>
    <w:rsid w:val="3C6C6332"/>
    <w:rsid w:val="3C6D1098"/>
    <w:rsid w:val="3C773DE5"/>
    <w:rsid w:val="3C7C1BFF"/>
    <w:rsid w:val="3C912C64"/>
    <w:rsid w:val="3C9C1F27"/>
    <w:rsid w:val="3CA655E6"/>
    <w:rsid w:val="3CAB3582"/>
    <w:rsid w:val="3CB441F4"/>
    <w:rsid w:val="3CB44D6D"/>
    <w:rsid w:val="3CBA36A1"/>
    <w:rsid w:val="3CC848CD"/>
    <w:rsid w:val="3CD54E26"/>
    <w:rsid w:val="3CD720A1"/>
    <w:rsid w:val="3CDE0227"/>
    <w:rsid w:val="3CE520D7"/>
    <w:rsid w:val="3CF7087B"/>
    <w:rsid w:val="3CFE1179"/>
    <w:rsid w:val="3CFE7C4F"/>
    <w:rsid w:val="3D21105F"/>
    <w:rsid w:val="3D231049"/>
    <w:rsid w:val="3D252A9D"/>
    <w:rsid w:val="3D36453C"/>
    <w:rsid w:val="3D3C54D3"/>
    <w:rsid w:val="3D456037"/>
    <w:rsid w:val="3D484FD5"/>
    <w:rsid w:val="3D4F14B1"/>
    <w:rsid w:val="3D551B05"/>
    <w:rsid w:val="3D5A3F08"/>
    <w:rsid w:val="3D6E7F0C"/>
    <w:rsid w:val="3D721818"/>
    <w:rsid w:val="3D76782A"/>
    <w:rsid w:val="3D7A29CF"/>
    <w:rsid w:val="3D831A9E"/>
    <w:rsid w:val="3D8E1069"/>
    <w:rsid w:val="3D8F5999"/>
    <w:rsid w:val="3D9046F9"/>
    <w:rsid w:val="3D911BE8"/>
    <w:rsid w:val="3D9B664F"/>
    <w:rsid w:val="3DA931E0"/>
    <w:rsid w:val="3DAB2F38"/>
    <w:rsid w:val="3DAD2AD9"/>
    <w:rsid w:val="3DBF489F"/>
    <w:rsid w:val="3DC71677"/>
    <w:rsid w:val="3DC9377B"/>
    <w:rsid w:val="3DF15975"/>
    <w:rsid w:val="3DF46DD2"/>
    <w:rsid w:val="3DF55C81"/>
    <w:rsid w:val="3DF97327"/>
    <w:rsid w:val="3DFC371D"/>
    <w:rsid w:val="3DFD4F5E"/>
    <w:rsid w:val="3E023956"/>
    <w:rsid w:val="3E0F5FA2"/>
    <w:rsid w:val="3E113553"/>
    <w:rsid w:val="3E1D1A54"/>
    <w:rsid w:val="3E302038"/>
    <w:rsid w:val="3E305798"/>
    <w:rsid w:val="3E317B1A"/>
    <w:rsid w:val="3E353170"/>
    <w:rsid w:val="3E3E4A1A"/>
    <w:rsid w:val="3E404D5E"/>
    <w:rsid w:val="3E426319"/>
    <w:rsid w:val="3E437F50"/>
    <w:rsid w:val="3E4D58A7"/>
    <w:rsid w:val="3E5123C4"/>
    <w:rsid w:val="3E527227"/>
    <w:rsid w:val="3E563A7E"/>
    <w:rsid w:val="3E5C3C70"/>
    <w:rsid w:val="3E615EA4"/>
    <w:rsid w:val="3E6F1325"/>
    <w:rsid w:val="3E7A0FF3"/>
    <w:rsid w:val="3E7C3E4D"/>
    <w:rsid w:val="3E8C6712"/>
    <w:rsid w:val="3EA73D5F"/>
    <w:rsid w:val="3EAF5155"/>
    <w:rsid w:val="3EB03110"/>
    <w:rsid w:val="3EB9326B"/>
    <w:rsid w:val="3EBE43CC"/>
    <w:rsid w:val="3EC66670"/>
    <w:rsid w:val="3ED11603"/>
    <w:rsid w:val="3ED372E1"/>
    <w:rsid w:val="3EE876D3"/>
    <w:rsid w:val="3EF56423"/>
    <w:rsid w:val="3EFC14FC"/>
    <w:rsid w:val="3EFE0CD9"/>
    <w:rsid w:val="3F0207A8"/>
    <w:rsid w:val="3F050518"/>
    <w:rsid w:val="3F05328F"/>
    <w:rsid w:val="3F066667"/>
    <w:rsid w:val="3F19748D"/>
    <w:rsid w:val="3F1A7424"/>
    <w:rsid w:val="3F2464EC"/>
    <w:rsid w:val="3F2D2AE0"/>
    <w:rsid w:val="3F342485"/>
    <w:rsid w:val="3F375533"/>
    <w:rsid w:val="3F3A5DB2"/>
    <w:rsid w:val="3F484D8E"/>
    <w:rsid w:val="3F4938D3"/>
    <w:rsid w:val="3F616048"/>
    <w:rsid w:val="3F621113"/>
    <w:rsid w:val="3F7259EE"/>
    <w:rsid w:val="3F762945"/>
    <w:rsid w:val="3F7F377D"/>
    <w:rsid w:val="3F7F5522"/>
    <w:rsid w:val="3F82750B"/>
    <w:rsid w:val="3F981425"/>
    <w:rsid w:val="3F991627"/>
    <w:rsid w:val="3F993FD5"/>
    <w:rsid w:val="3FA37854"/>
    <w:rsid w:val="3FA84AAE"/>
    <w:rsid w:val="3FAC59B9"/>
    <w:rsid w:val="3FB05955"/>
    <w:rsid w:val="3FB175DC"/>
    <w:rsid w:val="3FBD5869"/>
    <w:rsid w:val="3FC71B8B"/>
    <w:rsid w:val="3FD877BB"/>
    <w:rsid w:val="3FDA26BD"/>
    <w:rsid w:val="3FDC78D0"/>
    <w:rsid w:val="3FE13526"/>
    <w:rsid w:val="3FE468A8"/>
    <w:rsid w:val="3FED30E4"/>
    <w:rsid w:val="3FF802F1"/>
    <w:rsid w:val="3FFD4B38"/>
    <w:rsid w:val="40027566"/>
    <w:rsid w:val="40033F71"/>
    <w:rsid w:val="400767DE"/>
    <w:rsid w:val="402233AA"/>
    <w:rsid w:val="402C2B1D"/>
    <w:rsid w:val="402C677A"/>
    <w:rsid w:val="40302753"/>
    <w:rsid w:val="40311615"/>
    <w:rsid w:val="40313877"/>
    <w:rsid w:val="4039260C"/>
    <w:rsid w:val="403A3A7B"/>
    <w:rsid w:val="4041431C"/>
    <w:rsid w:val="405145A2"/>
    <w:rsid w:val="40532419"/>
    <w:rsid w:val="405A11DB"/>
    <w:rsid w:val="405B3634"/>
    <w:rsid w:val="40632F3B"/>
    <w:rsid w:val="40633149"/>
    <w:rsid w:val="406456DB"/>
    <w:rsid w:val="4069085A"/>
    <w:rsid w:val="406C2223"/>
    <w:rsid w:val="40774D0D"/>
    <w:rsid w:val="408465CF"/>
    <w:rsid w:val="40847E45"/>
    <w:rsid w:val="40857A69"/>
    <w:rsid w:val="4089256C"/>
    <w:rsid w:val="408C3931"/>
    <w:rsid w:val="40967393"/>
    <w:rsid w:val="40A13C2B"/>
    <w:rsid w:val="40AD62CD"/>
    <w:rsid w:val="40F6327C"/>
    <w:rsid w:val="40FC6F49"/>
    <w:rsid w:val="41130414"/>
    <w:rsid w:val="411703EC"/>
    <w:rsid w:val="411E53A5"/>
    <w:rsid w:val="411F764D"/>
    <w:rsid w:val="41314801"/>
    <w:rsid w:val="41441C31"/>
    <w:rsid w:val="414F078B"/>
    <w:rsid w:val="414F42B6"/>
    <w:rsid w:val="416E7CC2"/>
    <w:rsid w:val="417412FA"/>
    <w:rsid w:val="417C2DCF"/>
    <w:rsid w:val="41827C74"/>
    <w:rsid w:val="418E48D3"/>
    <w:rsid w:val="419F70E1"/>
    <w:rsid w:val="41AA5C8A"/>
    <w:rsid w:val="41AA5E0A"/>
    <w:rsid w:val="41B63351"/>
    <w:rsid w:val="41BF30B0"/>
    <w:rsid w:val="41CB4BE1"/>
    <w:rsid w:val="41CD637B"/>
    <w:rsid w:val="41D532D1"/>
    <w:rsid w:val="41D7782A"/>
    <w:rsid w:val="41DC40D1"/>
    <w:rsid w:val="41E032BB"/>
    <w:rsid w:val="41F0012B"/>
    <w:rsid w:val="41F77D57"/>
    <w:rsid w:val="42003A32"/>
    <w:rsid w:val="42005590"/>
    <w:rsid w:val="420741DF"/>
    <w:rsid w:val="420835F8"/>
    <w:rsid w:val="421862CD"/>
    <w:rsid w:val="422379AB"/>
    <w:rsid w:val="42240D85"/>
    <w:rsid w:val="422D6E11"/>
    <w:rsid w:val="423637FC"/>
    <w:rsid w:val="42366D42"/>
    <w:rsid w:val="423C5299"/>
    <w:rsid w:val="423F264A"/>
    <w:rsid w:val="424F3BA1"/>
    <w:rsid w:val="42604E23"/>
    <w:rsid w:val="426F1AB4"/>
    <w:rsid w:val="428827DD"/>
    <w:rsid w:val="42887EE2"/>
    <w:rsid w:val="4294394A"/>
    <w:rsid w:val="42965794"/>
    <w:rsid w:val="42965A1A"/>
    <w:rsid w:val="42A50AE3"/>
    <w:rsid w:val="42A97270"/>
    <w:rsid w:val="42B75DB7"/>
    <w:rsid w:val="42C77701"/>
    <w:rsid w:val="42C93642"/>
    <w:rsid w:val="42DE49EC"/>
    <w:rsid w:val="42E706F7"/>
    <w:rsid w:val="42EC6144"/>
    <w:rsid w:val="42EE376A"/>
    <w:rsid w:val="42F37F8C"/>
    <w:rsid w:val="43164709"/>
    <w:rsid w:val="43245D1B"/>
    <w:rsid w:val="432C5ADD"/>
    <w:rsid w:val="4330549E"/>
    <w:rsid w:val="43311112"/>
    <w:rsid w:val="43313C5A"/>
    <w:rsid w:val="43322BCA"/>
    <w:rsid w:val="43373DEF"/>
    <w:rsid w:val="4342694C"/>
    <w:rsid w:val="43444F4A"/>
    <w:rsid w:val="43566502"/>
    <w:rsid w:val="43595E20"/>
    <w:rsid w:val="435E3AC4"/>
    <w:rsid w:val="436E1372"/>
    <w:rsid w:val="436E789D"/>
    <w:rsid w:val="43706A10"/>
    <w:rsid w:val="43781491"/>
    <w:rsid w:val="437B78DB"/>
    <w:rsid w:val="437F029B"/>
    <w:rsid w:val="437F7300"/>
    <w:rsid w:val="438435F7"/>
    <w:rsid w:val="438B52CF"/>
    <w:rsid w:val="439068A4"/>
    <w:rsid w:val="439662DD"/>
    <w:rsid w:val="43AE3AAB"/>
    <w:rsid w:val="43AF11DE"/>
    <w:rsid w:val="43C11031"/>
    <w:rsid w:val="43C20BAC"/>
    <w:rsid w:val="43C736A6"/>
    <w:rsid w:val="43CC4611"/>
    <w:rsid w:val="43CF3FF1"/>
    <w:rsid w:val="43D80037"/>
    <w:rsid w:val="43E360B5"/>
    <w:rsid w:val="43E819E7"/>
    <w:rsid w:val="43F06A4B"/>
    <w:rsid w:val="43F67E78"/>
    <w:rsid w:val="43F92AEA"/>
    <w:rsid w:val="43F97D37"/>
    <w:rsid w:val="43FC0919"/>
    <w:rsid w:val="43FD5642"/>
    <w:rsid w:val="4404216F"/>
    <w:rsid w:val="44145DC2"/>
    <w:rsid w:val="44276B53"/>
    <w:rsid w:val="442E1B9A"/>
    <w:rsid w:val="44302196"/>
    <w:rsid w:val="44390323"/>
    <w:rsid w:val="4447467C"/>
    <w:rsid w:val="44475CA1"/>
    <w:rsid w:val="444A374E"/>
    <w:rsid w:val="446155A8"/>
    <w:rsid w:val="447A626C"/>
    <w:rsid w:val="447D5812"/>
    <w:rsid w:val="447E2697"/>
    <w:rsid w:val="447F559E"/>
    <w:rsid w:val="448371D4"/>
    <w:rsid w:val="448A128D"/>
    <w:rsid w:val="44991367"/>
    <w:rsid w:val="44B07F01"/>
    <w:rsid w:val="44B17588"/>
    <w:rsid w:val="44B7158F"/>
    <w:rsid w:val="44DA4612"/>
    <w:rsid w:val="44E0768E"/>
    <w:rsid w:val="44F16583"/>
    <w:rsid w:val="45013851"/>
    <w:rsid w:val="4504120E"/>
    <w:rsid w:val="450472E6"/>
    <w:rsid w:val="45125F23"/>
    <w:rsid w:val="451D1AE4"/>
    <w:rsid w:val="4532635B"/>
    <w:rsid w:val="45413D43"/>
    <w:rsid w:val="45425BF1"/>
    <w:rsid w:val="45572E75"/>
    <w:rsid w:val="456665A7"/>
    <w:rsid w:val="4569777F"/>
    <w:rsid w:val="456D7B97"/>
    <w:rsid w:val="456E599C"/>
    <w:rsid w:val="4571330C"/>
    <w:rsid w:val="45875A1F"/>
    <w:rsid w:val="45A4676D"/>
    <w:rsid w:val="45AD0943"/>
    <w:rsid w:val="45AE6E6D"/>
    <w:rsid w:val="45BD68E2"/>
    <w:rsid w:val="45CB4FC6"/>
    <w:rsid w:val="4611662F"/>
    <w:rsid w:val="4623198E"/>
    <w:rsid w:val="463847BE"/>
    <w:rsid w:val="4642141F"/>
    <w:rsid w:val="46490AD7"/>
    <w:rsid w:val="46496807"/>
    <w:rsid w:val="46505020"/>
    <w:rsid w:val="46506964"/>
    <w:rsid w:val="4661649D"/>
    <w:rsid w:val="4664402F"/>
    <w:rsid w:val="466C599F"/>
    <w:rsid w:val="466C61A7"/>
    <w:rsid w:val="466E39AF"/>
    <w:rsid w:val="46786CE1"/>
    <w:rsid w:val="46795F10"/>
    <w:rsid w:val="468E4800"/>
    <w:rsid w:val="46934CC9"/>
    <w:rsid w:val="46960A8A"/>
    <w:rsid w:val="46A22C44"/>
    <w:rsid w:val="46AA713F"/>
    <w:rsid w:val="46AC0001"/>
    <w:rsid w:val="46B23AA9"/>
    <w:rsid w:val="46B563D4"/>
    <w:rsid w:val="46C10A9E"/>
    <w:rsid w:val="46C7452A"/>
    <w:rsid w:val="46C764DC"/>
    <w:rsid w:val="46D374C5"/>
    <w:rsid w:val="46DF4028"/>
    <w:rsid w:val="46EC0EC9"/>
    <w:rsid w:val="46FD24BE"/>
    <w:rsid w:val="47123D1B"/>
    <w:rsid w:val="4717475F"/>
    <w:rsid w:val="471912DB"/>
    <w:rsid w:val="47235EFD"/>
    <w:rsid w:val="47246834"/>
    <w:rsid w:val="47336691"/>
    <w:rsid w:val="474C48C7"/>
    <w:rsid w:val="475E2018"/>
    <w:rsid w:val="47717433"/>
    <w:rsid w:val="4778716F"/>
    <w:rsid w:val="477F6CDF"/>
    <w:rsid w:val="478F1609"/>
    <w:rsid w:val="47A35143"/>
    <w:rsid w:val="47AA4D01"/>
    <w:rsid w:val="47B32F1B"/>
    <w:rsid w:val="47C01E28"/>
    <w:rsid w:val="47C21404"/>
    <w:rsid w:val="47CA756A"/>
    <w:rsid w:val="47DC6DFD"/>
    <w:rsid w:val="47DE1934"/>
    <w:rsid w:val="47E023B2"/>
    <w:rsid w:val="47E03551"/>
    <w:rsid w:val="47E06663"/>
    <w:rsid w:val="47F608FA"/>
    <w:rsid w:val="47F84A3E"/>
    <w:rsid w:val="47FC4803"/>
    <w:rsid w:val="47FF52FC"/>
    <w:rsid w:val="480A5CD8"/>
    <w:rsid w:val="48100C1D"/>
    <w:rsid w:val="481918E8"/>
    <w:rsid w:val="48331EC3"/>
    <w:rsid w:val="48436A73"/>
    <w:rsid w:val="484B4C92"/>
    <w:rsid w:val="484F3865"/>
    <w:rsid w:val="485A1BC4"/>
    <w:rsid w:val="48636C24"/>
    <w:rsid w:val="486843EC"/>
    <w:rsid w:val="48696E07"/>
    <w:rsid w:val="487E6867"/>
    <w:rsid w:val="488C141D"/>
    <w:rsid w:val="4894161E"/>
    <w:rsid w:val="48947CEC"/>
    <w:rsid w:val="489C4FC6"/>
    <w:rsid w:val="48A27D40"/>
    <w:rsid w:val="48A93319"/>
    <w:rsid w:val="48AD293A"/>
    <w:rsid w:val="48C03CBA"/>
    <w:rsid w:val="48CD1FF3"/>
    <w:rsid w:val="48D046FF"/>
    <w:rsid w:val="48E1276E"/>
    <w:rsid w:val="48E60EE0"/>
    <w:rsid w:val="48E94C60"/>
    <w:rsid w:val="48F830DA"/>
    <w:rsid w:val="48F873BD"/>
    <w:rsid w:val="490116D5"/>
    <w:rsid w:val="491C700D"/>
    <w:rsid w:val="4924580B"/>
    <w:rsid w:val="493844AB"/>
    <w:rsid w:val="493C02F1"/>
    <w:rsid w:val="496413AF"/>
    <w:rsid w:val="496C7675"/>
    <w:rsid w:val="497A39F3"/>
    <w:rsid w:val="497C13AF"/>
    <w:rsid w:val="498259FA"/>
    <w:rsid w:val="498D22CA"/>
    <w:rsid w:val="49A352B0"/>
    <w:rsid w:val="49AE023E"/>
    <w:rsid w:val="49BC77EE"/>
    <w:rsid w:val="49C76858"/>
    <w:rsid w:val="49CB1942"/>
    <w:rsid w:val="49D15406"/>
    <w:rsid w:val="49DE5AC9"/>
    <w:rsid w:val="49EE1627"/>
    <w:rsid w:val="49F567ED"/>
    <w:rsid w:val="49FA627D"/>
    <w:rsid w:val="4A0476CD"/>
    <w:rsid w:val="4A0E4161"/>
    <w:rsid w:val="4A194C07"/>
    <w:rsid w:val="4A202A33"/>
    <w:rsid w:val="4A28406D"/>
    <w:rsid w:val="4A2E43A2"/>
    <w:rsid w:val="4A392840"/>
    <w:rsid w:val="4A4C13B5"/>
    <w:rsid w:val="4A550141"/>
    <w:rsid w:val="4A640427"/>
    <w:rsid w:val="4A931BEA"/>
    <w:rsid w:val="4A9421BB"/>
    <w:rsid w:val="4AA11669"/>
    <w:rsid w:val="4AA54AF0"/>
    <w:rsid w:val="4AAE4498"/>
    <w:rsid w:val="4AB03A0B"/>
    <w:rsid w:val="4ABC0DC2"/>
    <w:rsid w:val="4ABE2086"/>
    <w:rsid w:val="4AC37C39"/>
    <w:rsid w:val="4ACD6BC4"/>
    <w:rsid w:val="4AE76697"/>
    <w:rsid w:val="4AE92FAD"/>
    <w:rsid w:val="4AEE294C"/>
    <w:rsid w:val="4AF77BA7"/>
    <w:rsid w:val="4B0473CD"/>
    <w:rsid w:val="4B0B50B8"/>
    <w:rsid w:val="4B1F3BB4"/>
    <w:rsid w:val="4B243FD3"/>
    <w:rsid w:val="4B38578D"/>
    <w:rsid w:val="4B400FD4"/>
    <w:rsid w:val="4B437A6E"/>
    <w:rsid w:val="4B552478"/>
    <w:rsid w:val="4B621062"/>
    <w:rsid w:val="4B6B4A02"/>
    <w:rsid w:val="4B6C62A3"/>
    <w:rsid w:val="4B74204F"/>
    <w:rsid w:val="4B777C84"/>
    <w:rsid w:val="4B7B5890"/>
    <w:rsid w:val="4B7E5C2A"/>
    <w:rsid w:val="4B802900"/>
    <w:rsid w:val="4B8F6AC0"/>
    <w:rsid w:val="4B953906"/>
    <w:rsid w:val="4B9A7B89"/>
    <w:rsid w:val="4BA5083C"/>
    <w:rsid w:val="4BA61554"/>
    <w:rsid w:val="4BC23C2D"/>
    <w:rsid w:val="4BC4759A"/>
    <w:rsid w:val="4BCB433C"/>
    <w:rsid w:val="4BDE3222"/>
    <w:rsid w:val="4BE41805"/>
    <w:rsid w:val="4BF148DB"/>
    <w:rsid w:val="4BF21467"/>
    <w:rsid w:val="4BF40DFD"/>
    <w:rsid w:val="4BF571DA"/>
    <w:rsid w:val="4C032B40"/>
    <w:rsid w:val="4C110BDD"/>
    <w:rsid w:val="4C115210"/>
    <w:rsid w:val="4C216C9A"/>
    <w:rsid w:val="4C295DA8"/>
    <w:rsid w:val="4C3A0AF6"/>
    <w:rsid w:val="4C41363D"/>
    <w:rsid w:val="4C447E01"/>
    <w:rsid w:val="4C491920"/>
    <w:rsid w:val="4C544CE0"/>
    <w:rsid w:val="4C5A6A09"/>
    <w:rsid w:val="4C6039F8"/>
    <w:rsid w:val="4C627D0B"/>
    <w:rsid w:val="4C6B045E"/>
    <w:rsid w:val="4C7228DB"/>
    <w:rsid w:val="4C7D68A6"/>
    <w:rsid w:val="4C870087"/>
    <w:rsid w:val="4C9C2F49"/>
    <w:rsid w:val="4C9C3B5A"/>
    <w:rsid w:val="4CA2102C"/>
    <w:rsid w:val="4CA63928"/>
    <w:rsid w:val="4CA94E00"/>
    <w:rsid w:val="4CAE4505"/>
    <w:rsid w:val="4CAF5388"/>
    <w:rsid w:val="4CB02314"/>
    <w:rsid w:val="4CB03763"/>
    <w:rsid w:val="4CBC138B"/>
    <w:rsid w:val="4CC24565"/>
    <w:rsid w:val="4CC73D25"/>
    <w:rsid w:val="4CCC47BD"/>
    <w:rsid w:val="4CE21AF0"/>
    <w:rsid w:val="4CEC3442"/>
    <w:rsid w:val="4CF50C5C"/>
    <w:rsid w:val="4CFE05B8"/>
    <w:rsid w:val="4D077880"/>
    <w:rsid w:val="4D090F87"/>
    <w:rsid w:val="4D0E3968"/>
    <w:rsid w:val="4D1B07F4"/>
    <w:rsid w:val="4D24696F"/>
    <w:rsid w:val="4D355900"/>
    <w:rsid w:val="4D3D7BD5"/>
    <w:rsid w:val="4D47450E"/>
    <w:rsid w:val="4D5D31ED"/>
    <w:rsid w:val="4D5D589B"/>
    <w:rsid w:val="4D5E505A"/>
    <w:rsid w:val="4D677F88"/>
    <w:rsid w:val="4D837386"/>
    <w:rsid w:val="4D8A5384"/>
    <w:rsid w:val="4D8C1299"/>
    <w:rsid w:val="4D8D0D5F"/>
    <w:rsid w:val="4DA66F86"/>
    <w:rsid w:val="4DB03A2F"/>
    <w:rsid w:val="4DB717D7"/>
    <w:rsid w:val="4DBB3657"/>
    <w:rsid w:val="4DC42033"/>
    <w:rsid w:val="4DC55E36"/>
    <w:rsid w:val="4DE76F78"/>
    <w:rsid w:val="4DE8614D"/>
    <w:rsid w:val="4DF84271"/>
    <w:rsid w:val="4DF931C4"/>
    <w:rsid w:val="4E020C88"/>
    <w:rsid w:val="4E0745B4"/>
    <w:rsid w:val="4E0908F8"/>
    <w:rsid w:val="4E156297"/>
    <w:rsid w:val="4E162F4E"/>
    <w:rsid w:val="4E1A5FAF"/>
    <w:rsid w:val="4E1D1B85"/>
    <w:rsid w:val="4E2B727F"/>
    <w:rsid w:val="4E3B70EA"/>
    <w:rsid w:val="4E3E6B14"/>
    <w:rsid w:val="4E462ABB"/>
    <w:rsid w:val="4E5A29E9"/>
    <w:rsid w:val="4E636B85"/>
    <w:rsid w:val="4E683910"/>
    <w:rsid w:val="4E6D600C"/>
    <w:rsid w:val="4E6F6D0E"/>
    <w:rsid w:val="4E711100"/>
    <w:rsid w:val="4E716645"/>
    <w:rsid w:val="4E737705"/>
    <w:rsid w:val="4E777AA1"/>
    <w:rsid w:val="4E784E3D"/>
    <w:rsid w:val="4E98433C"/>
    <w:rsid w:val="4EA11D31"/>
    <w:rsid w:val="4EA65E00"/>
    <w:rsid w:val="4EA93771"/>
    <w:rsid w:val="4EB367E5"/>
    <w:rsid w:val="4EC02DE2"/>
    <w:rsid w:val="4EC228FE"/>
    <w:rsid w:val="4EC77679"/>
    <w:rsid w:val="4ECB7C2A"/>
    <w:rsid w:val="4ECE6EA7"/>
    <w:rsid w:val="4EDB3D15"/>
    <w:rsid w:val="4EDE4840"/>
    <w:rsid w:val="4EE453FD"/>
    <w:rsid w:val="4EF34B55"/>
    <w:rsid w:val="4EF45EC1"/>
    <w:rsid w:val="4EF649F3"/>
    <w:rsid w:val="4EF92199"/>
    <w:rsid w:val="4F043005"/>
    <w:rsid w:val="4F0B7644"/>
    <w:rsid w:val="4F112949"/>
    <w:rsid w:val="4F1A2931"/>
    <w:rsid w:val="4F293B45"/>
    <w:rsid w:val="4F2A7E28"/>
    <w:rsid w:val="4F2D5B61"/>
    <w:rsid w:val="4F3862B4"/>
    <w:rsid w:val="4F491446"/>
    <w:rsid w:val="4F4C24B3"/>
    <w:rsid w:val="4F4D3E00"/>
    <w:rsid w:val="4F4E20F0"/>
    <w:rsid w:val="4F5A58D0"/>
    <w:rsid w:val="4F785B6C"/>
    <w:rsid w:val="4F886602"/>
    <w:rsid w:val="4F8F262B"/>
    <w:rsid w:val="4FA21207"/>
    <w:rsid w:val="4FA5765C"/>
    <w:rsid w:val="4FB3302E"/>
    <w:rsid w:val="4FB33C45"/>
    <w:rsid w:val="4FB727CA"/>
    <w:rsid w:val="4FBC29B8"/>
    <w:rsid w:val="4FBC4E53"/>
    <w:rsid w:val="4FBD37BB"/>
    <w:rsid w:val="4FD01532"/>
    <w:rsid w:val="4FD66247"/>
    <w:rsid w:val="4FE30206"/>
    <w:rsid w:val="4FE7193B"/>
    <w:rsid w:val="4FEC1AC3"/>
    <w:rsid w:val="4FF1165D"/>
    <w:rsid w:val="4FF25612"/>
    <w:rsid w:val="50016C2F"/>
    <w:rsid w:val="50124F76"/>
    <w:rsid w:val="50132543"/>
    <w:rsid w:val="50191B48"/>
    <w:rsid w:val="501F04BC"/>
    <w:rsid w:val="50281177"/>
    <w:rsid w:val="50334D46"/>
    <w:rsid w:val="503B2B88"/>
    <w:rsid w:val="50424342"/>
    <w:rsid w:val="50487B5D"/>
    <w:rsid w:val="50664F90"/>
    <w:rsid w:val="507030B8"/>
    <w:rsid w:val="50725D12"/>
    <w:rsid w:val="507447C0"/>
    <w:rsid w:val="5075031D"/>
    <w:rsid w:val="508823C0"/>
    <w:rsid w:val="508B3239"/>
    <w:rsid w:val="508C3421"/>
    <w:rsid w:val="508C6EEF"/>
    <w:rsid w:val="50981520"/>
    <w:rsid w:val="50A50245"/>
    <w:rsid w:val="50B4586B"/>
    <w:rsid w:val="50B844C1"/>
    <w:rsid w:val="50C61E72"/>
    <w:rsid w:val="50EC40C9"/>
    <w:rsid w:val="50F60A3B"/>
    <w:rsid w:val="50F714F8"/>
    <w:rsid w:val="50F74974"/>
    <w:rsid w:val="50FC4A4A"/>
    <w:rsid w:val="5102205D"/>
    <w:rsid w:val="510F57D1"/>
    <w:rsid w:val="510F6FD6"/>
    <w:rsid w:val="51113B26"/>
    <w:rsid w:val="511609A2"/>
    <w:rsid w:val="511F32E6"/>
    <w:rsid w:val="51216F34"/>
    <w:rsid w:val="51651D88"/>
    <w:rsid w:val="516A7809"/>
    <w:rsid w:val="51723476"/>
    <w:rsid w:val="5188636B"/>
    <w:rsid w:val="519360C5"/>
    <w:rsid w:val="51954857"/>
    <w:rsid w:val="519D1B60"/>
    <w:rsid w:val="51A67965"/>
    <w:rsid w:val="51A8445F"/>
    <w:rsid w:val="51A87A09"/>
    <w:rsid w:val="51B552AA"/>
    <w:rsid w:val="51CA6B47"/>
    <w:rsid w:val="51F62570"/>
    <w:rsid w:val="5206254D"/>
    <w:rsid w:val="520D6DFC"/>
    <w:rsid w:val="520E6443"/>
    <w:rsid w:val="52161A47"/>
    <w:rsid w:val="52175596"/>
    <w:rsid w:val="521925FB"/>
    <w:rsid w:val="52226A0B"/>
    <w:rsid w:val="5242100E"/>
    <w:rsid w:val="524D794E"/>
    <w:rsid w:val="52550262"/>
    <w:rsid w:val="525E4644"/>
    <w:rsid w:val="525F3DAE"/>
    <w:rsid w:val="52661F0B"/>
    <w:rsid w:val="526B2A14"/>
    <w:rsid w:val="527112B1"/>
    <w:rsid w:val="528435F4"/>
    <w:rsid w:val="528D5712"/>
    <w:rsid w:val="52936611"/>
    <w:rsid w:val="529C73A7"/>
    <w:rsid w:val="52A06209"/>
    <w:rsid w:val="52A12A58"/>
    <w:rsid w:val="52C208B5"/>
    <w:rsid w:val="52C63F31"/>
    <w:rsid w:val="52C64396"/>
    <w:rsid w:val="52CB313E"/>
    <w:rsid w:val="52DA2118"/>
    <w:rsid w:val="52E2168B"/>
    <w:rsid w:val="52E537D7"/>
    <w:rsid w:val="52E878A5"/>
    <w:rsid w:val="52F06B79"/>
    <w:rsid w:val="53064FB6"/>
    <w:rsid w:val="530A665A"/>
    <w:rsid w:val="530D1A8B"/>
    <w:rsid w:val="53130D9F"/>
    <w:rsid w:val="531368BA"/>
    <w:rsid w:val="53242F10"/>
    <w:rsid w:val="53274181"/>
    <w:rsid w:val="533253B2"/>
    <w:rsid w:val="534502B7"/>
    <w:rsid w:val="53522CA5"/>
    <w:rsid w:val="53530688"/>
    <w:rsid w:val="535436D9"/>
    <w:rsid w:val="535671C6"/>
    <w:rsid w:val="53643FBE"/>
    <w:rsid w:val="53654EF1"/>
    <w:rsid w:val="53675DAB"/>
    <w:rsid w:val="53784080"/>
    <w:rsid w:val="537975A3"/>
    <w:rsid w:val="53833412"/>
    <w:rsid w:val="5386616B"/>
    <w:rsid w:val="53A30834"/>
    <w:rsid w:val="53A57BAC"/>
    <w:rsid w:val="53AB6041"/>
    <w:rsid w:val="53AC48F7"/>
    <w:rsid w:val="53B303BD"/>
    <w:rsid w:val="53BC31EB"/>
    <w:rsid w:val="53D70811"/>
    <w:rsid w:val="53E34EFA"/>
    <w:rsid w:val="53E62616"/>
    <w:rsid w:val="54004C01"/>
    <w:rsid w:val="54031353"/>
    <w:rsid w:val="54093E9F"/>
    <w:rsid w:val="54097202"/>
    <w:rsid w:val="54427584"/>
    <w:rsid w:val="54427AE8"/>
    <w:rsid w:val="54463645"/>
    <w:rsid w:val="546367E9"/>
    <w:rsid w:val="546448B3"/>
    <w:rsid w:val="546640B5"/>
    <w:rsid w:val="547A53DF"/>
    <w:rsid w:val="547E46B1"/>
    <w:rsid w:val="547E699A"/>
    <w:rsid w:val="54804FF5"/>
    <w:rsid w:val="54830FB8"/>
    <w:rsid w:val="548B5EEF"/>
    <w:rsid w:val="54AF66D9"/>
    <w:rsid w:val="54B83264"/>
    <w:rsid w:val="54BD3C20"/>
    <w:rsid w:val="54C5520E"/>
    <w:rsid w:val="54C66978"/>
    <w:rsid w:val="54CE1EB7"/>
    <w:rsid w:val="54D745CD"/>
    <w:rsid w:val="54DA19A4"/>
    <w:rsid w:val="54E62B37"/>
    <w:rsid w:val="54ED613A"/>
    <w:rsid w:val="54FB75D7"/>
    <w:rsid w:val="54FE1506"/>
    <w:rsid w:val="54FF095D"/>
    <w:rsid w:val="54FF4CDF"/>
    <w:rsid w:val="5531520D"/>
    <w:rsid w:val="55344DDB"/>
    <w:rsid w:val="55353CC4"/>
    <w:rsid w:val="5538190F"/>
    <w:rsid w:val="553B63C3"/>
    <w:rsid w:val="553D621C"/>
    <w:rsid w:val="5549345B"/>
    <w:rsid w:val="554E14E5"/>
    <w:rsid w:val="555279C1"/>
    <w:rsid w:val="555C30CC"/>
    <w:rsid w:val="556058BB"/>
    <w:rsid w:val="55624E7C"/>
    <w:rsid w:val="556C6AB9"/>
    <w:rsid w:val="557B5458"/>
    <w:rsid w:val="55801C90"/>
    <w:rsid w:val="559036BD"/>
    <w:rsid w:val="5594598B"/>
    <w:rsid w:val="55A63A99"/>
    <w:rsid w:val="55AE5277"/>
    <w:rsid w:val="55AE638A"/>
    <w:rsid w:val="55C41302"/>
    <w:rsid w:val="55D12C07"/>
    <w:rsid w:val="55DD38F0"/>
    <w:rsid w:val="55EE0631"/>
    <w:rsid w:val="55F463E3"/>
    <w:rsid w:val="560121EC"/>
    <w:rsid w:val="560B6F9C"/>
    <w:rsid w:val="560E2DAC"/>
    <w:rsid w:val="56141536"/>
    <w:rsid w:val="56181CC3"/>
    <w:rsid w:val="561E6D23"/>
    <w:rsid w:val="563524D7"/>
    <w:rsid w:val="56442DCC"/>
    <w:rsid w:val="56545204"/>
    <w:rsid w:val="56693931"/>
    <w:rsid w:val="56814E42"/>
    <w:rsid w:val="56862114"/>
    <w:rsid w:val="568A3CEC"/>
    <w:rsid w:val="56977214"/>
    <w:rsid w:val="569E761D"/>
    <w:rsid w:val="56B303A5"/>
    <w:rsid w:val="56B32D23"/>
    <w:rsid w:val="56B41C79"/>
    <w:rsid w:val="56B63AE2"/>
    <w:rsid w:val="56BB5D15"/>
    <w:rsid w:val="56BC47E4"/>
    <w:rsid w:val="56CE0003"/>
    <w:rsid w:val="56E25019"/>
    <w:rsid w:val="56F16F97"/>
    <w:rsid w:val="56FF4C4F"/>
    <w:rsid w:val="571155D7"/>
    <w:rsid w:val="57172DC9"/>
    <w:rsid w:val="571C035A"/>
    <w:rsid w:val="5729094B"/>
    <w:rsid w:val="57292C74"/>
    <w:rsid w:val="57385CB8"/>
    <w:rsid w:val="57435DE0"/>
    <w:rsid w:val="57491E95"/>
    <w:rsid w:val="574E4283"/>
    <w:rsid w:val="57542988"/>
    <w:rsid w:val="575A28E5"/>
    <w:rsid w:val="57640F99"/>
    <w:rsid w:val="57671CED"/>
    <w:rsid w:val="57695946"/>
    <w:rsid w:val="576D0D6D"/>
    <w:rsid w:val="576D37A1"/>
    <w:rsid w:val="576E116D"/>
    <w:rsid w:val="57727C36"/>
    <w:rsid w:val="5787309D"/>
    <w:rsid w:val="57884DF0"/>
    <w:rsid w:val="578F422D"/>
    <w:rsid w:val="5796439E"/>
    <w:rsid w:val="57964F28"/>
    <w:rsid w:val="57981CAB"/>
    <w:rsid w:val="57A26043"/>
    <w:rsid w:val="57AC7187"/>
    <w:rsid w:val="57B41319"/>
    <w:rsid w:val="57C1710F"/>
    <w:rsid w:val="57C5283D"/>
    <w:rsid w:val="57C5435D"/>
    <w:rsid w:val="57E96435"/>
    <w:rsid w:val="57F6293B"/>
    <w:rsid w:val="57FB3EB3"/>
    <w:rsid w:val="57FD18AD"/>
    <w:rsid w:val="58260A5A"/>
    <w:rsid w:val="582A15B8"/>
    <w:rsid w:val="583B6905"/>
    <w:rsid w:val="584C7CCB"/>
    <w:rsid w:val="584D2601"/>
    <w:rsid w:val="586D3C1B"/>
    <w:rsid w:val="5873269A"/>
    <w:rsid w:val="58822F0D"/>
    <w:rsid w:val="58865EEF"/>
    <w:rsid w:val="588B38A8"/>
    <w:rsid w:val="588D0096"/>
    <w:rsid w:val="588D2C96"/>
    <w:rsid w:val="58937976"/>
    <w:rsid w:val="589424DA"/>
    <w:rsid w:val="589C484C"/>
    <w:rsid w:val="58A458C1"/>
    <w:rsid w:val="58AB1D08"/>
    <w:rsid w:val="58B571AA"/>
    <w:rsid w:val="58B8055C"/>
    <w:rsid w:val="58BE5D71"/>
    <w:rsid w:val="58CC41E5"/>
    <w:rsid w:val="58E035FE"/>
    <w:rsid w:val="58E33C9D"/>
    <w:rsid w:val="58FD1579"/>
    <w:rsid w:val="58FE704D"/>
    <w:rsid w:val="59075D84"/>
    <w:rsid w:val="59223382"/>
    <w:rsid w:val="5923272B"/>
    <w:rsid w:val="592375DF"/>
    <w:rsid w:val="59266018"/>
    <w:rsid w:val="592B5453"/>
    <w:rsid w:val="593005E7"/>
    <w:rsid w:val="59357E74"/>
    <w:rsid w:val="593A7D2B"/>
    <w:rsid w:val="593B6216"/>
    <w:rsid w:val="593F68B4"/>
    <w:rsid w:val="595A4705"/>
    <w:rsid w:val="595B7B75"/>
    <w:rsid w:val="59683687"/>
    <w:rsid w:val="59816596"/>
    <w:rsid w:val="59885FD1"/>
    <w:rsid w:val="598E0FC1"/>
    <w:rsid w:val="599146BF"/>
    <w:rsid w:val="59933A15"/>
    <w:rsid w:val="59967390"/>
    <w:rsid w:val="599F3129"/>
    <w:rsid w:val="59A155A4"/>
    <w:rsid w:val="59A64805"/>
    <w:rsid w:val="59AF44D3"/>
    <w:rsid w:val="59B308F1"/>
    <w:rsid w:val="59B320A5"/>
    <w:rsid w:val="59BA034E"/>
    <w:rsid w:val="59C50985"/>
    <w:rsid w:val="59C5310E"/>
    <w:rsid w:val="59C6231B"/>
    <w:rsid w:val="59CF6319"/>
    <w:rsid w:val="59DA6717"/>
    <w:rsid w:val="59E44C42"/>
    <w:rsid w:val="5A0A49E7"/>
    <w:rsid w:val="5A0C4686"/>
    <w:rsid w:val="5A123981"/>
    <w:rsid w:val="5A1C2284"/>
    <w:rsid w:val="5A2F226A"/>
    <w:rsid w:val="5A305A8A"/>
    <w:rsid w:val="5A377C28"/>
    <w:rsid w:val="5A3A640D"/>
    <w:rsid w:val="5A502DEF"/>
    <w:rsid w:val="5A5D459C"/>
    <w:rsid w:val="5A5E686F"/>
    <w:rsid w:val="5A695747"/>
    <w:rsid w:val="5A7153A7"/>
    <w:rsid w:val="5A764B47"/>
    <w:rsid w:val="5A7A5DB0"/>
    <w:rsid w:val="5A7D7ED4"/>
    <w:rsid w:val="5A924CE5"/>
    <w:rsid w:val="5A9A3ABC"/>
    <w:rsid w:val="5A9B5948"/>
    <w:rsid w:val="5AA248E4"/>
    <w:rsid w:val="5AA54BA5"/>
    <w:rsid w:val="5AA81788"/>
    <w:rsid w:val="5AAB44C6"/>
    <w:rsid w:val="5AAC6EE8"/>
    <w:rsid w:val="5AB81DAC"/>
    <w:rsid w:val="5ACD6606"/>
    <w:rsid w:val="5ADB2EDE"/>
    <w:rsid w:val="5AE107F5"/>
    <w:rsid w:val="5AEF71F8"/>
    <w:rsid w:val="5AF26262"/>
    <w:rsid w:val="5B0305E7"/>
    <w:rsid w:val="5B106D5D"/>
    <w:rsid w:val="5B123088"/>
    <w:rsid w:val="5B187D02"/>
    <w:rsid w:val="5B2937EE"/>
    <w:rsid w:val="5B422B99"/>
    <w:rsid w:val="5B463287"/>
    <w:rsid w:val="5B51060C"/>
    <w:rsid w:val="5B54458F"/>
    <w:rsid w:val="5B575C72"/>
    <w:rsid w:val="5B684A18"/>
    <w:rsid w:val="5B693CE4"/>
    <w:rsid w:val="5B724B39"/>
    <w:rsid w:val="5B7F5C0B"/>
    <w:rsid w:val="5B833735"/>
    <w:rsid w:val="5B952E43"/>
    <w:rsid w:val="5BAC43B6"/>
    <w:rsid w:val="5BB867B4"/>
    <w:rsid w:val="5BC27F80"/>
    <w:rsid w:val="5BC670C9"/>
    <w:rsid w:val="5BD91C42"/>
    <w:rsid w:val="5BDC6B92"/>
    <w:rsid w:val="5BDD0E61"/>
    <w:rsid w:val="5BDE246D"/>
    <w:rsid w:val="5BDF5CEE"/>
    <w:rsid w:val="5BE422F3"/>
    <w:rsid w:val="5BEC058C"/>
    <w:rsid w:val="5BF42C4E"/>
    <w:rsid w:val="5C0C47B5"/>
    <w:rsid w:val="5C0C6267"/>
    <w:rsid w:val="5C0E01ED"/>
    <w:rsid w:val="5C1946BD"/>
    <w:rsid w:val="5C206F45"/>
    <w:rsid w:val="5C233B1A"/>
    <w:rsid w:val="5C3C530B"/>
    <w:rsid w:val="5C4036D9"/>
    <w:rsid w:val="5C577719"/>
    <w:rsid w:val="5C5E05AC"/>
    <w:rsid w:val="5C66025F"/>
    <w:rsid w:val="5C6C4ADB"/>
    <w:rsid w:val="5C6E5CDC"/>
    <w:rsid w:val="5C7323EC"/>
    <w:rsid w:val="5C742DDC"/>
    <w:rsid w:val="5C8C047C"/>
    <w:rsid w:val="5C8C3B7D"/>
    <w:rsid w:val="5C8E12BE"/>
    <w:rsid w:val="5C920A69"/>
    <w:rsid w:val="5C942B31"/>
    <w:rsid w:val="5CAC2293"/>
    <w:rsid w:val="5CAE5700"/>
    <w:rsid w:val="5CB05A00"/>
    <w:rsid w:val="5CB445A9"/>
    <w:rsid w:val="5CB4664F"/>
    <w:rsid w:val="5CB71AEB"/>
    <w:rsid w:val="5CC200B7"/>
    <w:rsid w:val="5CD41733"/>
    <w:rsid w:val="5CE63B14"/>
    <w:rsid w:val="5CEB579F"/>
    <w:rsid w:val="5CEC797B"/>
    <w:rsid w:val="5CF779BF"/>
    <w:rsid w:val="5D064F09"/>
    <w:rsid w:val="5D0A489C"/>
    <w:rsid w:val="5D19195A"/>
    <w:rsid w:val="5D1F6569"/>
    <w:rsid w:val="5D2462C4"/>
    <w:rsid w:val="5D26069A"/>
    <w:rsid w:val="5D3051BE"/>
    <w:rsid w:val="5D345516"/>
    <w:rsid w:val="5D355560"/>
    <w:rsid w:val="5D395BB7"/>
    <w:rsid w:val="5D3D4C2F"/>
    <w:rsid w:val="5D42598A"/>
    <w:rsid w:val="5D44044E"/>
    <w:rsid w:val="5D49114F"/>
    <w:rsid w:val="5D520872"/>
    <w:rsid w:val="5D5E48BF"/>
    <w:rsid w:val="5D651687"/>
    <w:rsid w:val="5D6D5D11"/>
    <w:rsid w:val="5D9415AA"/>
    <w:rsid w:val="5D950571"/>
    <w:rsid w:val="5D965117"/>
    <w:rsid w:val="5D9C3E24"/>
    <w:rsid w:val="5DA40731"/>
    <w:rsid w:val="5DA57B07"/>
    <w:rsid w:val="5DAB1D75"/>
    <w:rsid w:val="5DAB7E2E"/>
    <w:rsid w:val="5DAF3166"/>
    <w:rsid w:val="5DB246D6"/>
    <w:rsid w:val="5DB45BFC"/>
    <w:rsid w:val="5DB6079B"/>
    <w:rsid w:val="5DB86123"/>
    <w:rsid w:val="5DC67829"/>
    <w:rsid w:val="5DC70A45"/>
    <w:rsid w:val="5DC91C5A"/>
    <w:rsid w:val="5DCB58CA"/>
    <w:rsid w:val="5DD60C7E"/>
    <w:rsid w:val="5DEB7C62"/>
    <w:rsid w:val="5DF2072B"/>
    <w:rsid w:val="5E0437EC"/>
    <w:rsid w:val="5E1A2FC9"/>
    <w:rsid w:val="5E1C410E"/>
    <w:rsid w:val="5E265A5E"/>
    <w:rsid w:val="5E2D0D7E"/>
    <w:rsid w:val="5E420622"/>
    <w:rsid w:val="5E4654EB"/>
    <w:rsid w:val="5E4915F5"/>
    <w:rsid w:val="5E5407C5"/>
    <w:rsid w:val="5E5B17CA"/>
    <w:rsid w:val="5E5F2E53"/>
    <w:rsid w:val="5E600D62"/>
    <w:rsid w:val="5E605A91"/>
    <w:rsid w:val="5E646B5F"/>
    <w:rsid w:val="5E6F75B1"/>
    <w:rsid w:val="5E744326"/>
    <w:rsid w:val="5E901955"/>
    <w:rsid w:val="5E9311C9"/>
    <w:rsid w:val="5E992D03"/>
    <w:rsid w:val="5EA464CA"/>
    <w:rsid w:val="5EA60CCB"/>
    <w:rsid w:val="5EA84545"/>
    <w:rsid w:val="5EA858A0"/>
    <w:rsid w:val="5EA959E8"/>
    <w:rsid w:val="5EAB5E6C"/>
    <w:rsid w:val="5EAC2824"/>
    <w:rsid w:val="5EB16419"/>
    <w:rsid w:val="5EB178C4"/>
    <w:rsid w:val="5EC5712A"/>
    <w:rsid w:val="5ED64E86"/>
    <w:rsid w:val="5EDC3B78"/>
    <w:rsid w:val="5EDD2A7A"/>
    <w:rsid w:val="5EEA0F91"/>
    <w:rsid w:val="5EEF4190"/>
    <w:rsid w:val="5EF0746E"/>
    <w:rsid w:val="5EF57066"/>
    <w:rsid w:val="5F24694D"/>
    <w:rsid w:val="5F3A7EA5"/>
    <w:rsid w:val="5F587144"/>
    <w:rsid w:val="5F5A5F66"/>
    <w:rsid w:val="5F6E550F"/>
    <w:rsid w:val="5F7A10D3"/>
    <w:rsid w:val="5F7A2E5C"/>
    <w:rsid w:val="5F7F6206"/>
    <w:rsid w:val="5F83581E"/>
    <w:rsid w:val="5F9354C9"/>
    <w:rsid w:val="5F9E288A"/>
    <w:rsid w:val="5FA7755B"/>
    <w:rsid w:val="5FB52D39"/>
    <w:rsid w:val="5FB64B78"/>
    <w:rsid w:val="5FB81260"/>
    <w:rsid w:val="5FC67646"/>
    <w:rsid w:val="5FD842E9"/>
    <w:rsid w:val="5FDD509A"/>
    <w:rsid w:val="5FDE6BA7"/>
    <w:rsid w:val="5FE81E91"/>
    <w:rsid w:val="5FF55518"/>
    <w:rsid w:val="5FF63157"/>
    <w:rsid w:val="6006521B"/>
    <w:rsid w:val="60187FD4"/>
    <w:rsid w:val="601A2D71"/>
    <w:rsid w:val="60213008"/>
    <w:rsid w:val="60257D92"/>
    <w:rsid w:val="603B3E66"/>
    <w:rsid w:val="604443DA"/>
    <w:rsid w:val="60463673"/>
    <w:rsid w:val="604F2F05"/>
    <w:rsid w:val="606363BC"/>
    <w:rsid w:val="60673287"/>
    <w:rsid w:val="607140F2"/>
    <w:rsid w:val="60731548"/>
    <w:rsid w:val="60760497"/>
    <w:rsid w:val="607D31D5"/>
    <w:rsid w:val="608246C8"/>
    <w:rsid w:val="60854306"/>
    <w:rsid w:val="6086001D"/>
    <w:rsid w:val="60912771"/>
    <w:rsid w:val="60962C84"/>
    <w:rsid w:val="609674B2"/>
    <w:rsid w:val="609E506B"/>
    <w:rsid w:val="60A52E1A"/>
    <w:rsid w:val="60AC16EA"/>
    <w:rsid w:val="60AF3879"/>
    <w:rsid w:val="60B62A1B"/>
    <w:rsid w:val="60BA39E4"/>
    <w:rsid w:val="60E73C7B"/>
    <w:rsid w:val="60F266DC"/>
    <w:rsid w:val="60F52D61"/>
    <w:rsid w:val="60FA54DA"/>
    <w:rsid w:val="60FD3339"/>
    <w:rsid w:val="61084C4E"/>
    <w:rsid w:val="610C4B46"/>
    <w:rsid w:val="610D5250"/>
    <w:rsid w:val="611714EE"/>
    <w:rsid w:val="612F2306"/>
    <w:rsid w:val="61465A78"/>
    <w:rsid w:val="61562926"/>
    <w:rsid w:val="61686201"/>
    <w:rsid w:val="616D2745"/>
    <w:rsid w:val="61704A3F"/>
    <w:rsid w:val="61732F37"/>
    <w:rsid w:val="61824873"/>
    <w:rsid w:val="61950332"/>
    <w:rsid w:val="619A3DE1"/>
    <w:rsid w:val="61A0770B"/>
    <w:rsid w:val="61B92C03"/>
    <w:rsid w:val="61BE3D95"/>
    <w:rsid w:val="61CD286C"/>
    <w:rsid w:val="61D1560D"/>
    <w:rsid w:val="61DD12B9"/>
    <w:rsid w:val="61DF4542"/>
    <w:rsid w:val="61E569CD"/>
    <w:rsid w:val="61EF6D08"/>
    <w:rsid w:val="61F81C8F"/>
    <w:rsid w:val="61FE5F3D"/>
    <w:rsid w:val="620275B2"/>
    <w:rsid w:val="62050748"/>
    <w:rsid w:val="620863D4"/>
    <w:rsid w:val="620D3AB0"/>
    <w:rsid w:val="62134A63"/>
    <w:rsid w:val="622B7FEF"/>
    <w:rsid w:val="6231516C"/>
    <w:rsid w:val="623651BC"/>
    <w:rsid w:val="623671A7"/>
    <w:rsid w:val="6241480C"/>
    <w:rsid w:val="624A204C"/>
    <w:rsid w:val="624E5476"/>
    <w:rsid w:val="62512CD4"/>
    <w:rsid w:val="62577971"/>
    <w:rsid w:val="625F6322"/>
    <w:rsid w:val="626A6F93"/>
    <w:rsid w:val="626D483A"/>
    <w:rsid w:val="626F28EB"/>
    <w:rsid w:val="62786292"/>
    <w:rsid w:val="62853FC3"/>
    <w:rsid w:val="628F2FFB"/>
    <w:rsid w:val="6290076A"/>
    <w:rsid w:val="62904B8D"/>
    <w:rsid w:val="62965048"/>
    <w:rsid w:val="62AB20EA"/>
    <w:rsid w:val="62CB62DD"/>
    <w:rsid w:val="63006C3F"/>
    <w:rsid w:val="630D3C10"/>
    <w:rsid w:val="630D7C96"/>
    <w:rsid w:val="6323217E"/>
    <w:rsid w:val="632C534D"/>
    <w:rsid w:val="633D64DB"/>
    <w:rsid w:val="63481271"/>
    <w:rsid w:val="634A7B5C"/>
    <w:rsid w:val="635C6757"/>
    <w:rsid w:val="63634E03"/>
    <w:rsid w:val="63642472"/>
    <w:rsid w:val="6365770E"/>
    <w:rsid w:val="636E0005"/>
    <w:rsid w:val="63710457"/>
    <w:rsid w:val="637667A8"/>
    <w:rsid w:val="637A3770"/>
    <w:rsid w:val="639945C3"/>
    <w:rsid w:val="63A10FC9"/>
    <w:rsid w:val="63A33569"/>
    <w:rsid w:val="63A475A5"/>
    <w:rsid w:val="63B72914"/>
    <w:rsid w:val="63C3201F"/>
    <w:rsid w:val="63D36A0F"/>
    <w:rsid w:val="63D80886"/>
    <w:rsid w:val="63DC14CE"/>
    <w:rsid w:val="63E11C88"/>
    <w:rsid w:val="63E140F0"/>
    <w:rsid w:val="63E34C92"/>
    <w:rsid w:val="63E354B5"/>
    <w:rsid w:val="63EF4E12"/>
    <w:rsid w:val="63F6493B"/>
    <w:rsid w:val="63F737B7"/>
    <w:rsid w:val="63FF7BDF"/>
    <w:rsid w:val="64063A3A"/>
    <w:rsid w:val="64163202"/>
    <w:rsid w:val="64257E5E"/>
    <w:rsid w:val="643D2C62"/>
    <w:rsid w:val="644069A4"/>
    <w:rsid w:val="6461448D"/>
    <w:rsid w:val="646F3729"/>
    <w:rsid w:val="64774DAA"/>
    <w:rsid w:val="64823870"/>
    <w:rsid w:val="64833F6F"/>
    <w:rsid w:val="648540DE"/>
    <w:rsid w:val="648F0D2B"/>
    <w:rsid w:val="64906F5D"/>
    <w:rsid w:val="6492561E"/>
    <w:rsid w:val="64975140"/>
    <w:rsid w:val="649E3AB5"/>
    <w:rsid w:val="64A04126"/>
    <w:rsid w:val="64A30243"/>
    <w:rsid w:val="64A64970"/>
    <w:rsid w:val="64B62799"/>
    <w:rsid w:val="64C86460"/>
    <w:rsid w:val="64DF25BF"/>
    <w:rsid w:val="65114B60"/>
    <w:rsid w:val="65165297"/>
    <w:rsid w:val="652E40DA"/>
    <w:rsid w:val="65347FF0"/>
    <w:rsid w:val="6548275C"/>
    <w:rsid w:val="65503E19"/>
    <w:rsid w:val="65584F65"/>
    <w:rsid w:val="655A108C"/>
    <w:rsid w:val="655F63D9"/>
    <w:rsid w:val="65680084"/>
    <w:rsid w:val="65731B61"/>
    <w:rsid w:val="65782FCB"/>
    <w:rsid w:val="657C009B"/>
    <w:rsid w:val="65910BD0"/>
    <w:rsid w:val="65931344"/>
    <w:rsid w:val="65941FCB"/>
    <w:rsid w:val="659D0431"/>
    <w:rsid w:val="659E1C6B"/>
    <w:rsid w:val="65A21740"/>
    <w:rsid w:val="65A5361C"/>
    <w:rsid w:val="65A85530"/>
    <w:rsid w:val="65AE5B9E"/>
    <w:rsid w:val="65B65DE7"/>
    <w:rsid w:val="65B8246F"/>
    <w:rsid w:val="65BD5E9F"/>
    <w:rsid w:val="65E3610E"/>
    <w:rsid w:val="65E8713B"/>
    <w:rsid w:val="65F72F7C"/>
    <w:rsid w:val="65FA104B"/>
    <w:rsid w:val="65FA119F"/>
    <w:rsid w:val="661702CF"/>
    <w:rsid w:val="66181AC9"/>
    <w:rsid w:val="661B2840"/>
    <w:rsid w:val="662B29F3"/>
    <w:rsid w:val="663C18C0"/>
    <w:rsid w:val="66427BD1"/>
    <w:rsid w:val="664A7EFE"/>
    <w:rsid w:val="664E4868"/>
    <w:rsid w:val="6654421B"/>
    <w:rsid w:val="665F7C0C"/>
    <w:rsid w:val="66664611"/>
    <w:rsid w:val="66770DBC"/>
    <w:rsid w:val="6679401A"/>
    <w:rsid w:val="667C306B"/>
    <w:rsid w:val="66893C77"/>
    <w:rsid w:val="66A15714"/>
    <w:rsid w:val="66AE04D5"/>
    <w:rsid w:val="66B40ED8"/>
    <w:rsid w:val="66B60124"/>
    <w:rsid w:val="66BC57D7"/>
    <w:rsid w:val="66C24838"/>
    <w:rsid w:val="66C260A3"/>
    <w:rsid w:val="66C3639B"/>
    <w:rsid w:val="66D4607E"/>
    <w:rsid w:val="66DD2342"/>
    <w:rsid w:val="66DD2E63"/>
    <w:rsid w:val="66DF42A0"/>
    <w:rsid w:val="66E10283"/>
    <w:rsid w:val="66E47C3A"/>
    <w:rsid w:val="66ED119A"/>
    <w:rsid w:val="66F1004E"/>
    <w:rsid w:val="66F23AC2"/>
    <w:rsid w:val="66FC713C"/>
    <w:rsid w:val="6703220D"/>
    <w:rsid w:val="670E1F1E"/>
    <w:rsid w:val="671222F7"/>
    <w:rsid w:val="671D78C7"/>
    <w:rsid w:val="6722395A"/>
    <w:rsid w:val="672914BF"/>
    <w:rsid w:val="67305C9F"/>
    <w:rsid w:val="6735079B"/>
    <w:rsid w:val="6737302D"/>
    <w:rsid w:val="674B20B1"/>
    <w:rsid w:val="67526EF7"/>
    <w:rsid w:val="675649D4"/>
    <w:rsid w:val="676A0202"/>
    <w:rsid w:val="676D08FC"/>
    <w:rsid w:val="67730621"/>
    <w:rsid w:val="677F701E"/>
    <w:rsid w:val="67813E8C"/>
    <w:rsid w:val="678307D9"/>
    <w:rsid w:val="67905FE2"/>
    <w:rsid w:val="67B8634A"/>
    <w:rsid w:val="67BA43CC"/>
    <w:rsid w:val="67BA6D94"/>
    <w:rsid w:val="67C33C48"/>
    <w:rsid w:val="67C3417C"/>
    <w:rsid w:val="67C86288"/>
    <w:rsid w:val="67CD1566"/>
    <w:rsid w:val="67D5327B"/>
    <w:rsid w:val="67DC0AC3"/>
    <w:rsid w:val="67E039C7"/>
    <w:rsid w:val="67E407F2"/>
    <w:rsid w:val="67EA4C23"/>
    <w:rsid w:val="67F04FE3"/>
    <w:rsid w:val="67F160B8"/>
    <w:rsid w:val="67F81FB0"/>
    <w:rsid w:val="68104F31"/>
    <w:rsid w:val="68176CF2"/>
    <w:rsid w:val="683C4F79"/>
    <w:rsid w:val="6856695E"/>
    <w:rsid w:val="685D5C10"/>
    <w:rsid w:val="68622A3E"/>
    <w:rsid w:val="68631BC1"/>
    <w:rsid w:val="68647577"/>
    <w:rsid w:val="686B37FF"/>
    <w:rsid w:val="6888572B"/>
    <w:rsid w:val="688963A5"/>
    <w:rsid w:val="689D33E4"/>
    <w:rsid w:val="68A71185"/>
    <w:rsid w:val="68A93ACD"/>
    <w:rsid w:val="68DB3D2B"/>
    <w:rsid w:val="68E964F5"/>
    <w:rsid w:val="68F4522A"/>
    <w:rsid w:val="69064DFD"/>
    <w:rsid w:val="690857CE"/>
    <w:rsid w:val="690C61AB"/>
    <w:rsid w:val="69141A32"/>
    <w:rsid w:val="69174B26"/>
    <w:rsid w:val="691D2702"/>
    <w:rsid w:val="691D4C54"/>
    <w:rsid w:val="69221215"/>
    <w:rsid w:val="692E4067"/>
    <w:rsid w:val="692F2104"/>
    <w:rsid w:val="69382A89"/>
    <w:rsid w:val="693E72F2"/>
    <w:rsid w:val="693F1557"/>
    <w:rsid w:val="694F244F"/>
    <w:rsid w:val="69515F63"/>
    <w:rsid w:val="695D2362"/>
    <w:rsid w:val="69761C17"/>
    <w:rsid w:val="69785AD3"/>
    <w:rsid w:val="69816EB1"/>
    <w:rsid w:val="698C1175"/>
    <w:rsid w:val="698F2B28"/>
    <w:rsid w:val="69942A56"/>
    <w:rsid w:val="699916BE"/>
    <w:rsid w:val="699D2803"/>
    <w:rsid w:val="69A2670D"/>
    <w:rsid w:val="69A97174"/>
    <w:rsid w:val="69AA57BF"/>
    <w:rsid w:val="69B32451"/>
    <w:rsid w:val="69BB140B"/>
    <w:rsid w:val="69BC0D8A"/>
    <w:rsid w:val="69D834D6"/>
    <w:rsid w:val="69E558CA"/>
    <w:rsid w:val="69E9396B"/>
    <w:rsid w:val="69EB089B"/>
    <w:rsid w:val="69F042C4"/>
    <w:rsid w:val="6A037AD3"/>
    <w:rsid w:val="6A082A79"/>
    <w:rsid w:val="6A153802"/>
    <w:rsid w:val="6A18621D"/>
    <w:rsid w:val="6A243232"/>
    <w:rsid w:val="6A25799B"/>
    <w:rsid w:val="6A2640F1"/>
    <w:rsid w:val="6A382465"/>
    <w:rsid w:val="6A4A3C56"/>
    <w:rsid w:val="6A4F1305"/>
    <w:rsid w:val="6A5A0D70"/>
    <w:rsid w:val="6A7C0C91"/>
    <w:rsid w:val="6A801D16"/>
    <w:rsid w:val="6A821FCC"/>
    <w:rsid w:val="6A9C2D85"/>
    <w:rsid w:val="6AA8169B"/>
    <w:rsid w:val="6AA90E87"/>
    <w:rsid w:val="6AAE69B9"/>
    <w:rsid w:val="6AAF529D"/>
    <w:rsid w:val="6AB86401"/>
    <w:rsid w:val="6ABA333E"/>
    <w:rsid w:val="6AC17780"/>
    <w:rsid w:val="6AC30BAC"/>
    <w:rsid w:val="6ACA5B00"/>
    <w:rsid w:val="6AE529EB"/>
    <w:rsid w:val="6AE664E3"/>
    <w:rsid w:val="6B083990"/>
    <w:rsid w:val="6B15207D"/>
    <w:rsid w:val="6B222F2D"/>
    <w:rsid w:val="6B3130DF"/>
    <w:rsid w:val="6B5100E1"/>
    <w:rsid w:val="6B5B54CD"/>
    <w:rsid w:val="6B5C6EE9"/>
    <w:rsid w:val="6B5D5F02"/>
    <w:rsid w:val="6B6560C1"/>
    <w:rsid w:val="6B6B42DC"/>
    <w:rsid w:val="6B6C3F9C"/>
    <w:rsid w:val="6B6E5328"/>
    <w:rsid w:val="6B7835DB"/>
    <w:rsid w:val="6B9547A3"/>
    <w:rsid w:val="6BA31AB0"/>
    <w:rsid w:val="6BA415E2"/>
    <w:rsid w:val="6BAC5CE9"/>
    <w:rsid w:val="6BB03AAC"/>
    <w:rsid w:val="6BB26A6B"/>
    <w:rsid w:val="6BCC530C"/>
    <w:rsid w:val="6BCF0758"/>
    <w:rsid w:val="6BDA401B"/>
    <w:rsid w:val="6BDF36C8"/>
    <w:rsid w:val="6BE32DD5"/>
    <w:rsid w:val="6BEA0D86"/>
    <w:rsid w:val="6BF46FD7"/>
    <w:rsid w:val="6C01490E"/>
    <w:rsid w:val="6C045BD6"/>
    <w:rsid w:val="6C0835F8"/>
    <w:rsid w:val="6C087E95"/>
    <w:rsid w:val="6C116748"/>
    <w:rsid w:val="6C126932"/>
    <w:rsid w:val="6C132DF4"/>
    <w:rsid w:val="6C25221E"/>
    <w:rsid w:val="6C2738D3"/>
    <w:rsid w:val="6C2E5575"/>
    <w:rsid w:val="6C3B7786"/>
    <w:rsid w:val="6C3E4DF0"/>
    <w:rsid w:val="6C3E67C4"/>
    <w:rsid w:val="6C406F42"/>
    <w:rsid w:val="6C51410B"/>
    <w:rsid w:val="6C6104B0"/>
    <w:rsid w:val="6C673DE0"/>
    <w:rsid w:val="6C7829D8"/>
    <w:rsid w:val="6C7D0327"/>
    <w:rsid w:val="6C8170B6"/>
    <w:rsid w:val="6C833656"/>
    <w:rsid w:val="6C8878E5"/>
    <w:rsid w:val="6C9C6086"/>
    <w:rsid w:val="6C9F22C9"/>
    <w:rsid w:val="6CA708A8"/>
    <w:rsid w:val="6CAB2CEE"/>
    <w:rsid w:val="6CAC451E"/>
    <w:rsid w:val="6CB00DCE"/>
    <w:rsid w:val="6CBE2825"/>
    <w:rsid w:val="6CC02F92"/>
    <w:rsid w:val="6CC51540"/>
    <w:rsid w:val="6CCA1D1D"/>
    <w:rsid w:val="6CD008CB"/>
    <w:rsid w:val="6CE7492D"/>
    <w:rsid w:val="6CEE74C3"/>
    <w:rsid w:val="6CF45B4F"/>
    <w:rsid w:val="6CF46E8F"/>
    <w:rsid w:val="6D0A0971"/>
    <w:rsid w:val="6D131418"/>
    <w:rsid w:val="6D13440F"/>
    <w:rsid w:val="6D195B00"/>
    <w:rsid w:val="6D1F675E"/>
    <w:rsid w:val="6D2237F0"/>
    <w:rsid w:val="6D2A481F"/>
    <w:rsid w:val="6D2B0442"/>
    <w:rsid w:val="6D2E6534"/>
    <w:rsid w:val="6D3B5618"/>
    <w:rsid w:val="6D3E421B"/>
    <w:rsid w:val="6D436FDE"/>
    <w:rsid w:val="6D443EA4"/>
    <w:rsid w:val="6D4A3345"/>
    <w:rsid w:val="6D4B09AD"/>
    <w:rsid w:val="6D4D7FD5"/>
    <w:rsid w:val="6D5878ED"/>
    <w:rsid w:val="6D5D525F"/>
    <w:rsid w:val="6D71586B"/>
    <w:rsid w:val="6D8F5516"/>
    <w:rsid w:val="6DB802C0"/>
    <w:rsid w:val="6DBE11D8"/>
    <w:rsid w:val="6DC73A53"/>
    <w:rsid w:val="6DCD67CC"/>
    <w:rsid w:val="6DD647C8"/>
    <w:rsid w:val="6DF131BE"/>
    <w:rsid w:val="6DF37488"/>
    <w:rsid w:val="6DF914B6"/>
    <w:rsid w:val="6DFA077C"/>
    <w:rsid w:val="6E085CED"/>
    <w:rsid w:val="6E1A29A1"/>
    <w:rsid w:val="6E533D08"/>
    <w:rsid w:val="6E536EB4"/>
    <w:rsid w:val="6E5D17B1"/>
    <w:rsid w:val="6E6D2AA9"/>
    <w:rsid w:val="6E727928"/>
    <w:rsid w:val="6E797187"/>
    <w:rsid w:val="6E9B774A"/>
    <w:rsid w:val="6EB80E5A"/>
    <w:rsid w:val="6EC72B01"/>
    <w:rsid w:val="6EC86415"/>
    <w:rsid w:val="6ECB19E5"/>
    <w:rsid w:val="6EF61576"/>
    <w:rsid w:val="6EF87FC5"/>
    <w:rsid w:val="6F003959"/>
    <w:rsid w:val="6F014B63"/>
    <w:rsid w:val="6F123767"/>
    <w:rsid w:val="6F185762"/>
    <w:rsid w:val="6F1B3E2E"/>
    <w:rsid w:val="6F236375"/>
    <w:rsid w:val="6F500311"/>
    <w:rsid w:val="6F505DA3"/>
    <w:rsid w:val="6F584A8F"/>
    <w:rsid w:val="6F5E6AA3"/>
    <w:rsid w:val="6F634015"/>
    <w:rsid w:val="6F66042C"/>
    <w:rsid w:val="6F676F2C"/>
    <w:rsid w:val="6F7B2652"/>
    <w:rsid w:val="6F7C2B67"/>
    <w:rsid w:val="6F852E36"/>
    <w:rsid w:val="6F8C3D67"/>
    <w:rsid w:val="6F950F05"/>
    <w:rsid w:val="6FB72441"/>
    <w:rsid w:val="6FBB6C15"/>
    <w:rsid w:val="6FC62FD9"/>
    <w:rsid w:val="6FD14592"/>
    <w:rsid w:val="6FDA454A"/>
    <w:rsid w:val="6FDB35C0"/>
    <w:rsid w:val="6FDF50E9"/>
    <w:rsid w:val="6FE67FD9"/>
    <w:rsid w:val="6FE740E8"/>
    <w:rsid w:val="6FE75F1F"/>
    <w:rsid w:val="6FF86F2B"/>
    <w:rsid w:val="70011839"/>
    <w:rsid w:val="700566CB"/>
    <w:rsid w:val="701373B1"/>
    <w:rsid w:val="70241EE8"/>
    <w:rsid w:val="70251E63"/>
    <w:rsid w:val="702865A7"/>
    <w:rsid w:val="70320FE9"/>
    <w:rsid w:val="703E32CA"/>
    <w:rsid w:val="70412B8B"/>
    <w:rsid w:val="70505911"/>
    <w:rsid w:val="70506E0F"/>
    <w:rsid w:val="7053596F"/>
    <w:rsid w:val="706067EA"/>
    <w:rsid w:val="706F092E"/>
    <w:rsid w:val="709C1D36"/>
    <w:rsid w:val="70AE69AE"/>
    <w:rsid w:val="70BF14A7"/>
    <w:rsid w:val="70C80262"/>
    <w:rsid w:val="70CB6914"/>
    <w:rsid w:val="70DC3C0F"/>
    <w:rsid w:val="70E154CD"/>
    <w:rsid w:val="70F144B0"/>
    <w:rsid w:val="71067A2E"/>
    <w:rsid w:val="712A3B28"/>
    <w:rsid w:val="713548D0"/>
    <w:rsid w:val="714D0DCA"/>
    <w:rsid w:val="715374E5"/>
    <w:rsid w:val="7157285B"/>
    <w:rsid w:val="715D79C8"/>
    <w:rsid w:val="71632A8B"/>
    <w:rsid w:val="717D6BB3"/>
    <w:rsid w:val="719D25D7"/>
    <w:rsid w:val="71A3058B"/>
    <w:rsid w:val="71A801A5"/>
    <w:rsid w:val="71AA2CE1"/>
    <w:rsid w:val="71AF74BE"/>
    <w:rsid w:val="71B2295C"/>
    <w:rsid w:val="71B8448E"/>
    <w:rsid w:val="71BF016D"/>
    <w:rsid w:val="71D651D8"/>
    <w:rsid w:val="71E175AD"/>
    <w:rsid w:val="71EA5AA8"/>
    <w:rsid w:val="71EC06BF"/>
    <w:rsid w:val="71ED5D59"/>
    <w:rsid w:val="71EE7CF2"/>
    <w:rsid w:val="71F34366"/>
    <w:rsid w:val="71F41D11"/>
    <w:rsid w:val="71F81F7E"/>
    <w:rsid w:val="71FC44E2"/>
    <w:rsid w:val="72001FD0"/>
    <w:rsid w:val="72027810"/>
    <w:rsid w:val="7208247F"/>
    <w:rsid w:val="72095D1A"/>
    <w:rsid w:val="720B4729"/>
    <w:rsid w:val="720D37C2"/>
    <w:rsid w:val="720E1BFC"/>
    <w:rsid w:val="721C7B72"/>
    <w:rsid w:val="721F3700"/>
    <w:rsid w:val="7223357A"/>
    <w:rsid w:val="722524B5"/>
    <w:rsid w:val="723A4159"/>
    <w:rsid w:val="724B43C4"/>
    <w:rsid w:val="725E5966"/>
    <w:rsid w:val="72750E99"/>
    <w:rsid w:val="728704D1"/>
    <w:rsid w:val="728C0116"/>
    <w:rsid w:val="729928E1"/>
    <w:rsid w:val="72A46A4E"/>
    <w:rsid w:val="72A549B4"/>
    <w:rsid w:val="72B12044"/>
    <w:rsid w:val="72BA3A1E"/>
    <w:rsid w:val="72BA40C2"/>
    <w:rsid w:val="72BE1284"/>
    <w:rsid w:val="72C00277"/>
    <w:rsid w:val="72C12426"/>
    <w:rsid w:val="72C321E6"/>
    <w:rsid w:val="72C871D7"/>
    <w:rsid w:val="72D143EE"/>
    <w:rsid w:val="72D93A15"/>
    <w:rsid w:val="72DC169B"/>
    <w:rsid w:val="72E1433B"/>
    <w:rsid w:val="72E81C13"/>
    <w:rsid w:val="72F308B2"/>
    <w:rsid w:val="730D7BA1"/>
    <w:rsid w:val="731B0012"/>
    <w:rsid w:val="731F6909"/>
    <w:rsid w:val="732E5968"/>
    <w:rsid w:val="73362749"/>
    <w:rsid w:val="733723C9"/>
    <w:rsid w:val="733F3235"/>
    <w:rsid w:val="7340366F"/>
    <w:rsid w:val="735A146D"/>
    <w:rsid w:val="736144A1"/>
    <w:rsid w:val="7366064A"/>
    <w:rsid w:val="73673BFE"/>
    <w:rsid w:val="73742AF7"/>
    <w:rsid w:val="73751FD4"/>
    <w:rsid w:val="73817410"/>
    <w:rsid w:val="738C327C"/>
    <w:rsid w:val="73924783"/>
    <w:rsid w:val="73972638"/>
    <w:rsid w:val="73AE2E07"/>
    <w:rsid w:val="73B46C87"/>
    <w:rsid w:val="73B62A75"/>
    <w:rsid w:val="73B7112D"/>
    <w:rsid w:val="73B8685D"/>
    <w:rsid w:val="73C839F8"/>
    <w:rsid w:val="73CD07F4"/>
    <w:rsid w:val="73CE4340"/>
    <w:rsid w:val="73D107B3"/>
    <w:rsid w:val="73D76FBA"/>
    <w:rsid w:val="73E26F8F"/>
    <w:rsid w:val="73E41CA9"/>
    <w:rsid w:val="73E47D85"/>
    <w:rsid w:val="74121EC2"/>
    <w:rsid w:val="741434FC"/>
    <w:rsid w:val="74166FA8"/>
    <w:rsid w:val="741C0476"/>
    <w:rsid w:val="741D58C5"/>
    <w:rsid w:val="742C1810"/>
    <w:rsid w:val="74324FC6"/>
    <w:rsid w:val="74397927"/>
    <w:rsid w:val="743F30A1"/>
    <w:rsid w:val="74455231"/>
    <w:rsid w:val="74683D0E"/>
    <w:rsid w:val="746961C9"/>
    <w:rsid w:val="746F5F13"/>
    <w:rsid w:val="74715FFF"/>
    <w:rsid w:val="74761FAA"/>
    <w:rsid w:val="747B2955"/>
    <w:rsid w:val="747C4FEF"/>
    <w:rsid w:val="74826F33"/>
    <w:rsid w:val="748A5227"/>
    <w:rsid w:val="749970D0"/>
    <w:rsid w:val="74AE0335"/>
    <w:rsid w:val="74B50DD0"/>
    <w:rsid w:val="74BA2113"/>
    <w:rsid w:val="74BF7F28"/>
    <w:rsid w:val="74CC32B7"/>
    <w:rsid w:val="74D058E4"/>
    <w:rsid w:val="74D954B7"/>
    <w:rsid w:val="74ED0FDA"/>
    <w:rsid w:val="74EE3F4C"/>
    <w:rsid w:val="74F21E75"/>
    <w:rsid w:val="74F5384A"/>
    <w:rsid w:val="74FE1ED9"/>
    <w:rsid w:val="750216B0"/>
    <w:rsid w:val="75077832"/>
    <w:rsid w:val="750C762A"/>
    <w:rsid w:val="750F6C3B"/>
    <w:rsid w:val="75205DC4"/>
    <w:rsid w:val="752514DB"/>
    <w:rsid w:val="75286B74"/>
    <w:rsid w:val="752B5AB1"/>
    <w:rsid w:val="75385712"/>
    <w:rsid w:val="753A7514"/>
    <w:rsid w:val="754C22A3"/>
    <w:rsid w:val="755140D1"/>
    <w:rsid w:val="757155EF"/>
    <w:rsid w:val="757601AC"/>
    <w:rsid w:val="75863A77"/>
    <w:rsid w:val="759534D9"/>
    <w:rsid w:val="7599499E"/>
    <w:rsid w:val="75AD110B"/>
    <w:rsid w:val="75AD6868"/>
    <w:rsid w:val="75B502E6"/>
    <w:rsid w:val="75BD49BB"/>
    <w:rsid w:val="75C31610"/>
    <w:rsid w:val="75C4184A"/>
    <w:rsid w:val="75E32408"/>
    <w:rsid w:val="75F779F7"/>
    <w:rsid w:val="75FA771E"/>
    <w:rsid w:val="76072A1B"/>
    <w:rsid w:val="760A70CE"/>
    <w:rsid w:val="7613740B"/>
    <w:rsid w:val="762B0475"/>
    <w:rsid w:val="762B3476"/>
    <w:rsid w:val="762F6327"/>
    <w:rsid w:val="76385327"/>
    <w:rsid w:val="7643566F"/>
    <w:rsid w:val="764D54EB"/>
    <w:rsid w:val="76687DAC"/>
    <w:rsid w:val="767B3D0B"/>
    <w:rsid w:val="768B76D9"/>
    <w:rsid w:val="769205AB"/>
    <w:rsid w:val="76941879"/>
    <w:rsid w:val="769F245B"/>
    <w:rsid w:val="76A16F91"/>
    <w:rsid w:val="76BB15A3"/>
    <w:rsid w:val="76C8122C"/>
    <w:rsid w:val="76CA7ACC"/>
    <w:rsid w:val="76D26CA8"/>
    <w:rsid w:val="76DA71D3"/>
    <w:rsid w:val="76DE52B3"/>
    <w:rsid w:val="76E2556F"/>
    <w:rsid w:val="76FB0062"/>
    <w:rsid w:val="76FE2DFA"/>
    <w:rsid w:val="77232FBD"/>
    <w:rsid w:val="77296A7A"/>
    <w:rsid w:val="772C015E"/>
    <w:rsid w:val="77345805"/>
    <w:rsid w:val="77376164"/>
    <w:rsid w:val="77473751"/>
    <w:rsid w:val="775E5E92"/>
    <w:rsid w:val="776E2DB3"/>
    <w:rsid w:val="777D0A21"/>
    <w:rsid w:val="777D4222"/>
    <w:rsid w:val="777F081C"/>
    <w:rsid w:val="777F7C95"/>
    <w:rsid w:val="77896EBB"/>
    <w:rsid w:val="778E436A"/>
    <w:rsid w:val="77986B5D"/>
    <w:rsid w:val="77B5210F"/>
    <w:rsid w:val="77B611F5"/>
    <w:rsid w:val="77C90D22"/>
    <w:rsid w:val="77CC001D"/>
    <w:rsid w:val="77E92028"/>
    <w:rsid w:val="77EF1A50"/>
    <w:rsid w:val="77FA5D85"/>
    <w:rsid w:val="78022653"/>
    <w:rsid w:val="78090678"/>
    <w:rsid w:val="780C584A"/>
    <w:rsid w:val="780D7630"/>
    <w:rsid w:val="781759D3"/>
    <w:rsid w:val="781B3C32"/>
    <w:rsid w:val="781E3584"/>
    <w:rsid w:val="781F07BF"/>
    <w:rsid w:val="78362992"/>
    <w:rsid w:val="78456544"/>
    <w:rsid w:val="784861A0"/>
    <w:rsid w:val="785412F3"/>
    <w:rsid w:val="78575D39"/>
    <w:rsid w:val="78587628"/>
    <w:rsid w:val="78591247"/>
    <w:rsid w:val="78594BBB"/>
    <w:rsid w:val="78616CF5"/>
    <w:rsid w:val="78695534"/>
    <w:rsid w:val="786A0AC6"/>
    <w:rsid w:val="787F003A"/>
    <w:rsid w:val="787F4C33"/>
    <w:rsid w:val="787F712B"/>
    <w:rsid w:val="78814078"/>
    <w:rsid w:val="788A6221"/>
    <w:rsid w:val="789069DF"/>
    <w:rsid w:val="78923B0F"/>
    <w:rsid w:val="789E4F78"/>
    <w:rsid w:val="78A12CFC"/>
    <w:rsid w:val="78B05B60"/>
    <w:rsid w:val="78B05BB2"/>
    <w:rsid w:val="78B113CB"/>
    <w:rsid w:val="78B82AE9"/>
    <w:rsid w:val="78CD2FB5"/>
    <w:rsid w:val="78DA07AD"/>
    <w:rsid w:val="78E615B3"/>
    <w:rsid w:val="791C3373"/>
    <w:rsid w:val="79335BC7"/>
    <w:rsid w:val="79501600"/>
    <w:rsid w:val="795C06AA"/>
    <w:rsid w:val="7969671D"/>
    <w:rsid w:val="79707294"/>
    <w:rsid w:val="797575F3"/>
    <w:rsid w:val="79876E1D"/>
    <w:rsid w:val="79A4753A"/>
    <w:rsid w:val="79B54FD3"/>
    <w:rsid w:val="79D61214"/>
    <w:rsid w:val="79D64537"/>
    <w:rsid w:val="79E42933"/>
    <w:rsid w:val="79F87084"/>
    <w:rsid w:val="7A0B4276"/>
    <w:rsid w:val="7A0E4D29"/>
    <w:rsid w:val="7A18687C"/>
    <w:rsid w:val="7A32612C"/>
    <w:rsid w:val="7A3E0F98"/>
    <w:rsid w:val="7A433EEC"/>
    <w:rsid w:val="7A483DD6"/>
    <w:rsid w:val="7A4B673E"/>
    <w:rsid w:val="7A594CD9"/>
    <w:rsid w:val="7A616B84"/>
    <w:rsid w:val="7A63742B"/>
    <w:rsid w:val="7A712005"/>
    <w:rsid w:val="7A74545D"/>
    <w:rsid w:val="7A753900"/>
    <w:rsid w:val="7A8915DB"/>
    <w:rsid w:val="7A8936DA"/>
    <w:rsid w:val="7A931099"/>
    <w:rsid w:val="7A9858B1"/>
    <w:rsid w:val="7AAF6881"/>
    <w:rsid w:val="7AB817DE"/>
    <w:rsid w:val="7ACA70A2"/>
    <w:rsid w:val="7ACB5081"/>
    <w:rsid w:val="7AD53DF8"/>
    <w:rsid w:val="7AD6175B"/>
    <w:rsid w:val="7AE4396B"/>
    <w:rsid w:val="7AE531D5"/>
    <w:rsid w:val="7AF01440"/>
    <w:rsid w:val="7AF434FB"/>
    <w:rsid w:val="7B0623C8"/>
    <w:rsid w:val="7B0A4958"/>
    <w:rsid w:val="7B124BD7"/>
    <w:rsid w:val="7B1A05FC"/>
    <w:rsid w:val="7B1A3809"/>
    <w:rsid w:val="7B1F0CDA"/>
    <w:rsid w:val="7B1F34A7"/>
    <w:rsid w:val="7B1F69D7"/>
    <w:rsid w:val="7B244DA7"/>
    <w:rsid w:val="7B2F31F1"/>
    <w:rsid w:val="7B2F6560"/>
    <w:rsid w:val="7B496E46"/>
    <w:rsid w:val="7B514CA9"/>
    <w:rsid w:val="7B5307B7"/>
    <w:rsid w:val="7B5D28AE"/>
    <w:rsid w:val="7B7546F6"/>
    <w:rsid w:val="7B7C34E0"/>
    <w:rsid w:val="7B8F49D4"/>
    <w:rsid w:val="7B8F5801"/>
    <w:rsid w:val="7B9779F9"/>
    <w:rsid w:val="7B991DEB"/>
    <w:rsid w:val="7BA66049"/>
    <w:rsid w:val="7BAD361D"/>
    <w:rsid w:val="7BAD45B3"/>
    <w:rsid w:val="7BB25C34"/>
    <w:rsid w:val="7BC12E82"/>
    <w:rsid w:val="7BCD5E4F"/>
    <w:rsid w:val="7BD67363"/>
    <w:rsid w:val="7BE150F1"/>
    <w:rsid w:val="7BE41F05"/>
    <w:rsid w:val="7BF32308"/>
    <w:rsid w:val="7BF93CB9"/>
    <w:rsid w:val="7C016118"/>
    <w:rsid w:val="7C0C13A0"/>
    <w:rsid w:val="7C1847E2"/>
    <w:rsid w:val="7C256434"/>
    <w:rsid w:val="7C2E5F99"/>
    <w:rsid w:val="7C37746C"/>
    <w:rsid w:val="7C4126CA"/>
    <w:rsid w:val="7C4643CA"/>
    <w:rsid w:val="7C516B3C"/>
    <w:rsid w:val="7C6A6359"/>
    <w:rsid w:val="7C711492"/>
    <w:rsid w:val="7C860168"/>
    <w:rsid w:val="7CA032AF"/>
    <w:rsid w:val="7CA61142"/>
    <w:rsid w:val="7CAB3ECA"/>
    <w:rsid w:val="7CAB77FF"/>
    <w:rsid w:val="7CB46CC8"/>
    <w:rsid w:val="7CCA7C6D"/>
    <w:rsid w:val="7CD070B8"/>
    <w:rsid w:val="7CD139D0"/>
    <w:rsid w:val="7CD8447D"/>
    <w:rsid w:val="7CEE0307"/>
    <w:rsid w:val="7CFD7DE1"/>
    <w:rsid w:val="7D091596"/>
    <w:rsid w:val="7D127468"/>
    <w:rsid w:val="7D221882"/>
    <w:rsid w:val="7D26046B"/>
    <w:rsid w:val="7D5362E4"/>
    <w:rsid w:val="7D5447C5"/>
    <w:rsid w:val="7D5D0983"/>
    <w:rsid w:val="7D6B2526"/>
    <w:rsid w:val="7D6C019A"/>
    <w:rsid w:val="7D717624"/>
    <w:rsid w:val="7D8843CD"/>
    <w:rsid w:val="7D900FF9"/>
    <w:rsid w:val="7D9A22FB"/>
    <w:rsid w:val="7D9E27EF"/>
    <w:rsid w:val="7DA24528"/>
    <w:rsid w:val="7DA77C46"/>
    <w:rsid w:val="7DAE270F"/>
    <w:rsid w:val="7DB075F3"/>
    <w:rsid w:val="7DB54CC5"/>
    <w:rsid w:val="7DC03791"/>
    <w:rsid w:val="7DC10DDD"/>
    <w:rsid w:val="7DC2009E"/>
    <w:rsid w:val="7DC7495D"/>
    <w:rsid w:val="7DC84D4C"/>
    <w:rsid w:val="7DD718DC"/>
    <w:rsid w:val="7DDA0EA5"/>
    <w:rsid w:val="7DE35A83"/>
    <w:rsid w:val="7DE913B0"/>
    <w:rsid w:val="7DF07616"/>
    <w:rsid w:val="7DF51AE9"/>
    <w:rsid w:val="7E05536A"/>
    <w:rsid w:val="7E0F4024"/>
    <w:rsid w:val="7E0F437C"/>
    <w:rsid w:val="7E136433"/>
    <w:rsid w:val="7E1C4469"/>
    <w:rsid w:val="7E2D1277"/>
    <w:rsid w:val="7E310617"/>
    <w:rsid w:val="7E403EE0"/>
    <w:rsid w:val="7E5C533A"/>
    <w:rsid w:val="7E644CA5"/>
    <w:rsid w:val="7E672BB1"/>
    <w:rsid w:val="7E7541C4"/>
    <w:rsid w:val="7E881A93"/>
    <w:rsid w:val="7E8B7592"/>
    <w:rsid w:val="7E991C93"/>
    <w:rsid w:val="7E9A1684"/>
    <w:rsid w:val="7EAB418D"/>
    <w:rsid w:val="7EAD02C1"/>
    <w:rsid w:val="7EAF496D"/>
    <w:rsid w:val="7EB07C7B"/>
    <w:rsid w:val="7EB63934"/>
    <w:rsid w:val="7EB818BA"/>
    <w:rsid w:val="7ED80395"/>
    <w:rsid w:val="7EDF3176"/>
    <w:rsid w:val="7EF67F40"/>
    <w:rsid w:val="7EFD0C7F"/>
    <w:rsid w:val="7F07312A"/>
    <w:rsid w:val="7F1C799E"/>
    <w:rsid w:val="7F36534A"/>
    <w:rsid w:val="7F3B598B"/>
    <w:rsid w:val="7F4B40AC"/>
    <w:rsid w:val="7F4E0F43"/>
    <w:rsid w:val="7F6C5BE7"/>
    <w:rsid w:val="7F717E18"/>
    <w:rsid w:val="7F720187"/>
    <w:rsid w:val="7F7D7DBE"/>
    <w:rsid w:val="7F7F398F"/>
    <w:rsid w:val="7F8B04D2"/>
    <w:rsid w:val="7F8F3C70"/>
    <w:rsid w:val="7F940B0A"/>
    <w:rsid w:val="7F9A4FD8"/>
    <w:rsid w:val="7F9E3095"/>
    <w:rsid w:val="7FA82221"/>
    <w:rsid w:val="7FAF02E7"/>
    <w:rsid w:val="7FAF496F"/>
    <w:rsid w:val="7FB5152F"/>
    <w:rsid w:val="7FB6293E"/>
    <w:rsid w:val="7FC12DBC"/>
    <w:rsid w:val="7FC363F5"/>
    <w:rsid w:val="7FC76126"/>
    <w:rsid w:val="7FCC0A85"/>
    <w:rsid w:val="7FCE519D"/>
    <w:rsid w:val="7FDA72A3"/>
    <w:rsid w:val="7FDE796B"/>
    <w:rsid w:val="7FE715C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43"/>
    <w:qFormat/>
    <w:uiPriority w:val="9"/>
    <w:pPr>
      <w:keepNext/>
      <w:keepLines/>
      <w:spacing w:beforeLines="50" w:afterLines="50" w:line="360" w:lineRule="auto"/>
      <w:jc w:val="center"/>
      <w:outlineLvl w:val="0"/>
    </w:pPr>
    <w:rPr>
      <w:rFonts w:eastAsia="黑体"/>
      <w:b/>
      <w:bCs/>
      <w:kern w:val="44"/>
      <w:sz w:val="32"/>
      <w:szCs w:val="44"/>
    </w:rPr>
  </w:style>
  <w:style w:type="paragraph" w:styleId="4">
    <w:name w:val="heading 2"/>
    <w:basedOn w:val="1"/>
    <w:next w:val="1"/>
    <w:link w:val="29"/>
    <w:unhideWhenUsed/>
    <w:qFormat/>
    <w:uiPriority w:val="9"/>
    <w:pPr>
      <w:keepNext/>
      <w:keepLines/>
      <w:spacing w:line="360" w:lineRule="auto"/>
      <w:outlineLvl w:val="1"/>
    </w:pPr>
    <w:rPr>
      <w:rFonts w:eastAsia="黑体" w:asciiTheme="majorHAnsi" w:hAnsiTheme="majorHAnsi" w:cstheme="majorBidi"/>
      <w:b/>
      <w:bCs/>
      <w:sz w:val="32"/>
      <w:szCs w:val="32"/>
    </w:rPr>
  </w:style>
  <w:style w:type="paragraph" w:styleId="5">
    <w:name w:val="heading 3"/>
    <w:basedOn w:val="1"/>
    <w:next w:val="1"/>
    <w:link w:val="30"/>
    <w:unhideWhenUsed/>
    <w:qFormat/>
    <w:uiPriority w:val="9"/>
    <w:pPr>
      <w:keepNext/>
      <w:keepLines/>
      <w:spacing w:line="360" w:lineRule="auto"/>
      <w:ind w:firstLine="562" w:firstLineChars="200"/>
      <w:outlineLvl w:val="2"/>
    </w:pPr>
    <w:rPr>
      <w:rFonts w:eastAsia="黑体"/>
      <w:b/>
      <w:bCs/>
      <w:sz w:val="32"/>
      <w:szCs w:val="32"/>
    </w:rPr>
  </w:style>
  <w:style w:type="character" w:default="1" w:styleId="20">
    <w:name w:val="Default Paragraph Font"/>
    <w:semiHidden/>
    <w:unhideWhenUsed/>
    <w:uiPriority w:val="1"/>
  </w:style>
  <w:style w:type="table" w:default="1" w:styleId="18">
    <w:name w:val="Normal Table"/>
    <w:semiHidden/>
    <w:unhideWhenUsed/>
    <w:uiPriority w:val="99"/>
    <w:tblPr>
      <w:tblCellMar>
        <w:top w:w="0" w:type="dxa"/>
        <w:left w:w="108" w:type="dxa"/>
        <w:bottom w:w="0" w:type="dxa"/>
        <w:right w:w="108" w:type="dxa"/>
      </w:tblCellMar>
    </w:tblPr>
  </w:style>
  <w:style w:type="paragraph" w:styleId="2">
    <w:name w:val="Plain Text"/>
    <w:basedOn w:val="1"/>
    <w:qFormat/>
    <w:uiPriority w:val="0"/>
    <w:rPr>
      <w:rFonts w:eastAsia="楷体_GB2312"/>
    </w:rPr>
  </w:style>
  <w:style w:type="paragraph" w:styleId="6">
    <w:name w:val="Document Map"/>
    <w:basedOn w:val="1"/>
    <w:link w:val="38"/>
    <w:semiHidden/>
    <w:unhideWhenUsed/>
    <w:qFormat/>
    <w:uiPriority w:val="99"/>
    <w:rPr>
      <w:rFonts w:ascii="宋体" w:eastAsia="宋体"/>
      <w:sz w:val="18"/>
      <w:szCs w:val="18"/>
    </w:rPr>
  </w:style>
  <w:style w:type="paragraph" w:styleId="7">
    <w:name w:val="annotation text"/>
    <w:basedOn w:val="1"/>
    <w:link w:val="31"/>
    <w:unhideWhenUsed/>
    <w:qFormat/>
    <w:uiPriority w:val="99"/>
    <w:pPr>
      <w:jc w:val="left"/>
    </w:pPr>
    <w:rPr>
      <w:rFonts w:ascii="Calibri" w:hAnsi="Calibri" w:eastAsia="宋体" w:cs="Times New Roman"/>
    </w:rPr>
  </w:style>
  <w:style w:type="paragraph" w:styleId="8">
    <w:name w:val="toc 3"/>
    <w:basedOn w:val="1"/>
    <w:next w:val="1"/>
    <w:unhideWhenUsed/>
    <w:qFormat/>
    <w:uiPriority w:val="39"/>
    <w:pPr>
      <w:widowControl/>
      <w:spacing w:line="360" w:lineRule="auto"/>
      <w:ind w:firstLine="964" w:firstLineChars="300"/>
      <w:jc w:val="left"/>
    </w:pPr>
    <w:rPr>
      <w:rFonts w:eastAsia="仿宋"/>
      <w:kern w:val="0"/>
      <w:sz w:val="30"/>
    </w:rPr>
  </w:style>
  <w:style w:type="paragraph" w:styleId="9">
    <w:name w:val="Date"/>
    <w:basedOn w:val="1"/>
    <w:next w:val="1"/>
    <w:link w:val="27"/>
    <w:semiHidden/>
    <w:unhideWhenUsed/>
    <w:qFormat/>
    <w:uiPriority w:val="99"/>
    <w:pPr>
      <w:ind w:left="100" w:leftChars="2500"/>
    </w:pPr>
  </w:style>
  <w:style w:type="paragraph" w:styleId="10">
    <w:name w:val="Balloon Text"/>
    <w:basedOn w:val="1"/>
    <w:link w:val="33"/>
    <w:semiHidden/>
    <w:unhideWhenUsed/>
    <w:qFormat/>
    <w:uiPriority w:val="99"/>
    <w:rPr>
      <w:sz w:val="18"/>
      <w:szCs w:val="18"/>
    </w:rPr>
  </w:style>
  <w:style w:type="paragraph" w:styleId="11">
    <w:name w:val="footer"/>
    <w:basedOn w:val="1"/>
    <w:link w:val="26"/>
    <w:unhideWhenUsed/>
    <w:qFormat/>
    <w:uiPriority w:val="99"/>
    <w:pPr>
      <w:tabs>
        <w:tab w:val="center" w:pos="4153"/>
        <w:tab w:val="right" w:pos="8306"/>
      </w:tabs>
      <w:snapToGrid w:val="0"/>
      <w:jc w:val="left"/>
    </w:pPr>
    <w:rPr>
      <w:sz w:val="18"/>
      <w:szCs w:val="18"/>
    </w:rPr>
  </w:style>
  <w:style w:type="paragraph" w:styleId="12">
    <w:name w:val="header"/>
    <w:basedOn w:val="1"/>
    <w:link w:val="25"/>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jc w:val="center"/>
    </w:pPr>
    <w:rPr>
      <w:sz w:val="18"/>
      <w:szCs w:val="18"/>
    </w:rPr>
  </w:style>
  <w:style w:type="paragraph" w:styleId="13">
    <w:name w:val="toc 1"/>
    <w:basedOn w:val="1"/>
    <w:next w:val="1"/>
    <w:unhideWhenUsed/>
    <w:qFormat/>
    <w:uiPriority w:val="39"/>
    <w:pPr>
      <w:widowControl/>
      <w:spacing w:line="360" w:lineRule="auto"/>
      <w:jc w:val="left"/>
    </w:pPr>
    <w:rPr>
      <w:rFonts w:eastAsia="仿宋"/>
      <w:b/>
      <w:kern w:val="0"/>
      <w:sz w:val="32"/>
    </w:rPr>
  </w:style>
  <w:style w:type="paragraph" w:styleId="14">
    <w:name w:val="Subtitle"/>
    <w:basedOn w:val="1"/>
    <w:next w:val="1"/>
    <w:qFormat/>
    <w:uiPriority w:val="11"/>
    <w:pPr>
      <w:spacing w:before="240" w:after="60" w:line="312" w:lineRule="auto"/>
      <w:jc w:val="center"/>
      <w:outlineLvl w:val="1"/>
    </w:pPr>
    <w:rPr>
      <w:rFonts w:ascii="Cambria" w:hAnsi="Cambria" w:eastAsia="宋体" w:cs="Times New Roman"/>
      <w:b/>
      <w:bCs/>
      <w:kern w:val="28"/>
      <w:sz w:val="32"/>
      <w:szCs w:val="32"/>
    </w:rPr>
  </w:style>
  <w:style w:type="paragraph" w:styleId="15">
    <w:name w:val="toc 2"/>
    <w:basedOn w:val="1"/>
    <w:next w:val="1"/>
    <w:unhideWhenUsed/>
    <w:qFormat/>
    <w:uiPriority w:val="39"/>
    <w:pPr>
      <w:widowControl/>
      <w:spacing w:line="360" w:lineRule="auto"/>
      <w:ind w:firstLine="643" w:firstLineChars="200"/>
      <w:jc w:val="left"/>
    </w:pPr>
    <w:rPr>
      <w:rFonts w:eastAsia="仿宋"/>
      <w:kern w:val="0"/>
      <w:sz w:val="32"/>
    </w:rPr>
  </w:style>
  <w:style w:type="paragraph" w:styleId="16">
    <w:name w:val="Title"/>
    <w:qFormat/>
    <w:uiPriority w:val="0"/>
    <w:pPr>
      <w:spacing w:before="240" w:after="60"/>
      <w:jc w:val="center"/>
      <w:outlineLvl w:val="0"/>
    </w:pPr>
    <w:rPr>
      <w:rFonts w:ascii="Cambria" w:hAnsi="Cambria" w:eastAsia="宋体" w:cs="Times New Roman"/>
      <w:b/>
      <w:bCs/>
      <w:sz w:val="32"/>
      <w:szCs w:val="32"/>
      <w:lang w:val="en-US" w:eastAsia="zh-CN" w:bidi="ar-SA"/>
    </w:rPr>
  </w:style>
  <w:style w:type="paragraph" w:styleId="17">
    <w:name w:val="annotation subject"/>
    <w:basedOn w:val="7"/>
    <w:next w:val="7"/>
    <w:link w:val="32"/>
    <w:unhideWhenUsed/>
    <w:qFormat/>
    <w:uiPriority w:val="99"/>
    <w:rPr>
      <w:b/>
      <w:bCs/>
    </w:rPr>
  </w:style>
  <w:style w:type="table" w:styleId="19">
    <w:name w:val="Table Grid"/>
    <w:basedOn w:val="1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22"/>
    <w:rPr>
      <w:b/>
    </w:rPr>
  </w:style>
  <w:style w:type="character" w:styleId="22">
    <w:name w:val="Hyperlink"/>
    <w:basedOn w:val="20"/>
    <w:unhideWhenUsed/>
    <w:qFormat/>
    <w:uiPriority w:val="99"/>
    <w:rPr>
      <w:color w:val="0000FF" w:themeColor="hyperlink"/>
      <w:u w:val="single"/>
    </w:rPr>
  </w:style>
  <w:style w:type="character" w:styleId="23">
    <w:name w:val="annotation reference"/>
    <w:basedOn w:val="20"/>
    <w:semiHidden/>
    <w:unhideWhenUsed/>
    <w:qFormat/>
    <w:uiPriority w:val="99"/>
    <w:rPr>
      <w:sz w:val="21"/>
      <w:szCs w:val="21"/>
    </w:rPr>
  </w:style>
  <w:style w:type="paragraph" w:styleId="24">
    <w:name w:val="List Paragraph"/>
    <w:basedOn w:val="1"/>
    <w:qFormat/>
    <w:uiPriority w:val="34"/>
    <w:pPr>
      <w:ind w:firstLine="420" w:firstLineChars="200"/>
    </w:pPr>
  </w:style>
  <w:style w:type="character" w:customStyle="1" w:styleId="25">
    <w:name w:val="页眉 字符"/>
    <w:basedOn w:val="20"/>
    <w:link w:val="12"/>
    <w:qFormat/>
    <w:uiPriority w:val="99"/>
    <w:rPr>
      <w:rFonts w:asciiTheme="minorHAnsi" w:hAnsiTheme="minorHAnsi" w:eastAsiaTheme="minorEastAsia"/>
      <w:sz w:val="18"/>
      <w:szCs w:val="18"/>
    </w:rPr>
  </w:style>
  <w:style w:type="character" w:customStyle="1" w:styleId="26">
    <w:name w:val="页脚 字符"/>
    <w:basedOn w:val="20"/>
    <w:link w:val="11"/>
    <w:qFormat/>
    <w:uiPriority w:val="99"/>
    <w:rPr>
      <w:sz w:val="18"/>
      <w:szCs w:val="18"/>
    </w:rPr>
  </w:style>
  <w:style w:type="character" w:customStyle="1" w:styleId="27">
    <w:name w:val="日期 字符"/>
    <w:basedOn w:val="20"/>
    <w:link w:val="9"/>
    <w:semiHidden/>
    <w:qFormat/>
    <w:uiPriority w:val="99"/>
  </w:style>
  <w:style w:type="character" w:customStyle="1" w:styleId="28">
    <w:name w:val="标题 1 字符"/>
    <w:basedOn w:val="20"/>
    <w:link w:val="3"/>
    <w:qFormat/>
    <w:uiPriority w:val="9"/>
    <w:rPr>
      <w:rFonts w:eastAsia="黑体" w:asciiTheme="minorHAnsi" w:hAnsiTheme="minorHAnsi"/>
      <w:b/>
      <w:bCs/>
      <w:kern w:val="44"/>
      <w:sz w:val="32"/>
      <w:szCs w:val="44"/>
    </w:rPr>
  </w:style>
  <w:style w:type="character" w:customStyle="1" w:styleId="29">
    <w:name w:val="标题 2 字符"/>
    <w:basedOn w:val="20"/>
    <w:link w:val="4"/>
    <w:qFormat/>
    <w:uiPriority w:val="9"/>
    <w:rPr>
      <w:rFonts w:eastAsia="黑体" w:asciiTheme="majorHAnsi" w:hAnsiTheme="majorHAnsi" w:cstheme="majorBidi"/>
      <w:b/>
      <w:bCs/>
      <w:sz w:val="32"/>
      <w:szCs w:val="32"/>
    </w:rPr>
  </w:style>
  <w:style w:type="character" w:customStyle="1" w:styleId="30">
    <w:name w:val="标题 3 字符"/>
    <w:basedOn w:val="20"/>
    <w:link w:val="5"/>
    <w:qFormat/>
    <w:uiPriority w:val="9"/>
    <w:rPr>
      <w:rFonts w:eastAsia="黑体" w:asciiTheme="minorHAnsi" w:hAnsiTheme="minorHAnsi"/>
      <w:b/>
      <w:bCs/>
      <w:sz w:val="32"/>
      <w:szCs w:val="32"/>
    </w:rPr>
  </w:style>
  <w:style w:type="character" w:customStyle="1" w:styleId="31">
    <w:name w:val="批注文字 字符"/>
    <w:basedOn w:val="20"/>
    <w:link w:val="7"/>
    <w:qFormat/>
    <w:uiPriority w:val="0"/>
  </w:style>
  <w:style w:type="character" w:customStyle="1" w:styleId="32">
    <w:name w:val="批注主题 字符"/>
    <w:basedOn w:val="31"/>
    <w:link w:val="17"/>
    <w:semiHidden/>
    <w:qFormat/>
    <w:uiPriority w:val="99"/>
    <w:rPr>
      <w:b/>
      <w:bCs/>
    </w:rPr>
  </w:style>
  <w:style w:type="character" w:customStyle="1" w:styleId="33">
    <w:name w:val="批注框文本 字符"/>
    <w:basedOn w:val="20"/>
    <w:link w:val="10"/>
    <w:semiHidden/>
    <w:qFormat/>
    <w:uiPriority w:val="99"/>
    <w:rPr>
      <w:sz w:val="18"/>
      <w:szCs w:val="18"/>
    </w:rPr>
  </w:style>
  <w:style w:type="paragraph" w:customStyle="1" w:styleId="34">
    <w:name w:val="TOC 标题1"/>
    <w:basedOn w:val="3"/>
    <w:next w:val="1"/>
    <w:unhideWhenUsed/>
    <w:qFormat/>
    <w:uiPriority w:val="39"/>
    <w:pPr>
      <w:widowControl/>
      <w:spacing w:before="480" w:line="276" w:lineRule="auto"/>
      <w:jc w:val="left"/>
      <w:outlineLvl w:val="9"/>
    </w:pPr>
    <w:rPr>
      <w:rFonts w:asciiTheme="majorHAnsi" w:hAnsiTheme="majorHAnsi" w:eastAsiaTheme="majorEastAsia" w:cstheme="majorBidi"/>
      <w:color w:val="366091" w:themeColor="accent1" w:themeShade="BF"/>
      <w:kern w:val="0"/>
      <w:sz w:val="28"/>
      <w:szCs w:val="28"/>
    </w:rPr>
  </w:style>
  <w:style w:type="paragraph" w:customStyle="1" w:styleId="35">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36">
    <w:name w:val="Text"/>
    <w:basedOn w:val="1"/>
    <w:qFormat/>
    <w:uiPriority w:val="0"/>
    <w:pPr>
      <w:spacing w:line="520" w:lineRule="exact"/>
      <w:ind w:firstLine="640" w:firstLineChars="200"/>
    </w:pPr>
    <w:rPr>
      <w:rFonts w:ascii="仿宋_GB2312" w:hAnsi="宋体" w:eastAsia="仿宋_GB2312"/>
      <w:color w:val="000000"/>
      <w:kern w:val="0"/>
      <w:sz w:val="32"/>
      <w:szCs w:val="32"/>
      <w:lang w:val="zh-CN"/>
    </w:rPr>
  </w:style>
  <w:style w:type="character" w:customStyle="1" w:styleId="37">
    <w:name w:val="不明显强调1"/>
    <w:qFormat/>
    <w:uiPriority w:val="19"/>
    <w:rPr>
      <w:i/>
      <w:iCs/>
      <w:color w:val="808080"/>
    </w:rPr>
  </w:style>
  <w:style w:type="character" w:customStyle="1" w:styleId="38">
    <w:name w:val="文档结构图 字符"/>
    <w:basedOn w:val="20"/>
    <w:link w:val="6"/>
    <w:semiHidden/>
    <w:qFormat/>
    <w:uiPriority w:val="99"/>
    <w:rPr>
      <w:rFonts w:ascii="宋体" w:hAnsiTheme="minorHAnsi" w:cstheme="minorBidi"/>
      <w:kern w:val="2"/>
      <w:sz w:val="18"/>
      <w:szCs w:val="18"/>
    </w:rPr>
  </w:style>
  <w:style w:type="character" w:customStyle="1" w:styleId="39">
    <w:name w:val="font11"/>
    <w:basedOn w:val="20"/>
    <w:qFormat/>
    <w:uiPriority w:val="0"/>
    <w:rPr>
      <w:rFonts w:hint="eastAsia" w:ascii="宋体" w:hAnsi="宋体" w:eastAsia="宋体" w:cs="宋体"/>
      <w:color w:val="000000"/>
      <w:sz w:val="24"/>
      <w:szCs w:val="24"/>
      <w:u w:val="none"/>
    </w:rPr>
  </w:style>
  <w:style w:type="paragraph" w:customStyle="1" w:styleId="40">
    <w:name w:val="WPSOffice手动目录 1"/>
    <w:qFormat/>
    <w:uiPriority w:val="0"/>
    <w:rPr>
      <w:rFonts w:ascii="Times New Roman" w:hAnsi="Times New Roman" w:eastAsia="宋体" w:cs="Times New Roman"/>
      <w:lang w:val="en-US" w:eastAsia="zh-CN" w:bidi="ar-SA"/>
    </w:rPr>
  </w:style>
  <w:style w:type="paragraph" w:customStyle="1" w:styleId="41">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2">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43">
    <w:name w:val="标题 1 Char"/>
    <w:link w:val="3"/>
    <w:qFormat/>
    <w:uiPriority w:val="0"/>
    <w:rPr>
      <w:rFonts w:eastAsia="仿宋"/>
      <w:b/>
      <w:bCs/>
      <w:kern w:val="44"/>
      <w:sz w:val="36"/>
      <w:szCs w:val="4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409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DF16EF6-C4E8-4FED-8161-0D787FD27976}">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42</Pages>
  <Words>3038</Words>
  <Characters>17317</Characters>
  <Lines>144</Lines>
  <Paragraphs>40</Paragraphs>
  <TotalTime>1</TotalTime>
  <ScaleCrop>false</ScaleCrop>
  <LinksUpToDate>false</LinksUpToDate>
  <CharactersWithSpaces>20315</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2020-06-30T02:25:00Z</dcterms:created>
  <dc:creator>lt</dc:creator>
  <cp:lastModifiedBy>fj</cp:lastModifiedBy>
  <cp:lastPrinted>2021-01-15T07:35:00Z</cp:lastPrinted>
  <dcterms:modified xsi:type="dcterms:W3CDTF">2021-03-29T02:23:22Z</dcterms:modified>
  <cp:revision>1360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4E9A4ECB92544B46B564C0AC1FE2CF4F</vt:lpwstr>
  </property>
</Properties>
</file>