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462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景德镇市长期护理保险失能等级评估实施细则（试行）</w:t>
      </w:r>
    </w:p>
    <w:p w14:paraId="7C1CD4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eastAsia="zh-CN"/>
        </w:rPr>
        <w:t>）</w:t>
      </w:r>
    </w:p>
    <w:p w14:paraId="2D7D0E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color w:val="auto"/>
          <w:sz w:val="32"/>
          <w:szCs w:val="32"/>
          <w:u w:val="none"/>
        </w:rPr>
      </w:pPr>
    </w:p>
    <w:p w14:paraId="216E14D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第一章 总则</w:t>
      </w:r>
    </w:p>
    <w:p w14:paraId="6F093B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制定依据与目的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为规范全市长期护理保险（以下简称“长护险”）失能等级评估工作，统一评估标准、流程与管理要求，保障参保人员合法权益，根据《国家医保局 财政部关于印发〈长期护理保险失能等级评估管理办法（试行）〉的通知》（医保发〔2023〕29号）、《国家医保局关于印发〈长期护理保险失能等级评估机构定点管理办法（试行）〉的通知》（医保发〔2024〕13号）及江西省相关文件规定，结合我市实际，制定本细则。</w:t>
      </w:r>
    </w:p>
    <w:p w14:paraId="4590BA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适用范围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本细则适用于本市行政区域内长护险参保人员失能等级评估、异议复核、重新评估及相关管理工作。全市纳入定点管理的失能等级评估机构、评估人员、各级医保经办机构及相关单位，均应当遵守本细则。</w:t>
      </w:r>
    </w:p>
    <w:p w14:paraId="315ADB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 xml:space="preserve">第三条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核心定义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本细则所称失能等级评估，是依据国家统一评估标准，对参保人员日常生活活动、认知、感知觉与沟通等能力丧失程度开展的分级评估。评估结论是我市长护险待遇核定、基金支付的法定依据。</w:t>
      </w:r>
    </w:p>
    <w:p w14:paraId="7788E3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 xml:space="preserve">第四条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工作原则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失能等级评估坚持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公平公开、科学规范、权责明晰、高效便民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原则，严格执行国家统一标准，规范操作流程，强化质量管控，确保评估结果客观公正。</w:t>
      </w:r>
    </w:p>
    <w:p w14:paraId="4A4B5D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ascii="宋体" w:hAnsi="宋体" w:eastAsia="宋体" w:cs="宋体"/>
          <w:color w:val="auto"/>
          <w:sz w:val="24"/>
          <w:szCs w:val="24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第五条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职责分工。市级医疗保障部门商市财政部门制定全市失能等级评估实施细则，统筹做好定点机构资源规划布局，履行全市评估工作统筹指导、监督管理职责；县级医疗保障部门负责辖区内评估工作日常监管与政策落地；市级医保经办机构统筹全市评估人员库管理、业务指导、复核核查、费用结算等经办工作；县级医保经办机构负责辖区内评估申请受理、现场组织、结论处置、费用结算等具体经办服务。</w:t>
      </w:r>
    </w:p>
    <w:p w14:paraId="0D6A1F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第二章 定点评估机构与评估人员</w:t>
      </w:r>
    </w:p>
    <w:p w14:paraId="585265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第六条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定点评估机构管理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我市失能等级评估实行定点管理，定点评估机构按照国家、省及我市定点管理相关规定确定、监管。定点评估机构不得同时承接长护险护理服务、长护险经办业务。</w:t>
      </w:r>
    </w:p>
    <w:p w14:paraId="212FE4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定点评估机构准入条件、确定程序、运行管控、协议中止、解除、退出等具体要求，按照《景德镇市长期护理保险失能等级评估机构定点管理实施细则（试行）》执行。鼓励发展独立评估机构，暂不具备条件的，可依托医疗机构、劳动能力鉴定机构、商业保险机构开展评估业务，逐步实现转型过渡。</w:t>
      </w:r>
    </w:p>
    <w:p w14:paraId="7302CB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u w:val="none"/>
        </w:rPr>
        <w:t>第七条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评估人员分为评估员和评估专家，是符合一定条件、经专门培训合格，具体实施失能等级评估的专业人员。评估人员从业资质标准按照《景德镇市长期护理保险失能等级评估机构定点管理实施细则（试行）》规定执行。评估员负责采集评估信息，协助开展现场评估；评估专家负责开展现场评估、出具评估结论，承担复评工作，并依据护理服务需求提出护理服务计划建议。 </w:t>
      </w:r>
    </w:p>
    <w:p w14:paraId="38712CE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市级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医保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部门会同有关部门建立统一规范化培训机制，可自行或委托第三方组织培训、统一组织准入考核。长护险制度启动之日起设置12个月临时执业过渡期；过渡期内，定点评估机构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应当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组织内部基础培训，全套培训资料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提前报送市级医保经办机构备案，经核查合格发放临时评估工作证后方可开展评估；过渡期后实行市级统一培训统考，考核合格纳入全市评估人员库并核发正式执业证件，未通过考核的终止评估执业资格。 </w:t>
      </w:r>
    </w:p>
    <w:p w14:paraId="6BF8DDC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市级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医保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部门统一建立全市评估人员库，完善一人一档管理，实行年度考核、动态清退；年度考核不合格、违反利害回避规定、存在评估造假及严重失信行为的人员，移出人员库，暂停全市范围内评估执业资格。评估人员应当严格执行执业规范与利害回避制度，不得同时在两家及以上定点评估机构执业。</w:t>
      </w:r>
    </w:p>
    <w:p w14:paraId="1CEA93A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 w:firstLine="1920" w:firstLineChars="600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第三章 评估标准与基本要求</w:t>
      </w:r>
    </w:p>
    <w:p w14:paraId="75C0C90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第八条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全市严格统一执行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《长期护理失能等级评估标准（试行）》（医保办发〔2021〕37号）、《长期护理保险失能等级评估操作指南（试行）》（医保办发〔2022〕1号）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不得擅自更改评估指标、分级标准与操作规范。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鼓励联合卫健、民政、残联等部门开展评估协作，探索“多评合一”试点，推动失能评估结果跨部门、跨区域共享，减轻群众重复评估负担。</w:t>
      </w:r>
    </w:p>
    <w:p w14:paraId="341AD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  </w:t>
      </w:r>
      <w:r>
        <w:rPr>
          <w:rStyle w:val="8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待遇准入规定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根据《江西省建立长期护理保险制度实施方案》要求，我市长护险制度起步阶段仅对重度失能人员提供基金保障。按照统一评级规则，评估结果E级、F级、G级为重度失能，经评估认定重度失能的参保人员，可依规申请机构、社区、居家三类长护保险待遇；A、B、C、D 级不属于重度失能，暂不纳入长护险基金支付范围。</w:t>
      </w:r>
    </w:p>
    <w:p w14:paraId="7E8D30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第九条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评估基本规范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现场评估实行双人评估制度，每次上门评估配备不少于2名持证评估人员，其中至少包含1名评估专家；疑难复杂、存在争议的评估案例，应当组织不少于2名不同评估专家集体研判，并完整留存相关记录。评估全程音视频留痕，相关佐证资料、评估记录完整归档。</w:t>
      </w:r>
    </w:p>
    <w:p w14:paraId="7707DE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第四章 评估流程</w:t>
      </w:r>
    </w:p>
    <w:p w14:paraId="22B4F5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第十条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人员自评和评估申请。因年老、疾病、伤残等导致失能的长护险参保人员，可由本人、监护人或委托代理人先行对照统一失能自评表开展自我评估，自评情况符合失能申请条件的，向参保地县（市、区）医保经办机构提出失能等级评估申请，并按要求提交身份证、社保卡、住院病历、诊断证明、失能等级自评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评估申请表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等材料。 </w:t>
      </w:r>
    </w:p>
    <w:p w14:paraId="5B1D614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各级医保经办机构开设线上、线下多元化申请渠道，同步提供自评表线上下载、窗口领取服务，方便群众办事。</w:t>
      </w:r>
    </w:p>
    <w:p w14:paraId="37BA34B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受理审核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医保经办机构收到申请后，及时开展材料审核。存在下列情形之一的，不予受理，并书面告知申请人理由：</w:t>
      </w:r>
    </w:p>
    <w:p w14:paraId="44CE98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未参加本市长护险的；</w:t>
      </w:r>
    </w:p>
    <w:p w14:paraId="2F3064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不符合长护险待遇享受范围的；</w:t>
      </w:r>
    </w:p>
    <w:p w14:paraId="2C6006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申请护理服务费用不属于长护险基金支付范围的；</w:t>
      </w:r>
    </w:p>
    <w:p w14:paraId="6077F2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提交材料不全、虚假，且未按要求补正的；</w:t>
      </w:r>
    </w:p>
    <w:p w14:paraId="38DFF6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距上次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状态变更重新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评估结论出具未满6个月的；</w:t>
      </w:r>
    </w:p>
    <w:p w14:paraId="261F1B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因工伤、第三人侵权产生的照护费用依法由工伤保险、侵权方全额承担的；</w:t>
      </w:r>
    </w:p>
    <w:p w14:paraId="5C5CB4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其他依法不予受理的情形。</w:t>
      </w:r>
    </w:p>
    <w:p w14:paraId="6A261F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 xml:space="preserve">第十二条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现场评估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申请审核通过后，医保经办机构在规定时限内组织定点评估机构开展现场评估。评估应当在参保人员监护人或委托代理人在场情况下进行，可结合走访调查、查阅病历等方式核实情况，全面采集评估信息。</w:t>
      </w:r>
    </w:p>
    <w:p w14:paraId="1B6E98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参保人员无正当理由拒不配合、提供虚假材料的，终止本次评估。</w:t>
      </w:r>
    </w:p>
    <w:p w14:paraId="2AFEF6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第十三条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结论出具与公示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现场评估完成后，由评估人员按照国家标准出具评估结论，评估结论应经至少2名评估专家确认。评估结论达到长护险待遇享受标准的，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由定点评估机构、医保经办机构在一定范围内进行公示，公示仅脱敏展示评估对象姓名、参保地、评估等级、异议受理渠道，身份证号、住址、病史等隐私信息一律不予公示，公示期不少于5个工作日，接受社会监督。公示内容不得泄露参保人员个人隐私信息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公示无异议后，正式出具评估结论书。</w:t>
      </w:r>
    </w:p>
    <w:p w14:paraId="50ADE64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第十四条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结论送达与办理时限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医保经办机构原则上自评估申请受理之日起30个工作日内完成全流程工作并送达评估结论书，申请人补充材料的时间不计入上述时限。因特殊情况需延期的，应提前告知申请人。</w:t>
      </w:r>
    </w:p>
    <w:p w14:paraId="28FEEE6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第十五条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评估结论有效期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重度失能评估结论有效期一般不超过2年，其他等级有效期结合我市实际确定。有效期届满前参保人、监护人可申请到期常规重评，经办机构也可统一组织；到期重评不受6个月评估间隔限制。重评仍达重度失能标准的，新结论有效期自原有效期届满次日起重新计算。</w:t>
      </w:r>
    </w:p>
    <w:p w14:paraId="471ED856"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  <w:t xml:space="preserve">第十六条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异地评估。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参保人长期异地居住，不便返回本市开展现场评估的，可向参保地医保经办机构提交异地评估书面申请。经办机构可按照全国统一评估标准，委托居住地定点评估机构开展现场评估，异地评估结论本市予以认可；异地评估服务费按照我市评估费用分担政策执行，具体异地委托经办流程另行制定。</w:t>
      </w:r>
    </w:p>
    <w:p w14:paraId="3D5C0F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第五章 异议复核与重新评估</w:t>
      </w:r>
    </w:p>
    <w:p w14:paraId="2509DA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异议复核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参保人员、监护人、委托代理人对评估结论有异议的，可在收到结论书之日起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5个工作日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内，向参保地医保经办机构提出书面复评申请。复评工作由不少于2名评估专家组成小组开展，参与初次评估的机构及人员应当回避，复评结论为最终结论。</w:t>
      </w:r>
    </w:p>
    <w:p w14:paraId="72CA97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第三方异议处理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公示期间，单位、个人实名对评估结论提出异议且线索属实的，医保经办机构按规定组织复核。</w:t>
      </w:r>
    </w:p>
    <w:p w14:paraId="6200B6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九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重新评估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参保人员失能状况发生明显变化，且距上次状态变更评估结论出具满6个月的，可按程序申请重新评估。医保行政部门、经办机构在日常监管、抽查中发现参保人员失能情况与评估结论不符的，可主动组织重新评估。</w:t>
      </w:r>
    </w:p>
    <w:p w14:paraId="748926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第六章 评估费用管理</w:t>
      </w:r>
    </w:p>
    <w:p w14:paraId="4A7F3D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 xml:space="preserve">条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费用分担机制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能等级评估服务费由市医保部门会同市财政部门开展成本核算，统筹兼顾机构运营实际、长护险基金承受能力、群众负担水平后另行发文确定，收费标准实行动态调整；现行评估服务费暂按每人每次200元执行，评估费用由申请人先行预缴，按照以下情形分类分担。</w:t>
      </w:r>
    </w:p>
    <w:p w14:paraId="44224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1.由长期护理保险基金支付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：</w:t>
      </w:r>
    </w:p>
    <w:p w14:paraId="407576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（1）参保人员首次申请失能评估且评估通过；</w:t>
      </w:r>
    </w:p>
    <w:p w14:paraId="040784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 xml:space="preserve">（2）评估有效期届满开展常规重新评估； </w:t>
      </w:r>
    </w:p>
    <w:p w14:paraId="3E3A04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 xml:space="preserve">（3）医保部门组织监管抽查、稽核复核且评估结果符合待遇标准； </w:t>
      </w:r>
    </w:p>
    <w:p w14:paraId="253310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（4）个人申请复评，复评结论发生变更且达到待遇享受标准。</w:t>
      </w:r>
    </w:p>
    <w:p w14:paraId="7E8973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2.由个人承担：</w:t>
      </w:r>
    </w:p>
    <w:p w14:paraId="375947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 xml:space="preserve">（1）个人主动申请复评，复评结论与原结论一致； </w:t>
      </w:r>
    </w:p>
    <w:p w14:paraId="654107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（2）评估结果未达到待遇享受标准；</w:t>
      </w:r>
    </w:p>
    <w:p w14:paraId="390C4F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（3）参保人员无正当理由拒不配合、故意阻挠评估，或提供虚假材料，导致评估终止。</w:t>
      </w:r>
    </w:p>
    <w:p w14:paraId="35FAD5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3.由定点评估机构承担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u w:val="none"/>
          <w:lang w:val="en-US" w:eastAsia="zh-CN" w:bidi="ar"/>
        </w:rPr>
        <w:t>：</w:t>
      </w:r>
    </w:p>
    <w:p w14:paraId="5CB607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因评估机构、评估人员履职不当，造成评估中断、无法正常完成的，评估费用由评估机构自行承担。</w:t>
      </w:r>
    </w:p>
    <w:p w14:paraId="78F8C3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第七章 监督管理</w:t>
      </w:r>
    </w:p>
    <w:p w14:paraId="49E872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行政监督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市、县两级医疗保障行政部门通过实地检查、智能监控、随机抽查等方式，对评估全流程开展监督，依法查处各类违法违规行为；涉嫌犯罪的，移送司法机关处理。</w:t>
      </w:r>
    </w:p>
    <w:p w14:paraId="56C74D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经办监管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医保经办机构加强对定点评估机构、评估人员的日常核查，定期组织评估质量抽查、交叉复核，可委托具备资质第三方机构开展独立质控；年度评估质量考核结果与定点协议续签、评估费用拨付、人员库准入退出直接挂钩。</w:t>
      </w:r>
    </w:p>
    <w:p w14:paraId="6D5567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 xml:space="preserve">条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档案与信息安全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定点评估机构、医保经办机构严格落实档案管理规定，评估纸质、电子档案分类存档，保管期限按规定执行。严格保护参保人员个人信息与隐私，严禁违规泄露、传播评估资料。</w:t>
      </w:r>
    </w:p>
    <w:p w14:paraId="5AEDB5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社会监督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畅通投诉举报渠道，通过满意度评价、社会监督、第三方评价等方式，接受社会各界监督，及时处置各类问题线索。</w:t>
      </w:r>
    </w:p>
    <w:p w14:paraId="30D5FE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第八章 附则</w:t>
      </w:r>
    </w:p>
    <w:p w14:paraId="2F30C87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信息化建设。全市长期护理保险工作依托全国统一医疗保障信息平台开展，定点评估机构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具备使用平台长期护理保险相关功能模块的软硬件条件，严格按照全国统一接口规范完成系统对接，完整、实时上传业务数据；实现评估申请、现场采集、结论上传、费用结算全流程信息化管理，鼓励运用信息化、智能化手段，持续推进评估工作规范化、标准化。</w:t>
      </w:r>
    </w:p>
    <w:p w14:paraId="2EB801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衔接规定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本细则未尽事宜，按照国家、省相关政策执行。</w:t>
      </w:r>
    </w:p>
    <w:p w14:paraId="665874B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本细则由景德镇市医疗保障局负责解释。</w:t>
      </w:r>
    </w:p>
    <w:p w14:paraId="3024F3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第二十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本细则自印发之日起施行。</w:t>
      </w:r>
    </w:p>
    <w:p w14:paraId="1FE8ED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u w:val="none"/>
        </w:rPr>
      </w:pPr>
    </w:p>
    <w:p w14:paraId="49088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1.长期护理保险失能等级自评表</w:t>
      </w:r>
    </w:p>
    <w:p w14:paraId="21173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2.长期护理保险失能等级评估申请表</w:t>
      </w:r>
    </w:p>
    <w:p w14:paraId="30A1C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3.长期护理保险失能等级评估结论书</w:t>
      </w:r>
    </w:p>
    <w:p w14:paraId="3A4FC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49C9C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06179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4642C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2B5F9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18AF5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7BEDF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14B35B30"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</w:t>
      </w:r>
    </w:p>
    <w:p w14:paraId="042C488E">
      <w:pPr>
        <w:spacing w:line="600" w:lineRule="exact"/>
        <w:jc w:val="center"/>
        <w:outlineLvl w:val="0"/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  <w:lang w:val="en-US" w:eastAsia="zh-CN"/>
        </w:rPr>
        <w:t>景德镇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  <w:lang w:eastAsia="zh-CN"/>
        </w:rPr>
        <w:t>市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</w:rPr>
        <w:t>长期护理保险失能等级自评表</w:t>
      </w:r>
    </w:p>
    <w:tbl>
      <w:tblPr>
        <w:tblStyle w:val="6"/>
        <w:tblW w:w="89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60"/>
        <w:gridCol w:w="2145"/>
        <w:gridCol w:w="1845"/>
        <w:gridCol w:w="2100"/>
        <w:gridCol w:w="1504"/>
      </w:tblGrid>
      <w:tr w14:paraId="55275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性别：</w:t>
            </w:r>
          </w:p>
        </w:tc>
        <w:tc>
          <w:tcPr>
            <w:tcW w:w="5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3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身份证号：</w:t>
            </w:r>
          </w:p>
        </w:tc>
      </w:tr>
      <w:tr w14:paraId="1DAD4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2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B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独立（2）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部分独立（1）（需要帮助）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B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依赖（0）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9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选项（填“0”、“1”、“2”即可）</w:t>
            </w:r>
          </w:p>
        </w:tc>
      </w:tr>
      <w:tr w14:paraId="204A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D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a类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8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进食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3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无需帮助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8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部分独立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自己能吃，但需辅助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B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部分或全部靠喂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食或鼻饲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8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037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7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3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洗澡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2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独立，无需帮助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自己能进出浴室（淋浴、盆浴），独立洗澡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8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部分独立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需帮助洗一部分（背部或腿）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1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不能洗澡或大部分需帮助洗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5CE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375D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8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F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大小便控制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0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自己能够完全控制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7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部分独立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偶尔失控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A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不能自控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失控，需帮助处理大小便（如导尿、灌肠等）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31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304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7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b类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8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用厕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E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独立，无需帮助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能独立用厕、便后拭净及整理衣裤（可用手杖、助步器或轮椅，能处理尿壶、便盆）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2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需要帮助用厕、做便后处理（清洁、整理衣裤）及处理尿壶、便盆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1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不能用厕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26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AD6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A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5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穿衣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2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独立，无需帮助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能独立拿取衣服，穿上并扣好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9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部分独立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能独立拿取衣服及穿上，需帮助系鞋带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E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完全不能穿，要靠他人拿衣穿衣或自己穿上部分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C9C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8A49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C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7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床椅转移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0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独立，无需帮助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自己能下床，坐上及离开椅、凳（可用手杖或助步器）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5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需帮助上、下床椅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不能独立完成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卧床不起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8E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86E7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2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</w:p>
        </w:tc>
        <w:tc>
          <w:tcPr>
            <w:tcW w:w="7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C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自评失能等级为：    级（根据评级规则填A-G级）</w:t>
            </w:r>
          </w:p>
        </w:tc>
      </w:tr>
      <w:tr w14:paraId="0EB27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3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8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7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4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评级规则：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A级：a类b类所有项目均独立；       B级：a类1项或b类1-2项依赖；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C级：a类b类各1项或b类3项依赖；    D级：a类2项或a类1项b类2项依赖；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E级：a类3项依赖或a类2项b类1-2项依赖或a类1项b类3项依赖；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F级：a类3项b类1-2项依赖或a类2项b类3项依赖；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G级：a类b类所有项目均依赖。</w:t>
            </w:r>
          </w:p>
        </w:tc>
      </w:tr>
      <w:tr w14:paraId="3A62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B0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C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此表由评估对象或监护人、代理人自行评估，当自评等级达到E级、F级、G级为重度失能时，方可申请长期护理失能等级评估。</w:t>
            </w:r>
          </w:p>
        </w:tc>
      </w:tr>
    </w:tbl>
    <w:p w14:paraId="6D1DC695"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</w:pPr>
    </w:p>
    <w:p w14:paraId="4BFFCA12">
      <w:pPr>
        <w:spacing w:line="560" w:lineRule="exact"/>
        <w:jc w:val="left"/>
        <w:rPr>
          <w:rFonts w:hint="eastAsia" w:ascii="方正小标宋简体" w:eastAsia="方正小标宋简体"/>
          <w:color w:val="auto"/>
          <w:sz w:val="36"/>
          <w:szCs w:val="36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</w:t>
      </w:r>
    </w:p>
    <w:p w14:paraId="5BC83459">
      <w:pPr>
        <w:spacing w:line="600" w:lineRule="exact"/>
        <w:jc w:val="center"/>
        <w:outlineLvl w:val="0"/>
        <w:rPr>
          <w:rFonts w:hint="eastAsia" w:ascii="方正小标宋简体" w:eastAsia="方正小标宋简体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  <w:lang w:val="en-US" w:eastAsia="zh-CN"/>
        </w:rPr>
        <w:t>景德镇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  <w:lang w:eastAsia="zh-CN"/>
        </w:rPr>
        <w:t>市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u w:val="none"/>
        </w:rPr>
        <w:t>长期护理保险失能等级评估申请表</w:t>
      </w:r>
    </w:p>
    <w:tbl>
      <w:tblPr>
        <w:tblStyle w:val="6"/>
        <w:tblW w:w="95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2294"/>
        <w:gridCol w:w="2001"/>
        <w:gridCol w:w="1512"/>
        <w:gridCol w:w="3133"/>
      </w:tblGrid>
      <w:tr w14:paraId="21745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29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评</w:t>
            </w:r>
          </w:p>
          <w:p w14:paraId="3AEE2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估</w:t>
            </w:r>
          </w:p>
          <w:p w14:paraId="1DED2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对</w:t>
            </w:r>
          </w:p>
          <w:p w14:paraId="3B869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  <w:p w14:paraId="69FC7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基</w:t>
            </w:r>
          </w:p>
          <w:p w14:paraId="40986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本</w:t>
            </w:r>
          </w:p>
          <w:p w14:paraId="3A8C5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信</w:t>
            </w:r>
          </w:p>
          <w:p w14:paraId="1986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息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D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姓 名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C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A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身份证号码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3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8765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F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92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性 别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34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3A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民 族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D3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BC53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6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9E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参保地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3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3A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申请事项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95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□失能评估     </w:t>
            </w:r>
          </w:p>
        </w:tc>
      </w:tr>
      <w:tr w14:paraId="2C683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4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6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失能时间（月）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4CA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34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是否经过</w:t>
            </w:r>
          </w:p>
          <w:p w14:paraId="05A2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康复治疗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3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是，治疗月数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月</w:t>
            </w:r>
          </w:p>
          <w:p w14:paraId="2ED7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否</w:t>
            </w:r>
          </w:p>
        </w:tc>
      </w:tr>
      <w:tr w14:paraId="5675A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8E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3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是否首次申请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07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□是      □否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B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88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5129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9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35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申请服务方式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3B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护理      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社区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护理      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居家护理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</w:t>
            </w:r>
          </w:p>
        </w:tc>
      </w:tr>
      <w:tr w14:paraId="25E03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18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E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定点长护服务机构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1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5FC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16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D4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文化程度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00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□文盲 □小学 □中学（含中专） □大学（含大专）以上</w:t>
            </w:r>
          </w:p>
        </w:tc>
      </w:tr>
      <w:tr w14:paraId="514A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E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3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居住情况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F9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□独居  □与配偶/伴侣居住  □与子女居住  □与父母居住</w:t>
            </w:r>
          </w:p>
          <w:p w14:paraId="72210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□与兄弟姐妹居住           □与其他亲戚居住</w:t>
            </w:r>
          </w:p>
          <w:p w14:paraId="7B76F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□与非亲属关系的人居住     □养老机构    □医院</w:t>
            </w:r>
          </w:p>
          <w:p w14:paraId="7B3B8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其他</w:t>
            </w:r>
          </w:p>
        </w:tc>
      </w:tr>
      <w:tr w14:paraId="2149E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09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A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居住地址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2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（市、区）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镇（街道、社区）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村</w:t>
            </w:r>
          </w:p>
        </w:tc>
      </w:tr>
      <w:tr w14:paraId="1F6F7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7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52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护理者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68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当需要帮助时（包括患病时），谁能来照料：</w:t>
            </w:r>
          </w:p>
          <w:p w14:paraId="2A590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□配偶   □子女   □亲友   □保姆   □护工</w:t>
            </w:r>
          </w:p>
          <w:p w14:paraId="3BB0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□医疗人员        □没有任何人      □其他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3F95F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5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F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监护人、委托代理人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相</w:t>
            </w:r>
          </w:p>
          <w:p w14:paraId="072B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关</w:t>
            </w:r>
          </w:p>
          <w:p w14:paraId="4EE7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信</w:t>
            </w:r>
          </w:p>
          <w:p w14:paraId="39E12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息</w:t>
            </w: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BE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姓名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E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1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与参保人员关系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7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□配偶 □子女 □其他亲属 □雇佣护理者 □参保人员 □其他</w:t>
            </w:r>
          </w:p>
        </w:tc>
      </w:tr>
      <w:tr w14:paraId="72630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C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0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B0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A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身份证号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AF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5401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00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A9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联系地址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3D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（市、区）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镇（街道、社区）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村</w:t>
            </w:r>
          </w:p>
        </w:tc>
      </w:tr>
      <w:tr w14:paraId="47C6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2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20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承诺事项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7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以上情况和所提供材料均真实有效，且同意将评估结果在一定范围内公示。如有不实，参保人员愿意承担相应法律责任。</w:t>
            </w:r>
          </w:p>
          <w:p w14:paraId="5C3E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</w:p>
          <w:p w14:paraId="17373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申请人或监护人、委托代理人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签字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：                  </w:t>
            </w:r>
          </w:p>
          <w:p w14:paraId="1D36D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0" w:firstLineChars="20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</w:rPr>
              <w:t>月  日</w:t>
            </w:r>
          </w:p>
        </w:tc>
      </w:tr>
    </w:tbl>
    <w:p w14:paraId="7B9595E2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附件3</w:t>
      </w:r>
    </w:p>
    <w:p w14:paraId="786E52E2">
      <w:pPr>
        <w:keepNext w:val="0"/>
        <w:keepLines w:val="0"/>
        <w:widowControl/>
        <w:suppressLineNumbers w:val="0"/>
        <w:jc w:val="center"/>
        <w:rPr>
          <w:color w:val="auto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景德镇市</w:t>
      </w:r>
      <w:r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长期护理保险失能等级评估结论书</w:t>
      </w:r>
    </w:p>
    <w:p w14:paraId="02D9351B">
      <w:pPr>
        <w:keepNext w:val="0"/>
        <w:keepLines w:val="0"/>
        <w:widowControl/>
        <w:suppressLineNumbers w:val="0"/>
        <w:jc w:val="righ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号 </w:t>
      </w:r>
    </w:p>
    <w:p w14:paraId="20D2C3AD">
      <w:pPr>
        <w:keepNext w:val="0"/>
        <w:keepLines w:val="0"/>
        <w:widowControl/>
        <w:suppressLineNumbers w:val="0"/>
        <w:jc w:val="left"/>
        <w:rPr>
          <w:color w:val="auto"/>
          <w:highlight w:val="none"/>
          <w:u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参保人员： </w:t>
      </w:r>
    </w:p>
    <w:p w14:paraId="39AEF840">
      <w:pPr>
        <w:keepNext w:val="0"/>
        <w:keepLines w:val="0"/>
        <w:widowControl/>
        <w:suppressLineNumbers w:val="0"/>
        <w:jc w:val="left"/>
        <w:rPr>
          <w:color w:val="auto"/>
          <w:highlight w:val="none"/>
          <w:u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身份证号码： </w:t>
      </w:r>
    </w:p>
    <w:p w14:paraId="6ED3BEA0">
      <w:pPr>
        <w:keepNext w:val="0"/>
        <w:keepLines w:val="0"/>
        <w:widowControl/>
        <w:suppressLineNumbers w:val="0"/>
        <w:jc w:val="left"/>
        <w:rPr>
          <w:color w:val="auto"/>
          <w:highlight w:val="none"/>
          <w:u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家庭住址： </w:t>
      </w:r>
    </w:p>
    <w:p w14:paraId="7673F205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联系电话： </w:t>
      </w:r>
    </w:p>
    <w:p w14:paraId="4E8DDED4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5B138E52"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  <w:highlight w:val="none"/>
          <w:u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根据《长期护理保险综合失能等级划分表》标准，经评定， </w:t>
      </w:r>
    </w:p>
    <w:p w14:paraId="3D7D3161">
      <w:pPr>
        <w:keepNext w:val="0"/>
        <w:keepLines w:val="0"/>
        <w:widowControl/>
        <w:suppressLineNumbers w:val="0"/>
        <w:jc w:val="left"/>
        <w:rPr>
          <w:color w:val="auto"/>
          <w:highlight w:val="none"/>
          <w:u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您的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失能等级作出如下评定结论：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您的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长期护理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保险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失能等级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评估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1FE8D2BE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B66D76E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3ADCE56F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参保人员或家属（签字）：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评估机构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（盖章）：</w:t>
      </w:r>
    </w:p>
    <w:p w14:paraId="11D7B668">
      <w:pPr>
        <w:keepNext w:val="0"/>
        <w:keepLines w:val="0"/>
        <w:widowControl/>
        <w:suppressLineNumbers w:val="0"/>
        <w:ind w:firstLine="5440" w:firstLineChars="170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671829AF">
      <w:pPr>
        <w:keepNext w:val="0"/>
        <w:keepLines w:val="0"/>
        <w:widowControl/>
        <w:suppressLineNumbers w:val="0"/>
        <w:ind w:firstLine="5440" w:firstLineChars="170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日</w:t>
      </w:r>
    </w:p>
    <w:p w14:paraId="46D6F2AD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</w:p>
    <w:p w14:paraId="439EBDB4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highlight w:val="none"/>
          <w:u w:val="none"/>
          <w:lang w:val="en-US" w:eastAsia="zh-CN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注：本结论书一式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份，参保人员、医疗保障经办机构、评估机构各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份。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</w:p>
    <w:p w14:paraId="1E29C2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32"/>
          <w:szCs w:val="32"/>
          <w:u w:val="none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098C"/>
    <w:rsid w:val="018A7679"/>
    <w:rsid w:val="01D6466C"/>
    <w:rsid w:val="021358C1"/>
    <w:rsid w:val="030806B1"/>
    <w:rsid w:val="045301F6"/>
    <w:rsid w:val="05AE6A81"/>
    <w:rsid w:val="06475B39"/>
    <w:rsid w:val="070D6D82"/>
    <w:rsid w:val="074D717F"/>
    <w:rsid w:val="080A1514"/>
    <w:rsid w:val="089F7EAE"/>
    <w:rsid w:val="092D54BA"/>
    <w:rsid w:val="0A8530D4"/>
    <w:rsid w:val="0A876E0E"/>
    <w:rsid w:val="0D0504FC"/>
    <w:rsid w:val="12527D3F"/>
    <w:rsid w:val="12661A3D"/>
    <w:rsid w:val="12F26E2C"/>
    <w:rsid w:val="134578A4"/>
    <w:rsid w:val="1534372C"/>
    <w:rsid w:val="157E709D"/>
    <w:rsid w:val="18117D55"/>
    <w:rsid w:val="1901426D"/>
    <w:rsid w:val="19EE47F1"/>
    <w:rsid w:val="1A620D3B"/>
    <w:rsid w:val="1E3D7AF5"/>
    <w:rsid w:val="1E5B35A1"/>
    <w:rsid w:val="1EBA7398"/>
    <w:rsid w:val="1EBD0C36"/>
    <w:rsid w:val="203C5B8B"/>
    <w:rsid w:val="207E43F5"/>
    <w:rsid w:val="222C60D9"/>
    <w:rsid w:val="22A7378F"/>
    <w:rsid w:val="24BF606C"/>
    <w:rsid w:val="250824DF"/>
    <w:rsid w:val="25A42208"/>
    <w:rsid w:val="26025181"/>
    <w:rsid w:val="26CF1507"/>
    <w:rsid w:val="276F4A98"/>
    <w:rsid w:val="27C13545"/>
    <w:rsid w:val="27CC6279"/>
    <w:rsid w:val="2A924D25"/>
    <w:rsid w:val="2AB949A8"/>
    <w:rsid w:val="2E1168A9"/>
    <w:rsid w:val="2EBA0CEE"/>
    <w:rsid w:val="2EE144CD"/>
    <w:rsid w:val="2F087CAC"/>
    <w:rsid w:val="30DF67EA"/>
    <w:rsid w:val="327D62BB"/>
    <w:rsid w:val="32BF3F07"/>
    <w:rsid w:val="35ED7BFB"/>
    <w:rsid w:val="384855BD"/>
    <w:rsid w:val="385B52F0"/>
    <w:rsid w:val="38A50319"/>
    <w:rsid w:val="38DD7AB3"/>
    <w:rsid w:val="39D460ED"/>
    <w:rsid w:val="39F5707E"/>
    <w:rsid w:val="3C5C5193"/>
    <w:rsid w:val="3CB7061B"/>
    <w:rsid w:val="3D687B67"/>
    <w:rsid w:val="3DB42DAD"/>
    <w:rsid w:val="3E1D6BA4"/>
    <w:rsid w:val="3E2C4302"/>
    <w:rsid w:val="413B6C6E"/>
    <w:rsid w:val="41F708A7"/>
    <w:rsid w:val="42073DF3"/>
    <w:rsid w:val="434F15AD"/>
    <w:rsid w:val="45927E77"/>
    <w:rsid w:val="469043B7"/>
    <w:rsid w:val="46A63BDA"/>
    <w:rsid w:val="48CC544E"/>
    <w:rsid w:val="49B06B1E"/>
    <w:rsid w:val="4B0C5FD6"/>
    <w:rsid w:val="4B3612A5"/>
    <w:rsid w:val="4C017B05"/>
    <w:rsid w:val="4C561BFF"/>
    <w:rsid w:val="4EE96D5A"/>
    <w:rsid w:val="506F14E1"/>
    <w:rsid w:val="50E7376D"/>
    <w:rsid w:val="51DB3B19"/>
    <w:rsid w:val="541A5C08"/>
    <w:rsid w:val="54FD64AF"/>
    <w:rsid w:val="557A1F34"/>
    <w:rsid w:val="57EF7E37"/>
    <w:rsid w:val="581D7A74"/>
    <w:rsid w:val="59E00D5A"/>
    <w:rsid w:val="5D543F38"/>
    <w:rsid w:val="602816AC"/>
    <w:rsid w:val="60DA29A7"/>
    <w:rsid w:val="61994610"/>
    <w:rsid w:val="61E81FD1"/>
    <w:rsid w:val="638B61DA"/>
    <w:rsid w:val="64754794"/>
    <w:rsid w:val="64DD0CB7"/>
    <w:rsid w:val="65006754"/>
    <w:rsid w:val="65150451"/>
    <w:rsid w:val="65EE47FE"/>
    <w:rsid w:val="66AD46B9"/>
    <w:rsid w:val="66D41C46"/>
    <w:rsid w:val="67892A30"/>
    <w:rsid w:val="69194288"/>
    <w:rsid w:val="6C8859AD"/>
    <w:rsid w:val="6D4573FA"/>
    <w:rsid w:val="6DD24A05"/>
    <w:rsid w:val="6ED93C3D"/>
    <w:rsid w:val="6F167694"/>
    <w:rsid w:val="6F7A7103"/>
    <w:rsid w:val="70875F7B"/>
    <w:rsid w:val="711C6AFD"/>
    <w:rsid w:val="71D23226"/>
    <w:rsid w:val="71ED5320"/>
    <w:rsid w:val="71F94C57"/>
    <w:rsid w:val="74B310ED"/>
    <w:rsid w:val="76FB321F"/>
    <w:rsid w:val="77A47413"/>
    <w:rsid w:val="78743289"/>
    <w:rsid w:val="78C10D67"/>
    <w:rsid w:val="78EF0B61"/>
    <w:rsid w:val="7961380D"/>
    <w:rsid w:val="79766B8D"/>
    <w:rsid w:val="7ABB6F4D"/>
    <w:rsid w:val="7E46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Paragraph"/>
    <w:basedOn w:val="1"/>
    <w:qFormat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4326</Words>
  <Characters>4358</Characters>
  <Lines>0</Lines>
  <Paragraphs>0</Paragraphs>
  <TotalTime>103</TotalTime>
  <ScaleCrop>false</ScaleCrop>
  <LinksUpToDate>false</LinksUpToDate>
  <CharactersWithSpaces>4410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2026-06-08T00:52:00Z</dcterms:created>
  <dc:creator>lenovo</dc:creator>
  <cp:lastModifiedBy>月月鸟买瓷器加13319389808</cp:lastModifiedBy>
  <dcterms:modified xsi:type="dcterms:W3CDTF">2026-07-06T01:49:01Z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eyJoZGlkIjoiMmI2MTY0MGRiM2EzM2ZjYzZkZGI3NTkxOTg0ODdiMGMiLCJ1c2VySWQiOiI1OTE0ODY0MTcifQ==</vt:lpwstr>
  </property>
  <property fmtid="{D5CDD505-2E9C-101B-9397-08002B2CF9AE}" pid="4" name="ICV">
    <vt:lpwstr>E0F2018BD9FB4BA2AA4B9831E3EBD928_12</vt:lpwstr>
  </property>
</Properties>
</file>