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A5" w:rsidRPr="00E421A5" w:rsidRDefault="00E421A5" w:rsidP="00E421A5">
      <w:pPr>
        <w:widowControl/>
        <w:spacing w:before="750" w:after="300" w:line="600" w:lineRule="atLeast"/>
        <w:jc w:val="center"/>
        <w:outlineLvl w:val="0"/>
        <w:rPr>
          <w:rFonts w:ascii="宋体" w:eastAsia="宋体" w:hAnsi="宋体" w:cs="宋体"/>
          <w:b/>
          <w:bCs/>
          <w:color w:val="2D66A5"/>
          <w:kern w:val="36"/>
          <w:sz w:val="39"/>
          <w:szCs w:val="39"/>
        </w:rPr>
      </w:pPr>
      <w:r w:rsidRPr="00E421A5">
        <w:rPr>
          <w:rFonts w:ascii="宋体" w:eastAsia="宋体" w:hAnsi="宋体" w:cs="宋体" w:hint="eastAsia"/>
          <w:b/>
          <w:bCs/>
          <w:color w:val="2D66A5"/>
          <w:kern w:val="36"/>
          <w:sz w:val="39"/>
          <w:szCs w:val="39"/>
        </w:rPr>
        <w:t>《江西省气象事业发展“十四五”规划》 解读</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2021年7月5日，江西省气象局和省发展改革委联合印发了《江西省气象事业发展“十四五”规划》（以下简称《规划》）。《规划》编制历经前期调研、起草、研讨、征求意见等多个阶段，2021年6月15日通过专家组评审。《规划》提出了“十四五”时期江西气象事业发展的指导思想、发展目标、主要任务、重点工程和保障措施，是未来江西气象事业发展的行动纲领，是“十四五”时期江西推进高质量气象现代化建设的重要依据。</w:t>
      </w:r>
    </w:p>
    <w:p w:rsidR="00E421A5" w:rsidRPr="00E421A5" w:rsidRDefault="00E421A5" w:rsidP="00E421A5">
      <w:pPr>
        <w:widowControl/>
        <w:spacing w:line="645" w:lineRule="atLeast"/>
        <w:ind w:firstLine="555"/>
        <w:jc w:val="left"/>
        <w:rPr>
          <w:rFonts w:ascii="宋体" w:eastAsia="宋体" w:hAnsi="宋体" w:cs="宋体" w:hint="eastAsia"/>
          <w:color w:val="444444"/>
          <w:kern w:val="0"/>
          <w:sz w:val="24"/>
          <w:szCs w:val="24"/>
        </w:rPr>
      </w:pPr>
      <w:r w:rsidRPr="00E421A5">
        <w:rPr>
          <w:rFonts w:ascii="宋体" w:eastAsia="宋体" w:hAnsi="宋体" w:cs="宋体" w:hint="eastAsia"/>
          <w:b/>
          <w:bCs/>
          <w:color w:val="444444"/>
          <w:kern w:val="0"/>
          <w:sz w:val="29"/>
          <w:szCs w:val="29"/>
          <w:bdr w:val="none" w:sz="0" w:space="0" w:color="auto" w:frame="1"/>
        </w:rPr>
        <w:t>一、编制基本情况</w:t>
      </w:r>
    </w:p>
    <w:p w:rsidR="00E421A5" w:rsidRPr="00E421A5" w:rsidRDefault="00E421A5" w:rsidP="00E421A5">
      <w:pPr>
        <w:widowControl/>
        <w:spacing w:line="645" w:lineRule="atLeast"/>
        <w:ind w:firstLine="420"/>
        <w:jc w:val="left"/>
        <w:rPr>
          <w:rFonts w:ascii="宋体" w:eastAsia="宋体" w:hAnsi="宋体" w:cs="宋体" w:hint="eastAsia"/>
          <w:color w:val="444444"/>
          <w:kern w:val="0"/>
          <w:sz w:val="24"/>
          <w:szCs w:val="24"/>
        </w:rPr>
      </w:pPr>
      <w:r w:rsidRPr="00E421A5">
        <w:rPr>
          <w:rFonts w:ascii="宋体" w:eastAsia="宋体" w:hAnsi="宋体" w:cs="宋体" w:hint="eastAsia"/>
          <w:b/>
          <w:bCs/>
          <w:color w:val="444444"/>
          <w:kern w:val="0"/>
          <w:sz w:val="29"/>
          <w:szCs w:val="29"/>
          <w:bdr w:val="none" w:sz="0" w:space="0" w:color="auto" w:frame="1"/>
        </w:rPr>
        <w:t>（一）目的和依据</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1．编制目的</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江西地处亚热带季风气候区，是全国气象灾害严重省份之一。暴雨、干旱、雷电等气象灾害，及其引发的次生灾害，直接威胁广大人民群众的生命财产安全，严重影响全省经济社会的发展。近年来，随着全球气候变化进一步加剧，极端气象灾害更加频繁，造成的社会经济损失和影响不断加重。编制《江西省气象事业发展“十四五”规划》，对深入贯彻落</w:t>
      </w:r>
      <w:proofErr w:type="gramStart"/>
      <w:r w:rsidRPr="00E421A5">
        <w:rPr>
          <w:rFonts w:ascii="仿宋" w:eastAsia="仿宋" w:hAnsi="仿宋" w:cs="宋体" w:hint="eastAsia"/>
          <w:color w:val="444444"/>
          <w:kern w:val="0"/>
          <w:sz w:val="32"/>
          <w:szCs w:val="32"/>
          <w:bdr w:val="none" w:sz="0" w:space="0" w:color="auto" w:frame="1"/>
        </w:rPr>
        <w:t>实习近</w:t>
      </w:r>
      <w:proofErr w:type="gramEnd"/>
      <w:r w:rsidRPr="00E421A5">
        <w:rPr>
          <w:rFonts w:ascii="仿宋" w:eastAsia="仿宋" w:hAnsi="仿宋" w:cs="宋体" w:hint="eastAsia"/>
          <w:color w:val="444444"/>
          <w:kern w:val="0"/>
          <w:sz w:val="32"/>
          <w:szCs w:val="32"/>
          <w:bdr w:val="none" w:sz="0" w:space="0" w:color="auto" w:frame="1"/>
        </w:rPr>
        <w:t>平总书记对气象工作重要指示和视察江西重要讲话精神，更好地保障生命安全、生产发</w:t>
      </w:r>
      <w:r w:rsidRPr="00E421A5">
        <w:rPr>
          <w:rFonts w:ascii="仿宋" w:eastAsia="仿宋" w:hAnsi="仿宋" w:cs="宋体" w:hint="eastAsia"/>
          <w:color w:val="444444"/>
          <w:kern w:val="0"/>
          <w:sz w:val="32"/>
          <w:szCs w:val="32"/>
          <w:bdr w:val="none" w:sz="0" w:space="0" w:color="auto" w:frame="1"/>
        </w:rPr>
        <w:lastRenderedPageBreak/>
        <w:t>展，生活富裕、生态良好，发挥好气象防灾减灾“第一道防线”作用，推动江西气象事业高质量跨越式发展，以及全面提升气象服务保障江西经济社会发展能力，具有十分重要的意义。</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2．编制依据</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气象“十四五”规划被纳入江西省级规划管理体系，属省级一般专项发展规划之一，由省气象局、省发展改革委共同牵头组织编制。编制依据主要包括：习近平总书记对气象工作重要指示和视察江西重要讲话精神；党中央、国务院关于气象工作的决策部署；《中华人民共和国气象法》《气象灾害防御条例》《江西省气象灾害防御条例》《江西省气候资源保护和利用条例》，以及《全国气象发展“十四五”规划》《中共江西省委关于制定全省国民经济和社会发展第十四个五年规划和二〇三五年远景目标的建议》《江西省国民经济和社会发展第十四个五年规划和二〇三五年远景目标纲要》《江西省人民政府关于推进更高水平气象现代化助力江西高质量跨越式发展的意见》等。</w:t>
      </w:r>
    </w:p>
    <w:p w:rsidR="00E421A5" w:rsidRPr="00E421A5" w:rsidRDefault="00E421A5" w:rsidP="00E421A5">
      <w:pPr>
        <w:widowControl/>
        <w:spacing w:line="645" w:lineRule="atLeast"/>
        <w:ind w:firstLine="420"/>
        <w:jc w:val="left"/>
        <w:rPr>
          <w:rFonts w:ascii="宋体" w:eastAsia="宋体" w:hAnsi="宋体" w:cs="宋体" w:hint="eastAsia"/>
          <w:color w:val="444444"/>
          <w:kern w:val="0"/>
          <w:sz w:val="24"/>
          <w:szCs w:val="24"/>
        </w:rPr>
      </w:pPr>
      <w:r w:rsidRPr="00E421A5">
        <w:rPr>
          <w:rFonts w:ascii="宋体" w:eastAsia="宋体" w:hAnsi="宋体" w:cs="宋体" w:hint="eastAsia"/>
          <w:b/>
          <w:bCs/>
          <w:color w:val="444444"/>
          <w:kern w:val="0"/>
          <w:sz w:val="29"/>
          <w:szCs w:val="29"/>
          <w:bdr w:val="none" w:sz="0" w:space="0" w:color="auto" w:frame="1"/>
        </w:rPr>
        <w:t>（二）主要过程</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江西省气象局党组高度重视规划编制工作，自2019年启动规划编制工作以来，先后23次召开规划编制工作领导</w:t>
      </w:r>
      <w:r w:rsidRPr="00E421A5">
        <w:rPr>
          <w:rFonts w:ascii="仿宋" w:eastAsia="仿宋" w:hAnsi="仿宋" w:cs="宋体" w:hint="eastAsia"/>
          <w:color w:val="444444"/>
          <w:kern w:val="0"/>
          <w:sz w:val="32"/>
          <w:szCs w:val="32"/>
          <w:bdr w:val="none" w:sz="0" w:space="0" w:color="auto" w:frame="1"/>
        </w:rPr>
        <w:lastRenderedPageBreak/>
        <w:t>小组会、党组会、局长办公会、协调会、研讨论、封闭会等各类会议，专题研究、指导部署、修改完善气象</w:t>
      </w:r>
      <w:proofErr w:type="gramStart"/>
      <w:r w:rsidRPr="00E421A5">
        <w:rPr>
          <w:rFonts w:ascii="仿宋" w:eastAsia="仿宋" w:hAnsi="仿宋" w:cs="宋体" w:hint="eastAsia"/>
          <w:color w:val="444444"/>
          <w:kern w:val="0"/>
          <w:sz w:val="32"/>
          <w:szCs w:val="32"/>
          <w:bdr w:val="none" w:sz="0" w:space="0" w:color="auto" w:frame="1"/>
        </w:rPr>
        <w:t>“</w:t>
      </w:r>
      <w:proofErr w:type="gramEnd"/>
      <w:r w:rsidRPr="00E421A5">
        <w:rPr>
          <w:rFonts w:ascii="仿宋" w:eastAsia="仿宋" w:hAnsi="仿宋" w:cs="宋体" w:hint="eastAsia"/>
          <w:color w:val="444444"/>
          <w:kern w:val="0"/>
          <w:sz w:val="32"/>
          <w:szCs w:val="32"/>
          <w:bdr w:val="none" w:sz="0" w:space="0" w:color="auto" w:frame="1"/>
        </w:rPr>
        <w:t>十四五“规划，全面完成了规划编制各阶段工作任务。</w:t>
      </w:r>
    </w:p>
    <w:p w:rsidR="00E421A5" w:rsidRPr="00E421A5" w:rsidRDefault="00E421A5" w:rsidP="00E421A5">
      <w:pPr>
        <w:widowControl/>
        <w:spacing w:line="645" w:lineRule="atLeast"/>
        <w:ind w:firstLine="555"/>
        <w:jc w:val="left"/>
        <w:rPr>
          <w:rFonts w:ascii="宋体" w:eastAsia="宋体" w:hAnsi="宋体" w:cs="宋体" w:hint="eastAsia"/>
          <w:color w:val="444444"/>
          <w:kern w:val="0"/>
          <w:sz w:val="24"/>
          <w:szCs w:val="24"/>
        </w:rPr>
      </w:pPr>
      <w:r w:rsidRPr="00E421A5">
        <w:rPr>
          <w:rFonts w:ascii="宋体" w:eastAsia="宋体" w:hAnsi="宋体" w:cs="宋体" w:hint="eastAsia"/>
          <w:b/>
          <w:bCs/>
          <w:color w:val="444444"/>
          <w:kern w:val="0"/>
          <w:sz w:val="29"/>
          <w:szCs w:val="29"/>
          <w:bdr w:val="none" w:sz="0" w:space="0" w:color="auto" w:frame="1"/>
        </w:rPr>
        <w:t>二、规划主要内容</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（一）规划框架</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《规划》共六大部分，包括：前言，发展环境（现状和形势），总体要求（指导思想、基本原则、发展目标），7项主要任务，4项目重点工程，以及4项保障措施。</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（二）指导思想</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以习近平新时代中国特色社会主义思想为指导，深入贯彻党的十九大和十九届二中、三中、四中、五中全会精神，以习近平总书记对气象工作重要指示和视察江西重要讲话精神为根本遵循，坚持新发展理念，以推进高质量气象现代化为主线，以改革创新为根本动力，以满足人民日益增长的美好生活需要为根本目的，统筹发展和安全，面向国家和江西重大战略实施，面向江西人民生命健康和生产生活，加快科技创新，做到监测精密、预报精准、服务精细，充分发挥气象防灾</w:t>
      </w:r>
      <w:proofErr w:type="gramStart"/>
      <w:r w:rsidRPr="00E421A5">
        <w:rPr>
          <w:rFonts w:ascii="仿宋" w:eastAsia="仿宋" w:hAnsi="仿宋" w:cs="宋体" w:hint="eastAsia"/>
          <w:color w:val="444444"/>
          <w:kern w:val="0"/>
          <w:sz w:val="32"/>
          <w:szCs w:val="32"/>
          <w:bdr w:val="none" w:sz="0" w:space="0" w:color="auto" w:frame="1"/>
        </w:rPr>
        <w:t>减灾第</w:t>
      </w:r>
      <w:proofErr w:type="gramEnd"/>
      <w:r w:rsidRPr="00E421A5">
        <w:rPr>
          <w:rFonts w:ascii="仿宋" w:eastAsia="仿宋" w:hAnsi="仿宋" w:cs="宋体" w:hint="eastAsia"/>
          <w:color w:val="444444"/>
          <w:kern w:val="0"/>
          <w:sz w:val="32"/>
          <w:szCs w:val="32"/>
          <w:bdr w:val="none" w:sz="0" w:space="0" w:color="auto" w:frame="1"/>
        </w:rPr>
        <w:t>一道防线作用，不断提升气象服务保障生命安全、生产发展、生活富裕、生态良好的能力，持续推进以智慧气象为重要标志、生态文明建设</w:t>
      </w:r>
      <w:r w:rsidRPr="00E421A5">
        <w:rPr>
          <w:rFonts w:ascii="仿宋" w:eastAsia="仿宋" w:hAnsi="仿宋" w:cs="宋体" w:hint="eastAsia"/>
          <w:color w:val="444444"/>
          <w:kern w:val="0"/>
          <w:sz w:val="32"/>
          <w:szCs w:val="32"/>
          <w:bdr w:val="none" w:sz="0" w:space="0" w:color="auto" w:frame="1"/>
        </w:rPr>
        <w:lastRenderedPageBreak/>
        <w:t>气象保障为鲜明特色的江西气象现代化建设，为奋力谱写全面建设社会主义现代化国家江西篇章提供坚强气象保障。</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（三）发展目标</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展望2035年，江西高质量气象现代化水平大幅提升，气象监测预报服务水平和科技水平、队伍素质、治理能力、台站面貌等迈上新的大台阶，部分领域达到全国领先水平。</w:t>
      </w:r>
    </w:p>
    <w:p w:rsidR="00E421A5" w:rsidRPr="00E421A5" w:rsidRDefault="00E421A5" w:rsidP="00E421A5">
      <w:pPr>
        <w:widowControl/>
        <w:spacing w:line="645" w:lineRule="atLeast"/>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到2025年，基本建成适应江西经济社会高质量跨越式发展需要的气象现代化体系，气象关键技术研究取得重要突破，科技创新对气象现代化水平的贡献率显著提升，气象服务新时代江西改革发展能力显著增强,气象现代化水平</w:t>
      </w:r>
      <w:proofErr w:type="gramStart"/>
      <w:r w:rsidRPr="00E421A5">
        <w:rPr>
          <w:rFonts w:ascii="仿宋" w:eastAsia="仿宋" w:hAnsi="仿宋" w:cs="宋体" w:hint="eastAsia"/>
          <w:color w:val="444444"/>
          <w:kern w:val="0"/>
          <w:sz w:val="32"/>
          <w:szCs w:val="32"/>
          <w:bdr w:val="none" w:sz="0" w:space="0" w:color="auto" w:frame="1"/>
        </w:rPr>
        <w:t>整体居</w:t>
      </w:r>
      <w:proofErr w:type="gramEnd"/>
      <w:r w:rsidRPr="00E421A5">
        <w:rPr>
          <w:rFonts w:ascii="仿宋" w:eastAsia="仿宋" w:hAnsi="仿宋" w:cs="宋体" w:hint="eastAsia"/>
          <w:color w:val="444444"/>
          <w:kern w:val="0"/>
          <w:sz w:val="32"/>
          <w:szCs w:val="32"/>
          <w:bdr w:val="none" w:sz="0" w:space="0" w:color="auto" w:frame="1"/>
        </w:rPr>
        <w:t>全国省级先进，</w:t>
      </w:r>
      <w:r w:rsidRPr="00E421A5">
        <w:rPr>
          <w:rFonts w:ascii="仿宋" w:eastAsia="仿宋" w:hAnsi="仿宋" w:cs="宋体" w:hint="eastAsia"/>
          <w:b/>
          <w:bCs/>
          <w:color w:val="444444"/>
          <w:kern w:val="0"/>
          <w:sz w:val="32"/>
          <w:szCs w:val="32"/>
          <w:bdr w:val="none" w:sz="0" w:space="0" w:color="auto" w:frame="1"/>
        </w:rPr>
        <w:t>在生态文明建设气象服务保障、乡村振兴和粮食安全气象保障，以及平安江西建设“第一道防线”作用等领域达到全国领先水平，人工影响天气作业达到南方领先水平。</w:t>
      </w:r>
    </w:p>
    <w:p w:rsidR="00E421A5" w:rsidRPr="00E421A5" w:rsidRDefault="00E421A5" w:rsidP="00E421A5">
      <w:pPr>
        <w:widowControl/>
        <w:spacing w:line="645" w:lineRule="atLeast"/>
        <w:jc w:val="center"/>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“十四五”时期江西省气象事业发展主要指标</w:t>
      </w:r>
    </w:p>
    <w:tbl>
      <w:tblPr>
        <w:tblW w:w="0" w:type="auto"/>
        <w:tblCellSpacing w:w="0" w:type="dxa"/>
        <w:tblBorders>
          <w:bottom w:val="single" w:sz="6" w:space="0" w:color="auto"/>
          <w:right w:val="single" w:sz="6" w:space="0" w:color="auto"/>
        </w:tblBorders>
        <w:tblCellMar>
          <w:left w:w="0" w:type="dxa"/>
          <w:right w:w="0" w:type="dxa"/>
        </w:tblCellMar>
        <w:tblLook w:val="04A0" w:firstRow="1" w:lastRow="0" w:firstColumn="1" w:lastColumn="0" w:noHBand="0" w:noVBand="1"/>
      </w:tblPr>
      <w:tblGrid>
        <w:gridCol w:w="1447"/>
        <w:gridCol w:w="2279"/>
        <w:gridCol w:w="1022"/>
        <w:gridCol w:w="853"/>
        <w:gridCol w:w="2689"/>
      </w:tblGrid>
      <w:tr w:rsidR="00E421A5" w:rsidRPr="00E421A5" w:rsidTr="00E421A5">
        <w:trPr>
          <w:trHeight w:val="510"/>
          <w:tblCellSpacing w:w="0" w:type="dxa"/>
        </w:trPr>
        <w:tc>
          <w:tcPr>
            <w:tcW w:w="15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hint="eastAsia"/>
                <w:kern w:val="0"/>
                <w:sz w:val="24"/>
                <w:szCs w:val="24"/>
              </w:rPr>
            </w:pPr>
            <w:r w:rsidRPr="00E421A5">
              <w:rPr>
                <w:rFonts w:ascii="仿宋" w:eastAsia="仿宋" w:hAnsi="仿宋" w:cs="宋体" w:hint="eastAsia"/>
                <w:kern w:val="0"/>
                <w:sz w:val="24"/>
                <w:szCs w:val="24"/>
                <w:bdr w:val="none" w:sz="0" w:space="0" w:color="auto" w:frame="1"/>
              </w:rPr>
              <w:t>类别</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指标名称</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单位</w:t>
            </w:r>
          </w:p>
        </w:tc>
        <w:tc>
          <w:tcPr>
            <w:tcW w:w="7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现状值</w:t>
            </w:r>
          </w:p>
        </w:tc>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目标值</w:t>
            </w:r>
          </w:p>
        </w:tc>
      </w:tr>
      <w:tr w:rsidR="00E421A5" w:rsidRPr="00E421A5" w:rsidTr="00E421A5">
        <w:trPr>
          <w:trHeight w:val="375"/>
          <w:tblCellSpacing w:w="0" w:type="dxa"/>
        </w:trPr>
        <w:tc>
          <w:tcPr>
            <w:tcW w:w="148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监测精密</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气象观测要素覆盖度</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分</w:t>
            </w:r>
          </w:p>
        </w:tc>
        <w:tc>
          <w:tcPr>
            <w:tcW w:w="7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80</w:t>
            </w:r>
          </w:p>
        </w:tc>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90</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灾害性天气监测率</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分</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82.5</w:t>
            </w:r>
          </w:p>
        </w:tc>
        <w:tc>
          <w:tcPr>
            <w:tcW w:w="12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84以上</w:t>
            </w:r>
          </w:p>
        </w:tc>
      </w:tr>
      <w:tr w:rsidR="00E421A5" w:rsidRPr="00E421A5" w:rsidTr="00E421A5">
        <w:trPr>
          <w:trHeight w:val="375"/>
          <w:tblCellSpacing w:w="0" w:type="dxa"/>
        </w:trPr>
        <w:tc>
          <w:tcPr>
            <w:tcW w:w="157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lastRenderedPageBreak/>
              <w:t>预报精准</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24小时晴雨预报准确率</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分</w:t>
            </w:r>
          </w:p>
        </w:tc>
        <w:tc>
          <w:tcPr>
            <w:tcW w:w="7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88</w:t>
            </w:r>
          </w:p>
        </w:tc>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90</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1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气候预测准确率</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分</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76</w:t>
            </w:r>
          </w:p>
        </w:tc>
        <w:tc>
          <w:tcPr>
            <w:tcW w:w="12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77</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1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强对流天气预警时间提前量</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分钟</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38</w:t>
            </w:r>
          </w:p>
        </w:tc>
        <w:tc>
          <w:tcPr>
            <w:tcW w:w="12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45</w:t>
            </w:r>
          </w:p>
        </w:tc>
      </w:tr>
      <w:tr w:rsidR="00E421A5" w:rsidRPr="00E421A5" w:rsidTr="00E421A5">
        <w:trPr>
          <w:trHeight w:val="375"/>
          <w:tblCellSpacing w:w="0" w:type="dxa"/>
        </w:trPr>
        <w:tc>
          <w:tcPr>
            <w:tcW w:w="157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服务精细</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气象服务公众覆盖率</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w:t>
            </w:r>
          </w:p>
        </w:tc>
        <w:tc>
          <w:tcPr>
            <w:tcW w:w="7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99</w:t>
            </w:r>
          </w:p>
        </w:tc>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99以上</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1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公众气象服务满意度</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分</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91</w:t>
            </w:r>
          </w:p>
        </w:tc>
        <w:tc>
          <w:tcPr>
            <w:tcW w:w="12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91以上</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1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人工影响天气作业面积覆盖率</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44.97</w:t>
            </w:r>
          </w:p>
        </w:tc>
        <w:tc>
          <w:tcPr>
            <w:tcW w:w="12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73</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1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生态气候与农业气象服务体系覆盖率</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w:t>
            </w:r>
          </w:p>
        </w:tc>
        <w:tc>
          <w:tcPr>
            <w:tcW w:w="12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60</w:t>
            </w:r>
          </w:p>
        </w:tc>
      </w:tr>
      <w:tr w:rsidR="00E421A5" w:rsidRPr="00E421A5" w:rsidTr="00E421A5">
        <w:trPr>
          <w:trHeight w:val="375"/>
          <w:tblCellSpacing w:w="0" w:type="dxa"/>
        </w:trPr>
        <w:tc>
          <w:tcPr>
            <w:tcW w:w="157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科技人才</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科技成果转化率</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w:t>
            </w:r>
          </w:p>
        </w:tc>
        <w:tc>
          <w:tcPr>
            <w:tcW w:w="7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60</w:t>
            </w:r>
          </w:p>
        </w:tc>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70</w:t>
            </w:r>
          </w:p>
        </w:tc>
      </w:tr>
      <w:tr w:rsidR="00E421A5" w:rsidRPr="00E421A5" w:rsidTr="00E421A5">
        <w:trPr>
          <w:trHeight w:val="375"/>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E421A5" w:rsidRPr="00E421A5" w:rsidRDefault="00E421A5" w:rsidP="00E421A5">
            <w:pPr>
              <w:widowControl/>
              <w:jc w:val="left"/>
              <w:rPr>
                <w:rFonts w:ascii="宋体" w:eastAsia="宋体" w:hAnsi="宋体" w:cs="宋体"/>
                <w:kern w:val="0"/>
                <w:sz w:val="24"/>
                <w:szCs w:val="24"/>
              </w:rPr>
            </w:pPr>
          </w:p>
        </w:tc>
        <w:tc>
          <w:tcPr>
            <w:tcW w:w="21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本科及以上学历人才</w:t>
            </w:r>
          </w:p>
        </w:tc>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85.6</w:t>
            </w:r>
          </w:p>
        </w:tc>
        <w:tc>
          <w:tcPr>
            <w:tcW w:w="29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421A5" w:rsidRPr="00E421A5" w:rsidRDefault="00E421A5" w:rsidP="00E421A5">
            <w:pPr>
              <w:widowControl/>
              <w:spacing w:line="450" w:lineRule="atLeast"/>
              <w:jc w:val="center"/>
              <w:rPr>
                <w:rFonts w:ascii="宋体" w:eastAsia="宋体" w:hAnsi="宋体" w:cs="宋体"/>
                <w:kern w:val="0"/>
                <w:sz w:val="24"/>
                <w:szCs w:val="24"/>
              </w:rPr>
            </w:pPr>
            <w:r w:rsidRPr="00E421A5">
              <w:rPr>
                <w:rFonts w:ascii="仿宋" w:eastAsia="仿宋" w:hAnsi="仿宋" w:cs="宋体" w:hint="eastAsia"/>
                <w:kern w:val="0"/>
                <w:sz w:val="24"/>
                <w:szCs w:val="24"/>
                <w:bdr w:val="none" w:sz="0" w:space="0" w:color="auto" w:frame="1"/>
              </w:rPr>
              <w:t>88</w:t>
            </w:r>
          </w:p>
        </w:tc>
      </w:tr>
    </w:tbl>
    <w:p w:rsidR="00E421A5" w:rsidRPr="00E421A5" w:rsidRDefault="00E421A5" w:rsidP="00E421A5">
      <w:pPr>
        <w:widowControl/>
        <w:spacing w:line="645" w:lineRule="atLeast"/>
        <w:ind w:firstLine="645"/>
        <w:jc w:val="left"/>
        <w:rPr>
          <w:rFonts w:ascii="宋体" w:eastAsia="宋体" w:hAnsi="宋体" w:cs="宋体"/>
          <w:color w:val="444444"/>
          <w:kern w:val="0"/>
          <w:sz w:val="24"/>
          <w:szCs w:val="24"/>
        </w:rPr>
      </w:pPr>
      <w:r w:rsidRPr="00E421A5">
        <w:rPr>
          <w:rFonts w:ascii="仿宋" w:eastAsia="仿宋" w:hAnsi="仿宋" w:cs="宋体" w:hint="eastAsia"/>
          <w:b/>
          <w:bCs/>
          <w:color w:val="444444"/>
          <w:kern w:val="0"/>
          <w:sz w:val="32"/>
          <w:szCs w:val="32"/>
          <w:bdr w:val="none" w:sz="0" w:space="0" w:color="auto" w:frame="1"/>
        </w:rPr>
        <w:t>（四）主要任务</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包括7项共22条任务：</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1.坚持协同攻关，提升气象科技创新能力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（1）加强关键领域技术攻关</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（2）完善气象科技创新体制机制</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（3）加强气象人才队伍建设</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2.坚持需求牵引，提升生态文明建设气象保障能力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（1）加强重点生态领域气象保障服务能力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（2）提高空中云水资源开发利用水平</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（3）提升科学应对气候变化服务能力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lastRenderedPageBreak/>
        <w:t>3.坚持趋利避害，提升气象精细服务能力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（1）筑牢气象防灾</w:t>
      </w:r>
      <w:proofErr w:type="gramStart"/>
      <w:r w:rsidRPr="00E421A5">
        <w:rPr>
          <w:rFonts w:ascii="仿宋" w:eastAsia="仿宋" w:hAnsi="仿宋" w:cs="宋体" w:hint="eastAsia"/>
          <w:color w:val="444444"/>
          <w:kern w:val="0"/>
          <w:sz w:val="32"/>
          <w:szCs w:val="32"/>
          <w:bdr w:val="none" w:sz="0" w:space="0" w:color="auto" w:frame="1"/>
        </w:rPr>
        <w:t>减灾第</w:t>
      </w:r>
      <w:proofErr w:type="gramEnd"/>
      <w:r w:rsidRPr="00E421A5">
        <w:rPr>
          <w:rFonts w:ascii="仿宋" w:eastAsia="仿宋" w:hAnsi="仿宋" w:cs="宋体" w:hint="eastAsia"/>
          <w:color w:val="444444"/>
          <w:kern w:val="0"/>
          <w:sz w:val="32"/>
          <w:szCs w:val="32"/>
          <w:bdr w:val="none" w:sz="0" w:space="0" w:color="auto" w:frame="1"/>
        </w:rPr>
        <w:t>一道防线</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（2）优化公共气象服务有效供给</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（3）提高现代农业发展气象保障水平</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4.坚持无缝智能，提升气象精准预报能力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（1）完善现代气象预报业务体系</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（2）构建智能协同预报业务平台</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（3）建立全流程精细化检验业务</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5.坚持立体高效，提升气象精密监测能力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（1）完善气象综合观测网</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（2）构建生态气象观测网</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（3）优化综合观测业务</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6.坚持集约安全，提升气象信息网络支撑能力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（1）夯实气象信息基础设施建设</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（2）推进气象大数据融合应用</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（3）提升网络综合治理水平</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7.坚持深化改革，提升气象高效治理能力</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（1）深化重点领域改革</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（2）加强气象法治建设</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（3）加强新时代气象文化建设</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（4）优化基层台站发展环境</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lastRenderedPageBreak/>
        <w:t>（五）重点工程</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“十四五”时期，江西气象部门将主动适应发展新常态，围绕省委省政府组织实施的各项重大发展战略和江西气象现代化建设目标，着眼于江西经济社会发展对气象服务提出的新需求，积极实施</w:t>
      </w:r>
      <w:r w:rsidRPr="00E421A5">
        <w:rPr>
          <w:rFonts w:ascii="仿宋" w:eastAsia="仿宋" w:hAnsi="仿宋" w:cs="宋体" w:hint="eastAsia"/>
          <w:b/>
          <w:bCs/>
          <w:color w:val="444444"/>
          <w:kern w:val="0"/>
          <w:sz w:val="32"/>
          <w:szCs w:val="32"/>
          <w:bdr w:val="none" w:sz="0" w:space="0" w:color="auto" w:frame="1"/>
        </w:rPr>
        <w:t>气象灾害防御能力提升工程、生态文明建设气象服务能力提升工程、乡村振兴气象保障服务工程、人工影响天气作业能力提升工程（“耕云”工程）。</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b/>
          <w:bCs/>
          <w:color w:val="444444"/>
          <w:kern w:val="0"/>
          <w:sz w:val="32"/>
          <w:szCs w:val="32"/>
          <w:bdr w:val="none" w:sz="0" w:space="0" w:color="auto" w:frame="1"/>
        </w:rPr>
        <w:t>（六）保障措施</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主要包括</w:t>
      </w:r>
      <w:r w:rsidRPr="00E421A5">
        <w:rPr>
          <w:rFonts w:ascii="仿宋" w:eastAsia="仿宋" w:hAnsi="仿宋" w:cs="宋体" w:hint="eastAsia"/>
          <w:b/>
          <w:bCs/>
          <w:color w:val="444444"/>
          <w:kern w:val="0"/>
          <w:sz w:val="32"/>
          <w:szCs w:val="32"/>
          <w:bdr w:val="none" w:sz="0" w:space="0" w:color="auto" w:frame="1"/>
        </w:rPr>
        <w:t>加强党的领导、加强组织协调、加大财力保障、加强规划实施管理</w:t>
      </w:r>
      <w:r w:rsidRPr="00E421A5">
        <w:rPr>
          <w:rFonts w:ascii="仿宋" w:eastAsia="仿宋" w:hAnsi="仿宋" w:cs="宋体" w:hint="eastAsia"/>
          <w:color w:val="444444"/>
          <w:kern w:val="0"/>
          <w:sz w:val="32"/>
          <w:szCs w:val="32"/>
          <w:bdr w:val="none" w:sz="0" w:space="0" w:color="auto" w:frame="1"/>
        </w:rPr>
        <w:t>四个方面，推动规划实施落地落实。</w:t>
      </w:r>
    </w:p>
    <w:p w:rsidR="00E421A5" w:rsidRPr="00E421A5" w:rsidRDefault="00E421A5" w:rsidP="00E421A5">
      <w:pPr>
        <w:widowControl/>
        <w:spacing w:line="645" w:lineRule="atLeast"/>
        <w:ind w:firstLine="555"/>
        <w:jc w:val="left"/>
        <w:rPr>
          <w:rFonts w:ascii="宋体" w:eastAsia="宋体" w:hAnsi="宋体" w:cs="宋体" w:hint="eastAsia"/>
          <w:color w:val="444444"/>
          <w:kern w:val="0"/>
          <w:sz w:val="24"/>
          <w:szCs w:val="24"/>
        </w:rPr>
      </w:pPr>
      <w:r w:rsidRPr="00E421A5">
        <w:rPr>
          <w:rFonts w:ascii="宋体" w:eastAsia="宋体" w:hAnsi="宋体" w:cs="宋体" w:hint="eastAsia"/>
          <w:b/>
          <w:bCs/>
          <w:color w:val="444444"/>
          <w:kern w:val="0"/>
          <w:sz w:val="29"/>
          <w:szCs w:val="29"/>
          <w:bdr w:val="none" w:sz="0" w:space="0" w:color="auto" w:frame="1"/>
        </w:rPr>
        <w:t>三、规划衔接情况</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1、加强与《江西省人民政府关于推进更高水平气象现代化助力江西高质量跨越式发展的意见》（赣府发〔2021〕2号）衔接。赣府发〔2021〕2号文件所明确的发展思路、发展目标、主要任务，尤其是硬件、软件建设任务等主要内容，都已进行了全面对接，并吸收、纳入江西省气象事业发展“十四五”规划，做到相互促进、相互支撑、相互保障。</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lastRenderedPageBreak/>
        <w:t>2、加强全国气象“十四五”发展规划衔接。江西气象规划先后与全国气象“十四五”发展规划各阶段版本，进行了全面对接。对全国气象“十四五”发展规划各阶段过程稿目标、指标、任务、重点工程等主要内容，结合江西实际情况，进行了全面对接，尽最大可能地吸收，并突出了江西特色，突出江西生态文明建设气象保障，乡村振兴气象服务内容相对较多等。</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3、加强与江西省“十四五”规划纲要衔接。反复与省发展改革委进行沟通，共争取6个方面的气象工作内容，纳入省政府规划纲要。对纳入省政府规划纲要的气象工作内容，在《江西省气象事业发展“十四五”规划》中，都有明确的目标、任务、重点工程等与之支撑。</w:t>
      </w:r>
    </w:p>
    <w:p w:rsidR="00E421A5" w:rsidRPr="00E421A5" w:rsidRDefault="00E421A5" w:rsidP="00E421A5">
      <w:pPr>
        <w:widowControl/>
        <w:spacing w:line="645" w:lineRule="atLeast"/>
        <w:ind w:firstLine="645"/>
        <w:jc w:val="left"/>
        <w:rPr>
          <w:rFonts w:ascii="宋体" w:eastAsia="宋体" w:hAnsi="宋体" w:cs="宋体" w:hint="eastAsia"/>
          <w:color w:val="444444"/>
          <w:kern w:val="0"/>
          <w:sz w:val="24"/>
          <w:szCs w:val="24"/>
        </w:rPr>
      </w:pPr>
      <w:r w:rsidRPr="00E421A5">
        <w:rPr>
          <w:rFonts w:ascii="仿宋" w:eastAsia="仿宋" w:hAnsi="仿宋" w:cs="宋体" w:hint="eastAsia"/>
          <w:color w:val="444444"/>
          <w:kern w:val="0"/>
          <w:sz w:val="32"/>
          <w:szCs w:val="32"/>
          <w:bdr w:val="none" w:sz="0" w:space="0" w:color="auto" w:frame="1"/>
        </w:rPr>
        <w:t>4、加强市、县气象“十四五”发展规划衔接。对各阶段规划过程稿，我局都及时通过工作群、内网平台等，及时进行了宣传、推介，加强衔接，指导市、县气象局做好规划编制工作。</w:t>
      </w:r>
    </w:p>
    <w:p w:rsidR="00FB5981" w:rsidRPr="00E421A5" w:rsidRDefault="00FB5981">
      <w:pPr>
        <w:rPr>
          <w:rFonts w:hint="eastAsia"/>
        </w:rPr>
      </w:pPr>
      <w:bookmarkStart w:id="0" w:name="_GoBack"/>
      <w:bookmarkEnd w:id="0"/>
    </w:p>
    <w:sectPr w:rsidR="00FB5981" w:rsidRPr="00E42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64"/>
    <w:rsid w:val="000056D5"/>
    <w:rsid w:val="00005A77"/>
    <w:rsid w:val="00007F50"/>
    <w:rsid w:val="00012D88"/>
    <w:rsid w:val="0002341C"/>
    <w:rsid w:val="00027BA7"/>
    <w:rsid w:val="00035878"/>
    <w:rsid w:val="00036CCF"/>
    <w:rsid w:val="0004103C"/>
    <w:rsid w:val="00060EFA"/>
    <w:rsid w:val="00067720"/>
    <w:rsid w:val="000822DE"/>
    <w:rsid w:val="00083E44"/>
    <w:rsid w:val="0008737F"/>
    <w:rsid w:val="000A0330"/>
    <w:rsid w:val="000B766A"/>
    <w:rsid w:val="000C03C7"/>
    <w:rsid w:val="000C10D0"/>
    <w:rsid w:val="000C1627"/>
    <w:rsid w:val="000C211D"/>
    <w:rsid w:val="000C75A2"/>
    <w:rsid w:val="000E1F33"/>
    <w:rsid w:val="000F2F4E"/>
    <w:rsid w:val="000F4FE9"/>
    <w:rsid w:val="000F7837"/>
    <w:rsid w:val="00106B29"/>
    <w:rsid w:val="001101E7"/>
    <w:rsid w:val="0011126A"/>
    <w:rsid w:val="0011768D"/>
    <w:rsid w:val="00131889"/>
    <w:rsid w:val="00143B5C"/>
    <w:rsid w:val="00144D32"/>
    <w:rsid w:val="0016147D"/>
    <w:rsid w:val="00162000"/>
    <w:rsid w:val="00166771"/>
    <w:rsid w:val="0017225C"/>
    <w:rsid w:val="00176011"/>
    <w:rsid w:val="00193A2C"/>
    <w:rsid w:val="001A62D4"/>
    <w:rsid w:val="001A6F50"/>
    <w:rsid w:val="001C433E"/>
    <w:rsid w:val="001D0384"/>
    <w:rsid w:val="001D2676"/>
    <w:rsid w:val="001E6894"/>
    <w:rsid w:val="001E6ADE"/>
    <w:rsid w:val="00210157"/>
    <w:rsid w:val="002235C2"/>
    <w:rsid w:val="00232EB7"/>
    <w:rsid w:val="0024076B"/>
    <w:rsid w:val="00243DDF"/>
    <w:rsid w:val="00262525"/>
    <w:rsid w:val="002641C9"/>
    <w:rsid w:val="00273F1A"/>
    <w:rsid w:val="00286D9B"/>
    <w:rsid w:val="00295415"/>
    <w:rsid w:val="002B2288"/>
    <w:rsid w:val="002B4CB0"/>
    <w:rsid w:val="002C0852"/>
    <w:rsid w:val="002C2412"/>
    <w:rsid w:val="002C38FA"/>
    <w:rsid w:val="002C629D"/>
    <w:rsid w:val="002E0970"/>
    <w:rsid w:val="002F68C3"/>
    <w:rsid w:val="003073B5"/>
    <w:rsid w:val="00317DC6"/>
    <w:rsid w:val="00330CDD"/>
    <w:rsid w:val="00335DEA"/>
    <w:rsid w:val="003371BA"/>
    <w:rsid w:val="0037133F"/>
    <w:rsid w:val="00373156"/>
    <w:rsid w:val="00377D85"/>
    <w:rsid w:val="00383C38"/>
    <w:rsid w:val="00387AAC"/>
    <w:rsid w:val="00390A8E"/>
    <w:rsid w:val="00396B02"/>
    <w:rsid w:val="003A6A6F"/>
    <w:rsid w:val="003A71A3"/>
    <w:rsid w:val="003B7E7A"/>
    <w:rsid w:val="003D2B72"/>
    <w:rsid w:val="003D3EB7"/>
    <w:rsid w:val="003E19A9"/>
    <w:rsid w:val="003F30EE"/>
    <w:rsid w:val="004051DA"/>
    <w:rsid w:val="0043021A"/>
    <w:rsid w:val="00436BF6"/>
    <w:rsid w:val="004551EB"/>
    <w:rsid w:val="004877EC"/>
    <w:rsid w:val="004936E9"/>
    <w:rsid w:val="004B0071"/>
    <w:rsid w:val="004F6979"/>
    <w:rsid w:val="00500ABA"/>
    <w:rsid w:val="00523748"/>
    <w:rsid w:val="005262CD"/>
    <w:rsid w:val="005276D5"/>
    <w:rsid w:val="00527920"/>
    <w:rsid w:val="00542126"/>
    <w:rsid w:val="00542E33"/>
    <w:rsid w:val="00570617"/>
    <w:rsid w:val="00576339"/>
    <w:rsid w:val="00586FA8"/>
    <w:rsid w:val="0059492C"/>
    <w:rsid w:val="005B16E7"/>
    <w:rsid w:val="005C199F"/>
    <w:rsid w:val="005C30FC"/>
    <w:rsid w:val="005E00B7"/>
    <w:rsid w:val="005F0BD1"/>
    <w:rsid w:val="005F3086"/>
    <w:rsid w:val="005F39E2"/>
    <w:rsid w:val="005F4E64"/>
    <w:rsid w:val="00614AAA"/>
    <w:rsid w:val="0061711E"/>
    <w:rsid w:val="006238F1"/>
    <w:rsid w:val="00630911"/>
    <w:rsid w:val="0063566A"/>
    <w:rsid w:val="00656666"/>
    <w:rsid w:val="00665E65"/>
    <w:rsid w:val="0066637C"/>
    <w:rsid w:val="00667BD0"/>
    <w:rsid w:val="006712B3"/>
    <w:rsid w:val="006732DF"/>
    <w:rsid w:val="006A3F56"/>
    <w:rsid w:val="006B2F43"/>
    <w:rsid w:val="006B389E"/>
    <w:rsid w:val="006B5FF8"/>
    <w:rsid w:val="006B6372"/>
    <w:rsid w:val="006C7064"/>
    <w:rsid w:val="006F660C"/>
    <w:rsid w:val="007062CE"/>
    <w:rsid w:val="007203E1"/>
    <w:rsid w:val="00720FA9"/>
    <w:rsid w:val="0072606C"/>
    <w:rsid w:val="00727620"/>
    <w:rsid w:val="00731271"/>
    <w:rsid w:val="007364C0"/>
    <w:rsid w:val="00737699"/>
    <w:rsid w:val="00760FEB"/>
    <w:rsid w:val="00762E11"/>
    <w:rsid w:val="00763BB6"/>
    <w:rsid w:val="00772EF0"/>
    <w:rsid w:val="00775007"/>
    <w:rsid w:val="007763FD"/>
    <w:rsid w:val="00780499"/>
    <w:rsid w:val="00784220"/>
    <w:rsid w:val="007A65CE"/>
    <w:rsid w:val="007B11EA"/>
    <w:rsid w:val="007D0662"/>
    <w:rsid w:val="007D19F9"/>
    <w:rsid w:val="007E0C71"/>
    <w:rsid w:val="007E74E0"/>
    <w:rsid w:val="00801D64"/>
    <w:rsid w:val="008078CC"/>
    <w:rsid w:val="00807B21"/>
    <w:rsid w:val="0081685A"/>
    <w:rsid w:val="008322BE"/>
    <w:rsid w:val="0083231E"/>
    <w:rsid w:val="008329F2"/>
    <w:rsid w:val="00833870"/>
    <w:rsid w:val="00844650"/>
    <w:rsid w:val="008463B8"/>
    <w:rsid w:val="00851A62"/>
    <w:rsid w:val="008674CF"/>
    <w:rsid w:val="008947EA"/>
    <w:rsid w:val="008C0E6D"/>
    <w:rsid w:val="008E5E2E"/>
    <w:rsid w:val="008F6A8A"/>
    <w:rsid w:val="009022FC"/>
    <w:rsid w:val="00907BE8"/>
    <w:rsid w:val="009110BB"/>
    <w:rsid w:val="00916894"/>
    <w:rsid w:val="0092467E"/>
    <w:rsid w:val="009424B8"/>
    <w:rsid w:val="009521A3"/>
    <w:rsid w:val="00955724"/>
    <w:rsid w:val="00973690"/>
    <w:rsid w:val="00991689"/>
    <w:rsid w:val="009A3DFC"/>
    <w:rsid w:val="009B3A9A"/>
    <w:rsid w:val="009C150A"/>
    <w:rsid w:val="009E3645"/>
    <w:rsid w:val="009E3C40"/>
    <w:rsid w:val="009E4AF2"/>
    <w:rsid w:val="009E629C"/>
    <w:rsid w:val="009E7729"/>
    <w:rsid w:val="00A12DF5"/>
    <w:rsid w:val="00A13850"/>
    <w:rsid w:val="00A17893"/>
    <w:rsid w:val="00A23223"/>
    <w:rsid w:val="00A50744"/>
    <w:rsid w:val="00A656B3"/>
    <w:rsid w:val="00A77B75"/>
    <w:rsid w:val="00AA491E"/>
    <w:rsid w:val="00AA4C8D"/>
    <w:rsid w:val="00AA5439"/>
    <w:rsid w:val="00AA7827"/>
    <w:rsid w:val="00AB5F60"/>
    <w:rsid w:val="00AB6CB2"/>
    <w:rsid w:val="00AE4284"/>
    <w:rsid w:val="00AE7F74"/>
    <w:rsid w:val="00AF01D0"/>
    <w:rsid w:val="00AF6D76"/>
    <w:rsid w:val="00B02DC3"/>
    <w:rsid w:val="00B20914"/>
    <w:rsid w:val="00B2092C"/>
    <w:rsid w:val="00B301AC"/>
    <w:rsid w:val="00B5103A"/>
    <w:rsid w:val="00B610B2"/>
    <w:rsid w:val="00B72C80"/>
    <w:rsid w:val="00B74389"/>
    <w:rsid w:val="00B8307A"/>
    <w:rsid w:val="00B900CC"/>
    <w:rsid w:val="00B948D2"/>
    <w:rsid w:val="00BA7D14"/>
    <w:rsid w:val="00BB2EE2"/>
    <w:rsid w:val="00BC3108"/>
    <w:rsid w:val="00BE60AE"/>
    <w:rsid w:val="00BF6EF9"/>
    <w:rsid w:val="00C01D83"/>
    <w:rsid w:val="00C126D6"/>
    <w:rsid w:val="00C732EE"/>
    <w:rsid w:val="00C863FC"/>
    <w:rsid w:val="00CC58A7"/>
    <w:rsid w:val="00CD58BB"/>
    <w:rsid w:val="00CE1614"/>
    <w:rsid w:val="00CE7048"/>
    <w:rsid w:val="00CF51B2"/>
    <w:rsid w:val="00D10A74"/>
    <w:rsid w:val="00D10F55"/>
    <w:rsid w:val="00D45C7F"/>
    <w:rsid w:val="00D925BF"/>
    <w:rsid w:val="00DA0E40"/>
    <w:rsid w:val="00DA1FA1"/>
    <w:rsid w:val="00DA3717"/>
    <w:rsid w:val="00DA4595"/>
    <w:rsid w:val="00DB0A6E"/>
    <w:rsid w:val="00DD4847"/>
    <w:rsid w:val="00DE21A1"/>
    <w:rsid w:val="00DE2743"/>
    <w:rsid w:val="00E00967"/>
    <w:rsid w:val="00E03EC5"/>
    <w:rsid w:val="00E1247E"/>
    <w:rsid w:val="00E14AC3"/>
    <w:rsid w:val="00E24220"/>
    <w:rsid w:val="00E2494B"/>
    <w:rsid w:val="00E24A02"/>
    <w:rsid w:val="00E31178"/>
    <w:rsid w:val="00E325C4"/>
    <w:rsid w:val="00E421A5"/>
    <w:rsid w:val="00E4698A"/>
    <w:rsid w:val="00E47E0F"/>
    <w:rsid w:val="00E517A4"/>
    <w:rsid w:val="00E61728"/>
    <w:rsid w:val="00E823BF"/>
    <w:rsid w:val="00E87233"/>
    <w:rsid w:val="00EA0884"/>
    <w:rsid w:val="00EC6CA1"/>
    <w:rsid w:val="00EC7866"/>
    <w:rsid w:val="00ED2E11"/>
    <w:rsid w:val="00EE180B"/>
    <w:rsid w:val="00EE7B24"/>
    <w:rsid w:val="00EF25F8"/>
    <w:rsid w:val="00F04496"/>
    <w:rsid w:val="00F45294"/>
    <w:rsid w:val="00F476B7"/>
    <w:rsid w:val="00F6081B"/>
    <w:rsid w:val="00F71A65"/>
    <w:rsid w:val="00FB1585"/>
    <w:rsid w:val="00FB259D"/>
    <w:rsid w:val="00FB46DA"/>
    <w:rsid w:val="00FB5981"/>
    <w:rsid w:val="00FC0E2D"/>
    <w:rsid w:val="00FC14D2"/>
    <w:rsid w:val="00FE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2DA2A-8D16-4B14-BBC8-F0568A0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421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21A5"/>
    <w:rPr>
      <w:rFonts w:ascii="宋体" w:eastAsia="宋体" w:hAnsi="宋体" w:cs="宋体"/>
      <w:b/>
      <w:bCs/>
      <w:kern w:val="36"/>
      <w:sz w:val="48"/>
      <w:szCs w:val="48"/>
    </w:rPr>
  </w:style>
  <w:style w:type="paragraph" w:styleId="a3">
    <w:name w:val="Normal (Web)"/>
    <w:basedOn w:val="a"/>
    <w:uiPriority w:val="99"/>
    <w:semiHidden/>
    <w:unhideWhenUsed/>
    <w:rsid w:val="00E421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00401">
      <w:bodyDiv w:val="1"/>
      <w:marLeft w:val="0"/>
      <w:marRight w:val="0"/>
      <w:marTop w:val="0"/>
      <w:marBottom w:val="0"/>
      <w:divBdr>
        <w:top w:val="none" w:sz="0" w:space="0" w:color="auto"/>
        <w:left w:val="none" w:sz="0" w:space="0" w:color="auto"/>
        <w:bottom w:val="none" w:sz="0" w:space="0" w:color="auto"/>
        <w:right w:val="none" w:sz="0" w:space="0" w:color="auto"/>
      </w:divBdr>
      <w:divsChild>
        <w:div w:id="392047224">
          <w:marLeft w:val="0"/>
          <w:marRight w:val="0"/>
          <w:marTop w:val="225"/>
          <w:marBottom w:val="0"/>
          <w:divBdr>
            <w:top w:val="none" w:sz="0" w:space="0" w:color="auto"/>
            <w:left w:val="none" w:sz="0" w:space="0" w:color="auto"/>
            <w:bottom w:val="none" w:sz="0" w:space="0" w:color="auto"/>
            <w:right w:val="none" w:sz="0" w:space="0" w:color="auto"/>
          </w:divBdr>
          <w:divsChild>
            <w:div w:id="657073956">
              <w:marLeft w:val="0"/>
              <w:marRight w:val="0"/>
              <w:marTop w:val="0"/>
              <w:marBottom w:val="0"/>
              <w:divBdr>
                <w:top w:val="none" w:sz="0" w:space="0" w:color="auto"/>
                <w:left w:val="none" w:sz="0" w:space="0" w:color="auto"/>
                <w:bottom w:val="none" w:sz="0" w:space="0" w:color="auto"/>
                <w:right w:val="none" w:sz="0" w:space="0" w:color="auto"/>
              </w:divBdr>
              <w:divsChild>
                <w:div w:id="505361306">
                  <w:marLeft w:val="0"/>
                  <w:marRight w:val="0"/>
                  <w:marTop w:val="0"/>
                  <w:marBottom w:val="0"/>
                  <w:divBdr>
                    <w:top w:val="none" w:sz="0" w:space="0" w:color="auto"/>
                    <w:left w:val="none" w:sz="0" w:space="0" w:color="auto"/>
                    <w:bottom w:val="none" w:sz="0" w:space="0" w:color="auto"/>
                    <w:right w:val="none" w:sz="0" w:space="0" w:color="auto"/>
                  </w:divBdr>
                  <w:divsChild>
                    <w:div w:id="716705941">
                      <w:marLeft w:val="0"/>
                      <w:marRight w:val="0"/>
                      <w:marTop w:val="0"/>
                      <w:marBottom w:val="0"/>
                      <w:divBdr>
                        <w:top w:val="none" w:sz="0" w:space="0" w:color="auto"/>
                        <w:left w:val="none" w:sz="0" w:space="0" w:color="auto"/>
                        <w:bottom w:val="none" w:sz="0" w:space="0" w:color="auto"/>
                        <w:right w:val="none" w:sz="0" w:space="0" w:color="auto"/>
                      </w:divBdr>
                      <w:divsChild>
                        <w:div w:id="91049263">
                          <w:marLeft w:val="0"/>
                          <w:marRight w:val="0"/>
                          <w:marTop w:val="0"/>
                          <w:marBottom w:val="0"/>
                          <w:divBdr>
                            <w:top w:val="none" w:sz="0" w:space="0" w:color="auto"/>
                            <w:left w:val="none" w:sz="0" w:space="0" w:color="auto"/>
                            <w:bottom w:val="none" w:sz="0" w:space="0" w:color="auto"/>
                            <w:right w:val="none" w:sz="0" w:space="0" w:color="auto"/>
                          </w:divBdr>
                          <w:divsChild>
                            <w:div w:id="1262447060">
                              <w:marLeft w:val="0"/>
                              <w:marRight w:val="0"/>
                              <w:marTop w:val="0"/>
                              <w:marBottom w:val="0"/>
                              <w:divBdr>
                                <w:top w:val="none" w:sz="0" w:space="0" w:color="auto"/>
                                <w:left w:val="none" w:sz="0" w:space="0" w:color="auto"/>
                                <w:bottom w:val="none" w:sz="0" w:space="0" w:color="auto"/>
                                <w:right w:val="none" w:sz="0" w:space="0" w:color="auto"/>
                              </w:divBdr>
                              <w:divsChild>
                                <w:div w:id="1976719291">
                                  <w:marLeft w:val="0"/>
                                  <w:marRight w:val="0"/>
                                  <w:marTop w:val="0"/>
                                  <w:marBottom w:val="0"/>
                                  <w:divBdr>
                                    <w:top w:val="none" w:sz="0" w:space="0" w:color="auto"/>
                                    <w:left w:val="none" w:sz="0" w:space="0" w:color="auto"/>
                                    <w:bottom w:val="none" w:sz="0" w:space="0" w:color="auto"/>
                                    <w:right w:val="none" w:sz="0" w:space="0" w:color="auto"/>
                                  </w:divBdr>
                                  <w:divsChild>
                                    <w:div w:id="13938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2733</Characters>
  <Application>Microsoft Office Word</Application>
  <DocSecurity>0</DocSecurity>
  <Lines>22</Lines>
  <Paragraphs>6</Paragraphs>
  <ScaleCrop>false</ScaleCrop>
  <Company>China</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景德镇市局文秘</dc:creator>
  <cp:keywords/>
  <dc:description/>
  <cp:lastModifiedBy>景德镇市局文秘</cp:lastModifiedBy>
  <cp:revision>3</cp:revision>
  <dcterms:created xsi:type="dcterms:W3CDTF">2021-12-24T03:00:00Z</dcterms:created>
  <dcterms:modified xsi:type="dcterms:W3CDTF">2021-12-24T03:00:00Z</dcterms:modified>
</cp:coreProperties>
</file>