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240" w:lineRule="auto"/>
        <w:jc w:val="center"/>
        <w:textAlignment w:val="auto"/>
        <w:outlineLvl w:val="2"/>
        <w:rPr>
          <w:rFonts w:hint="eastAsia" w:ascii="黑体" w:hAnsi="黑体" w:eastAsia="黑体" w:cs="黑体"/>
        </w:rPr>
      </w:pPr>
      <w:r>
        <w:rPr>
          <w:rFonts w:hint="eastAsia" w:ascii="黑体" w:hAnsi="黑体" w:eastAsia="黑体" w:cs="黑体"/>
        </w:rPr>
        <w:t>景德镇市</w:t>
      </w:r>
      <w:r>
        <w:rPr>
          <w:rFonts w:hint="eastAsia" w:ascii="黑体" w:hAnsi="黑体" w:eastAsia="黑体" w:cs="黑体"/>
          <w:lang w:eastAsia="zh-CN"/>
        </w:rPr>
        <w:t>人工影响天气办公室</w:t>
      </w:r>
      <w:r>
        <w:rPr>
          <w:rFonts w:hint="eastAsia" w:ascii="黑体" w:hAnsi="黑体" w:eastAsia="黑体" w:cs="黑体"/>
          <w:lang w:val="en-US" w:eastAsia="zh-CN"/>
        </w:rPr>
        <w:t>2020</w:t>
      </w:r>
      <w:r>
        <w:rPr>
          <w:rFonts w:hint="eastAsia" w:ascii="黑体" w:hAnsi="黑体" w:eastAsia="黑体" w:cs="黑体"/>
        </w:rPr>
        <w:t>年部门预</w:t>
      </w:r>
      <w:bookmarkStart w:id="0" w:name="_GoBack"/>
      <w:bookmarkEnd w:id="0"/>
      <w:r>
        <w:rPr>
          <w:rFonts w:hint="eastAsia" w:ascii="黑体" w:hAnsi="黑体" w:eastAsia="黑体" w:cs="黑体"/>
        </w:rPr>
        <w:t>算</w:t>
      </w:r>
    </w:p>
    <w:p>
      <w:pPr>
        <w:spacing w:before="240"/>
        <w:jc w:val="center"/>
        <w:rPr>
          <w:rFonts w:ascii="仿宋_GB2312" w:hAnsi="仿宋" w:eastAsia="仿宋_GB2312" w:cs="Times New Roman"/>
          <w:b/>
          <w:bCs/>
          <w:sz w:val="32"/>
          <w:szCs w:val="32"/>
        </w:rPr>
      </w:pPr>
      <w:r>
        <w:rPr>
          <w:rFonts w:hint="eastAsia" w:ascii="仿宋_GB2312" w:hAnsi="仿宋" w:eastAsia="仿宋_GB2312" w:cs="仿宋_GB2312"/>
          <w:b/>
          <w:bCs/>
          <w:sz w:val="32"/>
          <w:szCs w:val="32"/>
        </w:rPr>
        <w:t>目</w:t>
      </w:r>
      <w:r>
        <w:rPr>
          <w:rFonts w:ascii="仿宋_GB2312" w:hAnsi="仿宋" w:eastAsia="仿宋_GB2312" w:cs="仿宋_GB2312"/>
          <w:b/>
          <w:bCs/>
          <w:sz w:val="32"/>
          <w:szCs w:val="32"/>
        </w:rPr>
        <w:t xml:space="preserve">   </w:t>
      </w:r>
      <w:r>
        <w:rPr>
          <w:rFonts w:hint="eastAsia" w:ascii="仿宋_GB2312" w:hAnsi="仿宋" w:eastAsia="仿宋_GB2312" w:cs="仿宋_GB2312"/>
          <w:b/>
          <w:bCs/>
          <w:sz w:val="32"/>
          <w:szCs w:val="32"/>
        </w:rPr>
        <w:t>录</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rPr>
        <w:t>概况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一、部门主要职责</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二、部门基本情况</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一、</w:t>
      </w:r>
      <w:r>
        <w:rPr>
          <w:rFonts w:hint="eastAsia" w:ascii="仿宋_GB2312" w:hAnsi="宋体" w:eastAsia="仿宋_GB2312" w:cs="仿宋_GB2312"/>
          <w:sz w:val="32"/>
          <w:szCs w:val="32"/>
          <w:lang w:val="en-US" w:eastAsia="zh-CN"/>
        </w:rPr>
        <w:t>2020</w:t>
      </w:r>
      <w:r>
        <w:rPr>
          <w:rFonts w:hint="eastAsia" w:ascii="仿宋_GB2312" w:hAnsi="宋体" w:eastAsia="仿宋_GB2312" w:cs="仿宋_GB2312"/>
          <w:sz w:val="32"/>
          <w:szCs w:val="32"/>
        </w:rPr>
        <w:t>年部门预算收支情况说明</w:t>
      </w:r>
    </w:p>
    <w:p>
      <w:pPr>
        <w:keepNext w:val="0"/>
        <w:keepLines w:val="0"/>
        <w:pageBreakBefore w:val="0"/>
        <w:widowControl w:val="0"/>
        <w:kinsoku/>
        <w:wordWrap/>
        <w:overflowPunct/>
        <w:topLinePunct w:val="0"/>
        <w:autoSpaceDE/>
        <w:autoSpaceDN/>
        <w:bidi w:val="0"/>
        <w:adjustRightInd/>
        <w:snapToGrid/>
        <w:spacing w:line="660" w:lineRule="exact"/>
        <w:ind w:firstLine="960" w:firstLineChars="300"/>
        <w:textAlignment w:val="auto"/>
        <w:outlineLvl w:val="9"/>
        <w:rPr>
          <w:rFonts w:ascii="仿宋_GB2312" w:eastAsia="仿宋_GB2312" w:cs="Times New Roman"/>
          <w:sz w:val="32"/>
          <w:szCs w:val="32"/>
        </w:rPr>
      </w:pPr>
      <w:r>
        <w:rPr>
          <w:rFonts w:ascii="仿宋_GB2312" w:hAnsi="宋体" w:eastAsia="仿宋_GB2312" w:cs="仿宋_GB2312"/>
          <w:sz w:val="32"/>
          <w:szCs w:val="32"/>
        </w:rPr>
        <w:t xml:space="preserve">  </w:t>
      </w:r>
      <w:r>
        <w:rPr>
          <w:rFonts w:hint="eastAsia" w:ascii="仿宋_GB2312" w:hAnsi="宋体" w:eastAsia="仿宋_GB2312" w:cs="仿宋_GB2312"/>
          <w:sz w:val="32"/>
          <w:szCs w:val="32"/>
        </w:rPr>
        <w:t>二、</w:t>
      </w:r>
      <w:r>
        <w:rPr>
          <w:rFonts w:hint="eastAsia" w:ascii="仿宋_GB2312" w:hAnsi="宋体" w:eastAsia="仿宋_GB2312" w:cs="仿宋_GB2312"/>
          <w:sz w:val="32"/>
          <w:szCs w:val="32"/>
          <w:lang w:val="en-US" w:eastAsia="zh-CN"/>
        </w:rPr>
        <w:t>2020</w:t>
      </w:r>
      <w:r>
        <w:rPr>
          <w:rFonts w:hint="eastAsia" w:ascii="仿宋_GB2312" w:hAnsi="宋体" w:eastAsia="仿宋_GB2312" w:cs="仿宋_GB2312"/>
          <w:sz w:val="32"/>
          <w:szCs w:val="32"/>
        </w:rPr>
        <w:t>年“三公”经费预算情况说明</w:t>
      </w:r>
    </w:p>
    <w:p>
      <w:pPr>
        <w:keepNext w:val="0"/>
        <w:keepLines w:val="0"/>
        <w:pageBreakBefore w:val="0"/>
        <w:widowControl w:val="0"/>
        <w:kinsoku/>
        <w:wordWrap/>
        <w:overflowPunct/>
        <w:topLinePunct w:val="0"/>
        <w:autoSpaceDE/>
        <w:autoSpaceDN/>
        <w:bidi w:val="0"/>
        <w:adjustRightInd/>
        <w:snapToGrid/>
        <w:spacing w:line="660" w:lineRule="exact"/>
        <w:ind w:firstLine="640" w:firstLineChars="200"/>
        <w:textAlignment w:val="auto"/>
        <w:outlineLvl w:val="9"/>
        <w:rPr>
          <w:rFonts w:ascii="黑体" w:hAnsi="宋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一、《收支预算总表》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二、《部门收入总表》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三、《部门支出总表》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四、《财政拨款收支总表》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五、《一般公共预算支出表》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六、《一般公共预算基本支出表》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七、《一般公共预算“三公”经费支出表》</w:t>
      </w:r>
    </w:p>
    <w:p>
      <w:pPr>
        <w:keepNext w:val="0"/>
        <w:keepLines w:val="0"/>
        <w:pageBreakBefore w:val="0"/>
        <w:widowControl w:val="0"/>
        <w:kinsoku/>
        <w:wordWrap/>
        <w:overflowPunct/>
        <w:topLinePunct w:val="0"/>
        <w:autoSpaceDE/>
        <w:autoSpaceDN/>
        <w:bidi w:val="0"/>
        <w:adjustRightInd/>
        <w:snapToGrid/>
        <w:spacing w:line="660" w:lineRule="exact"/>
        <w:ind w:firstLine="1280" w:firstLineChars="400"/>
        <w:textAlignment w:val="auto"/>
        <w:outlineLvl w:val="9"/>
        <w:rPr>
          <w:rFonts w:hint="eastAsia" w:ascii="仿宋_GB2312" w:hAnsi="宋体" w:eastAsia="仿宋_GB2312" w:cs="仿宋_GB2312"/>
          <w:sz w:val="32"/>
          <w:szCs w:val="32"/>
        </w:rPr>
      </w:pPr>
      <w:r>
        <w:rPr>
          <w:rFonts w:hint="eastAsia" w:ascii="仿宋_GB2312" w:hAnsi="宋体" w:eastAsia="仿宋_GB2312" w:cs="仿宋_GB2312"/>
          <w:sz w:val="32"/>
          <w:szCs w:val="32"/>
        </w:rPr>
        <w:t>八、《政府性基金预算支出表》</w:t>
      </w:r>
    </w:p>
    <w:p>
      <w:pPr>
        <w:keepNext w:val="0"/>
        <w:keepLines w:val="0"/>
        <w:pageBreakBefore w:val="0"/>
        <w:widowControl w:val="0"/>
        <w:kinsoku/>
        <w:wordWrap/>
        <w:overflowPunct/>
        <w:topLinePunct w:val="0"/>
        <w:autoSpaceDE/>
        <w:autoSpaceDN/>
        <w:bidi w:val="0"/>
        <w:adjustRightInd/>
        <w:snapToGrid/>
        <w:spacing w:line="660" w:lineRule="exact"/>
        <w:textAlignment w:val="auto"/>
        <w:outlineLvl w:val="9"/>
        <w:rPr>
          <w:rFonts w:ascii="仿宋_GB2312" w:eastAsia="仿宋_GB2312" w:cs="Times New Roman"/>
          <w:b/>
          <w:bCs/>
          <w:sz w:val="32"/>
          <w:szCs w:val="32"/>
        </w:rPr>
      </w:pPr>
      <w:r>
        <w:rPr>
          <w:rFonts w:ascii="仿宋_GB2312" w:hAnsi="宋体" w:eastAsia="仿宋_GB2312" w:cs="仿宋_GB2312"/>
          <w:sz w:val="32"/>
          <w:szCs w:val="32"/>
        </w:rPr>
        <w:t xml:space="preserve">   </w:t>
      </w: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jc w:val="both"/>
        <w:rPr>
          <w:rFonts w:hint="eastAsia" w:ascii="黑体" w:hAnsi="宋体" w:eastAsia="黑体" w:cs="黑体"/>
          <w:sz w:val="32"/>
          <w:szCs w:val="32"/>
        </w:rPr>
      </w:pPr>
    </w:p>
    <w:p>
      <w:pPr>
        <w:jc w:val="both"/>
        <w:rPr>
          <w:rFonts w:ascii="黑体" w:hAnsi="宋体" w:eastAsia="黑体" w:cs="Times New Roman"/>
          <w:sz w:val="32"/>
          <w:szCs w:val="32"/>
        </w:rPr>
      </w:pPr>
      <w:r>
        <w:rPr>
          <w:rFonts w:hint="eastAsia" w:ascii="黑体" w:hAnsi="宋体" w:eastAsia="黑体" w:cs="黑体"/>
          <w:sz w:val="32"/>
          <w:szCs w:val="32"/>
        </w:rPr>
        <w:t>第一部分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rPr>
        <w:t>概况</w:t>
      </w:r>
    </w:p>
    <w:p>
      <w:pPr>
        <w:ind w:firstLine="630" w:firstLineChars="196"/>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一、部门主要职责</w:t>
      </w:r>
    </w:p>
    <w:p>
      <w:pPr>
        <w:ind w:firstLine="600"/>
        <w:rPr>
          <w:rFonts w:hint="default"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是气象防灾减灾主要部门之一，主要开展局部人工影响天气工作，是为人民群众提供防灾减灾措施的</w:t>
      </w:r>
      <w:r>
        <w:rPr>
          <w:rFonts w:hint="default" w:ascii="仿宋_GB2312" w:hAnsi="宋体" w:eastAsia="仿宋_GB2312" w:cs="仿宋_GB2312"/>
          <w:sz w:val="32"/>
          <w:szCs w:val="32"/>
          <w:lang w:eastAsia="zh-CN"/>
        </w:rPr>
        <w:fldChar w:fldCharType="begin"/>
      </w:r>
      <w:r>
        <w:rPr>
          <w:rFonts w:hint="default" w:ascii="仿宋_GB2312" w:hAnsi="宋体" w:eastAsia="仿宋_GB2312" w:cs="仿宋_GB2312"/>
          <w:sz w:val="32"/>
          <w:szCs w:val="32"/>
          <w:lang w:eastAsia="zh-CN"/>
        </w:rPr>
        <w:instrText xml:space="preserve"> HYPERLINK "https://baike.so.com/doc/5397762-5635111.html" \t "https://baike.so.com/doc/_blank" </w:instrText>
      </w:r>
      <w:r>
        <w:rPr>
          <w:rFonts w:hint="default" w:ascii="仿宋_GB2312" w:hAnsi="宋体" w:eastAsia="仿宋_GB2312" w:cs="仿宋_GB2312"/>
          <w:sz w:val="32"/>
          <w:szCs w:val="32"/>
          <w:lang w:eastAsia="zh-CN"/>
        </w:rPr>
        <w:fldChar w:fldCharType="separate"/>
      </w:r>
      <w:r>
        <w:rPr>
          <w:rFonts w:hint="default" w:ascii="仿宋_GB2312" w:hAnsi="宋体" w:eastAsia="仿宋_GB2312" w:cs="仿宋_GB2312"/>
          <w:sz w:val="32"/>
          <w:szCs w:val="32"/>
          <w:lang w:eastAsia="zh-CN"/>
        </w:rPr>
        <w:t>公益</w:t>
      </w:r>
      <w:r>
        <w:rPr>
          <w:rFonts w:hint="default" w:ascii="仿宋_GB2312" w:hAnsi="宋体" w:eastAsia="仿宋_GB2312" w:cs="仿宋_GB2312"/>
          <w:sz w:val="32"/>
          <w:szCs w:val="32"/>
          <w:lang w:eastAsia="zh-CN"/>
        </w:rPr>
        <w:fldChar w:fldCharType="end"/>
      </w:r>
      <w:r>
        <w:rPr>
          <w:rFonts w:hint="default" w:ascii="仿宋_GB2312" w:hAnsi="宋体" w:eastAsia="仿宋_GB2312" w:cs="仿宋_GB2312"/>
          <w:sz w:val="32"/>
          <w:szCs w:val="32"/>
          <w:lang w:eastAsia="zh-CN"/>
        </w:rPr>
        <w:t>性部门，主要开展人工御防冰雹、人工增雨等业务，是落实科学发展观，科学防灾减灾的部门之一。</w:t>
      </w:r>
    </w:p>
    <w:p>
      <w:pPr>
        <w:ind w:firstLine="630" w:firstLineChars="196"/>
        <w:rPr>
          <w:rFonts w:ascii="仿宋_GB2312" w:eastAsia="仿宋_GB2312" w:cs="Times New Roman"/>
          <w:b/>
          <w:bCs/>
          <w:sz w:val="32"/>
          <w:szCs w:val="32"/>
        </w:rPr>
      </w:pPr>
      <w:r>
        <w:rPr>
          <w:rFonts w:hint="eastAsia" w:ascii="仿宋_GB2312" w:hAnsi="宋体" w:eastAsia="仿宋_GB2312" w:cs="仿宋_GB2312"/>
          <w:b/>
          <w:bCs/>
          <w:sz w:val="32"/>
          <w:szCs w:val="32"/>
        </w:rPr>
        <w:t>二、部门基本情况</w:t>
      </w:r>
    </w:p>
    <w:p>
      <w:pPr>
        <w:ind w:firstLine="600"/>
        <w:rPr>
          <w:rFonts w:hint="eastAsia" w:ascii="仿宋_GB2312" w:hAnsi="宋体" w:eastAsia="仿宋_GB2312" w:cs="仿宋_GB2312"/>
          <w:sz w:val="32"/>
          <w:szCs w:val="32"/>
        </w:rPr>
      </w:pPr>
      <w:r>
        <w:rPr>
          <w:rFonts w:hint="eastAsia" w:ascii="仿宋_GB2312" w:hAnsi="宋体" w:eastAsia="仿宋_GB2312" w:cs="仿宋_GB2312"/>
          <w:sz w:val="32"/>
          <w:szCs w:val="32"/>
          <w:lang w:eastAsia="zh-CN"/>
        </w:rPr>
        <w:t>本部门共有预算单位1个，即部门本级。编制数为3人，其中全额补助事业编制3人。实有人数3人，其中在职3人，包括全额补助3人。</w:t>
      </w:r>
    </w:p>
    <w:p>
      <w:pPr>
        <w:jc w:val="both"/>
        <w:rPr>
          <w:rFonts w:ascii="黑体" w:hAnsi="宋体" w:eastAsia="黑体" w:cs="Times New Roman"/>
          <w:sz w:val="32"/>
          <w:szCs w:val="32"/>
        </w:rPr>
      </w:pPr>
      <w:r>
        <w:rPr>
          <w:rFonts w:hint="eastAsia" w:ascii="黑体" w:hAnsi="宋体" w:eastAsia="黑体" w:cs="黑体"/>
          <w:sz w:val="32"/>
          <w:szCs w:val="32"/>
        </w:rPr>
        <w:t>第二部分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2020年</w:t>
      </w:r>
      <w:r>
        <w:rPr>
          <w:rFonts w:hint="eastAsia" w:ascii="黑体" w:hAnsi="宋体" w:eastAsia="黑体" w:cs="黑体"/>
          <w:sz w:val="32"/>
          <w:szCs w:val="32"/>
        </w:rPr>
        <w:t>部门预算情况说明</w:t>
      </w:r>
    </w:p>
    <w:p>
      <w:pPr>
        <w:ind w:firstLine="643" w:firstLineChars="200"/>
        <w:rPr>
          <w:rFonts w:ascii="仿宋_GB2312" w:eastAsia="仿宋_GB2312" w:cs="Times New Roman"/>
          <w:b/>
          <w:bCs/>
          <w:sz w:val="32"/>
          <w:szCs w:val="32"/>
        </w:rPr>
      </w:pPr>
      <w:r>
        <w:rPr>
          <w:rFonts w:hint="eastAsia" w:ascii="仿宋_GB2312" w:hAnsi="宋体" w:eastAsia="仿宋_GB2312" w:cs="仿宋_GB2312"/>
          <w:b/>
          <w:bCs/>
          <w:sz w:val="32"/>
          <w:szCs w:val="32"/>
        </w:rPr>
        <w:t>一、</w:t>
      </w:r>
      <w:r>
        <w:rPr>
          <w:rFonts w:hint="eastAsia" w:ascii="仿宋_GB2312" w:hAnsi="宋体" w:eastAsia="仿宋_GB2312" w:cs="仿宋_GB2312"/>
          <w:b/>
          <w:bCs/>
          <w:sz w:val="32"/>
          <w:szCs w:val="32"/>
          <w:lang w:val="en-US" w:eastAsia="zh-CN"/>
        </w:rPr>
        <w:t>2020</w:t>
      </w:r>
      <w:r>
        <w:rPr>
          <w:rFonts w:hint="eastAsia" w:ascii="仿宋_GB2312" w:hAnsi="宋体" w:eastAsia="仿宋_GB2312" w:cs="仿宋_GB2312"/>
          <w:b/>
          <w:bCs/>
          <w:sz w:val="32"/>
          <w:szCs w:val="32"/>
        </w:rPr>
        <w:t>年部门预算收支情况说明</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（一）预算收入情况</w:t>
      </w:r>
    </w:p>
    <w:p>
      <w:pPr>
        <w:ind w:firstLine="480" w:firstLineChars="150"/>
        <w:rPr>
          <w:rFonts w:hint="eastAsia" w:ascii="仿宋_GB2312" w:hAnsi="宋体" w:eastAsia="仿宋_GB2312" w:cs="仿宋_GB2312"/>
          <w:sz w:val="32"/>
          <w:szCs w:val="32"/>
        </w:rPr>
      </w:pPr>
      <w:r>
        <w:rPr>
          <w:rFonts w:hint="eastAsia" w:ascii="仿宋_GB2312" w:hAnsi="宋体" w:eastAsia="仿宋_GB2312" w:cs="仿宋_GB2312"/>
          <w:sz w:val="32"/>
          <w:szCs w:val="32"/>
        </w:rPr>
        <w:t>2020年收入预算总额27.81万元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按照收入来源划分:</w:t>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当年公共财政拨款收入27.81万元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占收入预算总额的100.00%</w:t>
      </w:r>
      <w:r>
        <w:rPr>
          <w:rFonts w:hint="eastAsia" w:ascii="仿宋_GB2312" w:hAnsi="宋体" w:eastAsia="仿宋_GB2312" w:cs="仿宋_GB2312"/>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（二）预算支出情况</w:t>
      </w:r>
    </w:p>
    <w:p>
      <w:pPr>
        <w:ind w:firstLine="482" w:firstLineChars="150"/>
        <w:rPr>
          <w:rFonts w:hint="eastAsia" w:ascii="仿宋_GB2312" w:hAnsi="宋体" w:eastAsia="仿宋_GB2312" w:cs="仿宋_GB2312"/>
          <w:sz w:val="32"/>
          <w:szCs w:val="32"/>
        </w:rPr>
      </w:pPr>
      <w:r>
        <w:rPr>
          <w:rFonts w:ascii="仿宋_GB2312" w:hAnsi="宋体" w:eastAsia="仿宋_GB2312" w:cs="仿宋_GB2312"/>
          <w:b/>
          <w:bCs/>
          <w:sz w:val="32"/>
          <w:szCs w:val="32"/>
        </w:rPr>
        <w:t xml:space="preserve"> </w:t>
      </w:r>
      <w:r>
        <w:rPr>
          <w:rFonts w:hint="eastAsia" w:ascii="仿宋_GB2312" w:hAnsi="宋体" w:eastAsia="仿宋_GB2312" w:cs="仿宋_GB2312"/>
          <w:sz w:val="32"/>
          <w:szCs w:val="32"/>
        </w:rPr>
        <w:t>2020年支出预算总额27.81万元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按支出项目类别划分:</w:t>
      </w:r>
    </w:p>
    <w:p>
      <w:pPr>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rPr>
        <w:t>基本支出27.81万元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占支出预算总额的100.00%</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其中:工资福利支出22.81万元</w:t>
      </w:r>
      <w:r>
        <w:rPr>
          <w:rFonts w:hint="eastAsia" w:ascii="仿宋_GB2312" w:hAnsi="宋体" w:eastAsia="仿宋_GB2312" w:cs="仿宋_GB2312"/>
          <w:sz w:val="32"/>
          <w:szCs w:val="32"/>
          <w:lang w:eastAsia="zh-CN"/>
        </w:rPr>
        <w:t>，</w:t>
      </w:r>
      <w:r>
        <w:rPr>
          <w:rFonts w:hint="eastAsia" w:ascii="仿宋_GB2312" w:hAnsi="宋体" w:eastAsia="仿宋_GB2312" w:cs="仿宋_GB2312"/>
          <w:sz w:val="32"/>
          <w:szCs w:val="32"/>
        </w:rPr>
        <w:t>商品和服务支出5.00万元</w:t>
      </w:r>
      <w:r>
        <w:rPr>
          <w:rFonts w:hint="eastAsia" w:ascii="仿宋_GB2312" w:hAnsi="宋体" w:eastAsia="仿宋_GB2312" w:cs="仿宋_GB2312"/>
          <w:sz w:val="32"/>
          <w:szCs w:val="32"/>
          <w:lang w:eastAsia="zh-CN"/>
        </w:rPr>
        <w:t>。</w:t>
      </w:r>
    </w:p>
    <w:p>
      <w:pPr>
        <w:ind w:firstLine="640" w:firstLineChars="200"/>
        <w:rPr>
          <w:rFonts w:hint="eastAsia" w:ascii="仿宋_GB2312" w:eastAsia="仿宋_GB2312" w:cs="Times New Roman"/>
          <w:sz w:val="32"/>
          <w:szCs w:val="32"/>
          <w:lang w:eastAsia="zh-CN"/>
        </w:rPr>
      </w:pPr>
      <w:r>
        <w:rPr>
          <w:rFonts w:hint="eastAsia" w:ascii="仿宋_GB2312" w:hAnsi="宋体" w:eastAsia="仿宋_GB2312" w:cs="仿宋_GB2312"/>
          <w:sz w:val="32"/>
          <w:szCs w:val="32"/>
        </w:rPr>
        <w:t>按支出功能项目科目划分：</w:t>
      </w:r>
      <w:r>
        <w:rPr>
          <w:rFonts w:hint="eastAsia" w:ascii="仿宋_GB2312" w:hAnsi="宋体" w:eastAsia="仿宋_GB2312" w:cs="仿宋_GB2312"/>
          <w:sz w:val="32"/>
          <w:szCs w:val="32"/>
          <w:lang w:eastAsia="zh-CN"/>
        </w:rPr>
        <w:t>社会保障和就业支出</w:t>
      </w:r>
      <w:r>
        <w:rPr>
          <w:rFonts w:hint="eastAsia" w:ascii="仿宋_GB2312" w:hAnsi="宋体" w:eastAsia="仿宋_GB2312" w:cs="仿宋_GB2312"/>
          <w:sz w:val="32"/>
          <w:szCs w:val="32"/>
          <w:lang w:val="en-US" w:eastAsia="zh-CN"/>
        </w:rPr>
        <w:t>2.57</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9.24</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卫生健康</w:t>
      </w:r>
      <w:r>
        <w:rPr>
          <w:rFonts w:hint="eastAsia" w:ascii="仿宋_GB2312" w:hAnsi="宋体" w:eastAsia="仿宋_GB2312" w:cs="仿宋_GB2312"/>
          <w:sz w:val="32"/>
          <w:szCs w:val="32"/>
        </w:rPr>
        <w:t>支出</w:t>
      </w:r>
      <w:r>
        <w:rPr>
          <w:rFonts w:hint="eastAsia" w:ascii="仿宋_GB2312" w:hAnsi="宋体" w:eastAsia="仿宋_GB2312" w:cs="仿宋_GB2312"/>
          <w:sz w:val="32"/>
          <w:szCs w:val="32"/>
          <w:lang w:val="en-US" w:eastAsia="zh-CN"/>
        </w:rPr>
        <w:t>1.55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5.57</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自然资源海洋气象等支出</w:t>
      </w:r>
      <w:r>
        <w:rPr>
          <w:rFonts w:hint="eastAsia" w:ascii="仿宋_GB2312" w:hAnsi="宋体" w:eastAsia="仿宋_GB2312" w:cs="仿宋_GB2312"/>
          <w:sz w:val="32"/>
          <w:szCs w:val="32"/>
          <w:lang w:val="en-US" w:eastAsia="zh-CN"/>
        </w:rPr>
        <w:t>21.76</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78.25</w:t>
      </w:r>
      <w:r>
        <w:rPr>
          <w:rFonts w:ascii="仿宋_GB2312" w:hAnsi="宋体" w:eastAsia="仿宋_GB2312" w:cs="仿宋_GB2312"/>
          <w:sz w:val="32"/>
          <w:szCs w:val="32"/>
        </w:rPr>
        <w:t>%</w:t>
      </w:r>
      <w:r>
        <w:rPr>
          <w:rFonts w:hint="eastAsia" w:ascii="仿宋_GB2312" w:hAnsi="宋体" w:eastAsia="仿宋_GB2312" w:cs="仿宋_GB2312"/>
          <w:sz w:val="32"/>
          <w:szCs w:val="32"/>
        </w:rPr>
        <w:t>；</w:t>
      </w:r>
      <w:r>
        <w:rPr>
          <w:rFonts w:hint="eastAsia" w:ascii="仿宋_GB2312" w:hAnsi="宋体" w:eastAsia="仿宋_GB2312" w:cs="仿宋_GB2312"/>
          <w:sz w:val="32"/>
          <w:szCs w:val="32"/>
          <w:lang w:eastAsia="zh-CN"/>
        </w:rPr>
        <w:t>住房保障支出</w:t>
      </w:r>
      <w:r>
        <w:rPr>
          <w:rFonts w:hint="eastAsia" w:ascii="仿宋_GB2312" w:hAnsi="宋体" w:eastAsia="仿宋_GB2312" w:cs="仿宋_GB2312"/>
          <w:sz w:val="32"/>
          <w:szCs w:val="32"/>
          <w:lang w:val="en-US" w:eastAsia="zh-CN"/>
        </w:rPr>
        <w:t>1.93</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6.94</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ind w:firstLine="640" w:firstLineChars="200"/>
        <w:rPr>
          <w:rFonts w:ascii="仿宋_GB2312" w:eastAsia="仿宋_GB2312" w:cs="Times New Roman"/>
          <w:sz w:val="32"/>
          <w:szCs w:val="32"/>
        </w:rPr>
      </w:pPr>
      <w:r>
        <w:rPr>
          <w:rFonts w:hint="eastAsia" w:ascii="仿宋_GB2312" w:hAnsi="宋体" w:eastAsia="仿宋_GB2312" w:cs="仿宋_GB2312"/>
          <w:sz w:val="32"/>
          <w:szCs w:val="32"/>
        </w:rPr>
        <w:t>按支出经济分类划分：工资福利支出</w:t>
      </w:r>
      <w:r>
        <w:rPr>
          <w:rFonts w:hint="eastAsia" w:ascii="仿宋_GB2312" w:hAnsi="宋体" w:eastAsia="仿宋_GB2312" w:cs="仿宋_GB2312"/>
          <w:sz w:val="32"/>
          <w:szCs w:val="32"/>
          <w:lang w:val="en-US" w:eastAsia="zh-CN"/>
        </w:rPr>
        <w:t>22.81</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82.02</w:t>
      </w:r>
      <w:r>
        <w:rPr>
          <w:rFonts w:ascii="仿宋_GB2312" w:hAnsi="宋体" w:eastAsia="仿宋_GB2312" w:cs="仿宋_GB2312"/>
          <w:sz w:val="32"/>
          <w:szCs w:val="32"/>
        </w:rPr>
        <w:t>%</w:t>
      </w:r>
      <w:r>
        <w:rPr>
          <w:rFonts w:hint="eastAsia" w:ascii="仿宋_GB2312" w:hAnsi="宋体" w:eastAsia="仿宋_GB2312" w:cs="仿宋_GB2312"/>
          <w:sz w:val="32"/>
          <w:szCs w:val="32"/>
        </w:rPr>
        <w:t>；商品和服务支出</w:t>
      </w:r>
      <w:r>
        <w:rPr>
          <w:rFonts w:hint="eastAsia" w:ascii="仿宋_GB2312" w:hAnsi="宋体" w:eastAsia="仿宋_GB2312" w:cs="仿宋_GB2312"/>
          <w:sz w:val="32"/>
          <w:szCs w:val="32"/>
          <w:lang w:val="en-US" w:eastAsia="zh-CN"/>
        </w:rPr>
        <w:t>5</w:t>
      </w:r>
      <w:r>
        <w:rPr>
          <w:rFonts w:hint="eastAsia" w:ascii="仿宋_GB2312" w:hAnsi="宋体" w:eastAsia="仿宋_GB2312" w:cs="仿宋_GB2312"/>
          <w:sz w:val="32"/>
          <w:szCs w:val="32"/>
        </w:rPr>
        <w:t>万元，占支出预算总额的</w:t>
      </w:r>
      <w:r>
        <w:rPr>
          <w:rFonts w:hint="eastAsia" w:ascii="仿宋_GB2312" w:hAnsi="宋体" w:eastAsia="仿宋_GB2312" w:cs="仿宋_GB2312"/>
          <w:sz w:val="32"/>
          <w:szCs w:val="32"/>
          <w:lang w:val="en-US" w:eastAsia="zh-CN"/>
        </w:rPr>
        <w:t>17.98</w:t>
      </w:r>
      <w:r>
        <w:rPr>
          <w:rFonts w:ascii="仿宋_GB2312" w:hAnsi="宋体" w:eastAsia="仿宋_GB2312" w:cs="仿宋_GB2312"/>
          <w:sz w:val="32"/>
          <w:szCs w:val="32"/>
        </w:rPr>
        <w:t>%</w:t>
      </w:r>
      <w:r>
        <w:rPr>
          <w:rFonts w:hint="eastAsia" w:ascii="仿宋_GB2312" w:hAnsi="宋体" w:eastAsia="仿宋_GB2312" w:cs="仿宋_GB2312"/>
          <w:sz w:val="32"/>
          <w:szCs w:val="32"/>
          <w:lang w:eastAsia="zh-CN"/>
        </w:rPr>
        <w:t>。</w:t>
      </w:r>
    </w:p>
    <w:p>
      <w:pPr>
        <w:widowControl/>
        <w:spacing w:line="600" w:lineRule="exact"/>
        <w:ind w:firstLine="640"/>
        <w:jc w:val="left"/>
        <w:rPr>
          <w:rFonts w:hint="eastAsia" w:ascii="仿宋_GB2312" w:eastAsia="仿宋_GB2312"/>
          <w:b/>
          <w:color w:val="000000"/>
          <w:sz w:val="32"/>
          <w:szCs w:val="30"/>
        </w:rPr>
      </w:pPr>
      <w:r>
        <w:rPr>
          <w:rFonts w:hint="eastAsia" w:ascii="仿宋_GB2312" w:hAnsi="宋体" w:eastAsia="仿宋_GB2312" w:cs="仿宋_GB2312"/>
          <w:b/>
          <w:bCs/>
          <w:sz w:val="32"/>
          <w:szCs w:val="32"/>
        </w:rPr>
        <w:t>（三）</w:t>
      </w:r>
      <w:r>
        <w:rPr>
          <w:rFonts w:hint="eastAsia" w:ascii="仿宋_GB2312" w:eastAsia="仿宋_GB2312"/>
          <w:b/>
          <w:color w:val="000000"/>
          <w:sz w:val="32"/>
          <w:szCs w:val="30"/>
        </w:rPr>
        <w:t>财政拨款支出情况</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2020年公共财政拨款支出预算为27.81万元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占支出预算总额的100.00%</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rPr>
      </w:pPr>
      <w:r>
        <w:rPr>
          <w:rFonts w:hint="eastAsia" w:ascii="仿宋_GB2312" w:hAnsi="宋体" w:eastAsia="仿宋_GB2312" w:cs="仿宋_GB2312"/>
          <w:b w:val="0"/>
          <w:bCs w:val="0"/>
          <w:sz w:val="32"/>
          <w:szCs w:val="32"/>
        </w:rPr>
        <w:t>按支出功能科目分类:</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社会保障和就业支出2.57万元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占公共财政拨款支出预算的9.24%</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卫生健康支出1.55万元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占公共财政拨款支出预算的5.57%</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rPr>
        <w:t>自然资源海洋气象等支出21.76万元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占公共财政拨款支出预算的78.25%</w:t>
      </w:r>
      <w:r>
        <w:rPr>
          <w:rFonts w:hint="eastAsia" w:ascii="仿宋_GB2312" w:hAnsi="宋体" w:eastAsia="仿宋_GB2312" w:cs="仿宋_GB2312"/>
          <w:b w:val="0"/>
          <w:bCs w:val="0"/>
          <w:sz w:val="32"/>
          <w:szCs w:val="32"/>
          <w:lang w:eastAsia="zh-CN"/>
        </w:rPr>
        <w:t>。</w:t>
      </w:r>
    </w:p>
    <w:p>
      <w:pPr>
        <w:ind w:firstLine="480" w:firstLineChars="150"/>
        <w:rPr>
          <w:rFonts w:hint="eastAsia" w:ascii="仿宋_GB2312" w:hAnsi="仿宋_GB2312" w:eastAsia="仿宋_GB2312" w:cs="仿宋_GB2312"/>
          <w:sz w:val="28"/>
          <w:szCs w:val="28"/>
          <w:lang w:eastAsia="zh-CN"/>
        </w:rPr>
      </w:pPr>
      <w:r>
        <w:rPr>
          <w:rFonts w:hint="eastAsia" w:ascii="仿宋_GB2312" w:hAnsi="宋体" w:eastAsia="仿宋_GB2312" w:cs="仿宋_GB2312"/>
          <w:b w:val="0"/>
          <w:bCs w:val="0"/>
          <w:sz w:val="32"/>
          <w:szCs w:val="32"/>
        </w:rPr>
        <w:t>住房保障支出1.93万元</w:t>
      </w:r>
      <w:r>
        <w:rPr>
          <w:rFonts w:hint="eastAsia" w:ascii="仿宋_GB2312" w:hAnsi="宋体" w:eastAsia="仿宋_GB2312" w:cs="仿宋_GB2312"/>
          <w:b w:val="0"/>
          <w:bCs w:val="0"/>
          <w:sz w:val="32"/>
          <w:szCs w:val="32"/>
          <w:lang w:eastAsia="zh-CN"/>
        </w:rPr>
        <w:t>，</w:t>
      </w:r>
      <w:r>
        <w:rPr>
          <w:rFonts w:hint="eastAsia" w:ascii="仿宋_GB2312" w:hAnsi="宋体" w:eastAsia="仿宋_GB2312" w:cs="仿宋_GB2312"/>
          <w:b w:val="0"/>
          <w:bCs w:val="0"/>
          <w:sz w:val="32"/>
          <w:szCs w:val="32"/>
        </w:rPr>
        <w:t>占公共财政拨款支出预算的6.94%</w:t>
      </w:r>
      <w:r>
        <w:rPr>
          <w:rFonts w:hint="eastAsia" w:ascii="仿宋_GB2312" w:hAnsi="宋体" w:eastAsia="仿宋_GB2312" w:cs="仿宋_GB2312"/>
          <w:b w:val="0"/>
          <w:bCs w:val="0"/>
          <w:sz w:val="32"/>
          <w:szCs w:val="32"/>
          <w:lang w:eastAsia="zh-CN"/>
        </w:rPr>
        <w:t>。</w:t>
      </w:r>
    </w:p>
    <w:p>
      <w:pPr>
        <w:numPr>
          <w:ilvl w:val="0"/>
          <w:numId w:val="1"/>
        </w:numPr>
        <w:ind w:left="540"/>
        <w:rPr>
          <w:rFonts w:ascii="仿宋_GB2312" w:eastAsia="仿宋_GB2312" w:cs="Times New Roman"/>
          <w:b/>
          <w:bCs/>
          <w:sz w:val="32"/>
          <w:szCs w:val="32"/>
        </w:rPr>
      </w:pPr>
      <w:r>
        <w:rPr>
          <w:rFonts w:hint="eastAsia" w:ascii="仿宋_GB2312" w:hAnsi="宋体" w:eastAsia="仿宋_GB2312" w:cs="仿宋_GB2312"/>
          <w:b/>
          <w:bCs/>
          <w:sz w:val="32"/>
          <w:szCs w:val="32"/>
        </w:rPr>
        <w:t>政府采购预算情况</w:t>
      </w:r>
    </w:p>
    <w:p>
      <w:pPr>
        <w:ind w:firstLine="480" w:firstLineChars="15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无</w:t>
      </w:r>
      <w:r>
        <w:rPr>
          <w:rFonts w:hint="eastAsia" w:ascii="仿宋_GB2312" w:hAnsi="宋体" w:eastAsia="仿宋_GB2312" w:cs="仿宋_GB2312"/>
          <w:b w:val="0"/>
          <w:bCs w:val="0"/>
          <w:sz w:val="32"/>
          <w:szCs w:val="32"/>
        </w:rPr>
        <w:t>政府采购预算</w:t>
      </w:r>
      <w:r>
        <w:rPr>
          <w:rFonts w:hint="eastAsia" w:ascii="仿宋_GB2312" w:hAnsi="宋体" w:eastAsia="仿宋_GB2312" w:cs="仿宋_GB2312"/>
          <w:b w:val="0"/>
          <w:bCs w:val="0"/>
          <w:sz w:val="32"/>
          <w:szCs w:val="32"/>
          <w:lang w:eastAsia="zh-CN"/>
        </w:rPr>
        <w:t>。</w:t>
      </w:r>
    </w:p>
    <w:p>
      <w:pPr>
        <w:ind w:firstLine="482" w:firstLineChars="150"/>
        <w:rPr>
          <w:rFonts w:ascii="仿宋_GB2312" w:eastAsia="仿宋_GB2312" w:cs="Times New Roman"/>
          <w:b/>
          <w:bCs/>
          <w:sz w:val="32"/>
          <w:szCs w:val="32"/>
        </w:rPr>
      </w:pPr>
      <w:r>
        <w:rPr>
          <w:rFonts w:hint="eastAsia" w:ascii="仿宋_GB2312" w:hAnsi="宋体" w:eastAsia="仿宋_GB2312" w:cs="仿宋_GB2312"/>
          <w:b/>
          <w:bCs/>
          <w:sz w:val="32"/>
          <w:szCs w:val="32"/>
        </w:rPr>
        <w:t>（五）政府基金收支情况</w:t>
      </w:r>
    </w:p>
    <w:p>
      <w:pPr>
        <w:ind w:firstLine="640" w:firstLineChars="200"/>
        <w:rPr>
          <w:rFonts w:hint="eastAsia" w:ascii="仿宋_GB2312" w:hAnsi="宋体" w:eastAsia="仿宋_GB2312" w:cs="仿宋_GB2312"/>
          <w:color w:val="auto"/>
          <w:sz w:val="32"/>
          <w:szCs w:val="32"/>
        </w:rPr>
      </w:pPr>
      <w:r>
        <w:rPr>
          <w:rFonts w:hint="eastAsia" w:ascii="仿宋_GB2312" w:hAnsi="宋体" w:eastAsia="仿宋_GB2312" w:cs="仿宋_GB2312"/>
          <w:color w:val="auto"/>
          <w:sz w:val="32"/>
          <w:szCs w:val="32"/>
        </w:rPr>
        <w:t>无政府基金收支预算。</w:t>
      </w:r>
    </w:p>
    <w:p>
      <w:pPr>
        <w:ind w:firstLine="643" w:firstLineChars="200"/>
        <w:rPr>
          <w:rFonts w:hint="eastAsia" w:ascii="仿宋_GB2312" w:hAnsi="宋体" w:eastAsia="仿宋_GB2312" w:cs="仿宋_GB2312"/>
          <w:b/>
          <w:bCs/>
          <w:sz w:val="32"/>
          <w:szCs w:val="32"/>
        </w:rPr>
      </w:pPr>
      <w:r>
        <w:rPr>
          <w:rFonts w:hint="eastAsia" w:ascii="仿宋_GB2312" w:hAnsi="宋体" w:eastAsia="仿宋_GB2312" w:cs="仿宋_GB2312"/>
          <w:b/>
          <w:bCs/>
          <w:sz w:val="32"/>
          <w:szCs w:val="32"/>
          <w:lang w:eastAsia="zh-CN"/>
        </w:rPr>
        <w:t>（六）</w:t>
      </w:r>
      <w:r>
        <w:rPr>
          <w:rFonts w:hint="eastAsia" w:ascii="仿宋_GB2312" w:hAnsi="宋体" w:eastAsia="仿宋_GB2312" w:cs="仿宋_GB2312"/>
          <w:b/>
          <w:bCs/>
          <w:sz w:val="32"/>
          <w:szCs w:val="32"/>
          <w:lang w:val="en-US" w:eastAsia="zh-CN"/>
        </w:rPr>
        <w:t>2020</w:t>
      </w:r>
      <w:r>
        <w:rPr>
          <w:rFonts w:hint="eastAsia" w:ascii="仿宋_GB2312" w:hAnsi="宋体" w:eastAsia="仿宋_GB2312" w:cs="仿宋_GB2312"/>
          <w:b/>
          <w:bCs/>
          <w:sz w:val="32"/>
          <w:szCs w:val="32"/>
        </w:rPr>
        <w:t>年“三公”经费预算情况说明</w:t>
      </w:r>
    </w:p>
    <w:p>
      <w:pPr>
        <w:ind w:firstLine="640" w:firstLineChars="200"/>
        <w:rPr>
          <w:rFonts w:hint="eastAsia" w:ascii="仿宋_GB2312" w:hAnsi="宋体" w:eastAsia="仿宋_GB2312" w:cs="仿宋_GB2312"/>
          <w:b/>
          <w:bCs/>
          <w:sz w:val="32"/>
          <w:szCs w:val="32"/>
        </w:rPr>
      </w:pPr>
      <w:r>
        <w:rPr>
          <w:rFonts w:hint="eastAsia" w:ascii="仿宋_GB2312" w:hAnsi="宋体" w:eastAsia="仿宋_GB2312" w:cs="仿宋_GB2312"/>
          <w:color w:val="auto"/>
          <w:sz w:val="32"/>
          <w:szCs w:val="32"/>
          <w:lang w:eastAsia="zh-CN"/>
        </w:rPr>
        <w:t>无</w:t>
      </w:r>
      <w:r>
        <w:rPr>
          <w:rFonts w:hint="eastAsia" w:ascii="仿宋_GB2312" w:hAnsi="宋体" w:eastAsia="仿宋_GB2312" w:cs="仿宋_GB2312"/>
          <w:color w:val="auto"/>
          <w:sz w:val="32"/>
          <w:szCs w:val="32"/>
        </w:rPr>
        <w:t>“三公”经费支出</w:t>
      </w:r>
      <w:r>
        <w:rPr>
          <w:rFonts w:hint="eastAsia" w:ascii="仿宋_GB2312" w:hAnsi="宋体" w:eastAsia="仿宋_GB2312" w:cs="仿宋_GB2312"/>
          <w:color w:val="auto"/>
          <w:sz w:val="32"/>
          <w:szCs w:val="32"/>
          <w:lang w:eastAsia="zh-CN"/>
        </w:rPr>
        <w:t>。</w:t>
      </w:r>
    </w:p>
    <w:p>
      <w:pPr>
        <w:jc w:val="both"/>
        <w:rPr>
          <w:rFonts w:ascii="黑体" w:eastAsia="黑体" w:cs="Times New Roman"/>
          <w:sz w:val="32"/>
          <w:szCs w:val="32"/>
        </w:rPr>
      </w:pPr>
      <w:r>
        <w:rPr>
          <w:rFonts w:hint="eastAsia" w:ascii="黑体" w:hAnsi="宋体" w:eastAsia="黑体" w:cs="黑体"/>
          <w:sz w:val="32"/>
          <w:szCs w:val="32"/>
        </w:rPr>
        <w:t>第三部分</w:t>
      </w:r>
      <w:r>
        <w:rPr>
          <w:rFonts w:ascii="黑体" w:hAnsi="宋体" w:eastAsia="黑体" w:cs="黑体"/>
          <w:sz w:val="32"/>
          <w:szCs w:val="32"/>
        </w:rPr>
        <w:t xml:space="preserve">  </w:t>
      </w:r>
      <w:r>
        <w:rPr>
          <w:rFonts w:hint="eastAsia" w:ascii="黑体" w:hAnsi="宋体" w:eastAsia="黑体" w:cs="黑体"/>
          <w:sz w:val="32"/>
          <w:szCs w:val="32"/>
        </w:rPr>
        <w:t>景德镇市</w:t>
      </w:r>
      <w:r>
        <w:rPr>
          <w:rFonts w:hint="eastAsia" w:ascii="黑体" w:hAnsi="宋体" w:eastAsia="黑体" w:cs="黑体"/>
          <w:sz w:val="32"/>
          <w:szCs w:val="32"/>
          <w:lang w:eastAsia="zh-CN"/>
        </w:rPr>
        <w:t>人工影响天气办公室</w:t>
      </w:r>
      <w:r>
        <w:rPr>
          <w:rFonts w:hint="eastAsia" w:ascii="黑体" w:hAnsi="宋体" w:eastAsia="黑体" w:cs="黑体"/>
          <w:sz w:val="32"/>
          <w:szCs w:val="32"/>
          <w:lang w:val="en-US" w:eastAsia="zh-CN"/>
        </w:rPr>
        <w:t>2020</w:t>
      </w:r>
      <w:r>
        <w:rPr>
          <w:rFonts w:hint="eastAsia" w:ascii="黑体" w:hAnsi="宋体" w:eastAsia="黑体" w:cs="黑体"/>
          <w:sz w:val="32"/>
          <w:szCs w:val="32"/>
        </w:rPr>
        <w:t>年部门预算表</w:t>
      </w:r>
    </w:p>
    <w:p>
      <w:pPr>
        <w:ind w:firstLine="640" w:firstLineChars="200"/>
        <w:rPr>
          <w:rFonts w:hint="eastAsia" w:ascii="仿宋_GB2312" w:hAnsi="宋体" w:eastAsia="仿宋_GB2312" w:cs="仿宋_GB2312"/>
          <w:sz w:val="32"/>
          <w:szCs w:val="32"/>
          <w:lang w:eastAsia="zh-CN"/>
        </w:rPr>
      </w:pPr>
      <w:r>
        <w:rPr>
          <w:rFonts w:hint="eastAsia" w:ascii="仿宋_GB2312" w:hAnsi="宋体" w:eastAsia="仿宋_GB2312" w:cs="仿宋_GB2312"/>
          <w:sz w:val="32"/>
          <w:szCs w:val="32"/>
          <w:lang w:eastAsia="zh-CN"/>
        </w:rPr>
        <w:t>（详见附表）</w:t>
      </w:r>
    </w:p>
    <w:p>
      <w:pPr>
        <w:rPr>
          <w:rFonts w:hint="eastAsia" w:ascii="仿宋_GB2312" w:hAnsi="宋体" w:eastAsia="仿宋_GB2312" w:cs="仿宋_GB2312"/>
          <w:sz w:val="32"/>
          <w:szCs w:val="32"/>
          <w:shd w:val="clear" w:color="FFFFFF" w:fill="D9D9D9"/>
        </w:rPr>
      </w:pPr>
    </w:p>
    <w:p>
      <w:pPr>
        <w:jc w:val="both"/>
        <w:rPr>
          <w:rFonts w:ascii="仿宋_GB2312" w:eastAsia="仿宋_GB2312" w:cs="Times New Roman"/>
          <w:b/>
          <w:bCs/>
          <w:sz w:val="32"/>
          <w:szCs w:val="32"/>
        </w:rPr>
      </w:pPr>
      <w:r>
        <w:rPr>
          <w:rFonts w:hint="eastAsia" w:ascii="黑体" w:hAnsi="宋体" w:eastAsia="黑体" w:cs="黑体"/>
          <w:sz w:val="32"/>
          <w:szCs w:val="32"/>
        </w:rPr>
        <w:t>第四部分</w:t>
      </w:r>
      <w:r>
        <w:rPr>
          <w:rFonts w:ascii="黑体" w:hAnsi="宋体" w:eastAsia="黑体" w:cs="黑体"/>
          <w:sz w:val="32"/>
          <w:szCs w:val="32"/>
        </w:rPr>
        <w:t xml:space="preserve">  </w:t>
      </w:r>
      <w:r>
        <w:rPr>
          <w:rFonts w:hint="eastAsia" w:ascii="黑体" w:hAnsi="宋体" w:eastAsia="黑体" w:cs="黑体"/>
          <w:sz w:val="32"/>
          <w:szCs w:val="32"/>
        </w:rPr>
        <w:t>名词解释</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一、收入科目</w:t>
      </w:r>
    </w:p>
    <w:p>
      <w:pPr>
        <w:widowControl/>
        <w:spacing w:line="600" w:lineRule="exact"/>
        <w:ind w:firstLine="640"/>
        <w:jc w:val="left"/>
        <w:rPr>
          <w:rFonts w:hint="eastAsia" w:ascii="仿宋_GB2312" w:eastAsia="仿宋_GB2312"/>
          <w:color w:val="000000"/>
          <w:sz w:val="32"/>
          <w:szCs w:val="30"/>
        </w:rPr>
      </w:pPr>
      <w:r>
        <w:rPr>
          <w:rFonts w:hint="eastAsia" w:ascii="仿宋_GB2312" w:eastAsia="仿宋_GB2312"/>
          <w:color w:val="000000"/>
          <w:sz w:val="32"/>
          <w:szCs w:val="30"/>
        </w:rPr>
        <w:t>（一）财政拨款：指</w:t>
      </w:r>
      <w:r>
        <w:rPr>
          <w:rFonts w:hint="eastAsia" w:ascii="仿宋_GB2312" w:eastAsia="仿宋_GB2312"/>
          <w:color w:val="000000"/>
          <w:sz w:val="32"/>
          <w:szCs w:val="30"/>
          <w:lang w:eastAsia="zh-CN"/>
        </w:rPr>
        <w:t>市级</w:t>
      </w:r>
      <w:r>
        <w:rPr>
          <w:rFonts w:hint="eastAsia" w:ascii="仿宋_GB2312" w:eastAsia="仿宋_GB2312"/>
          <w:color w:val="000000"/>
          <w:sz w:val="32"/>
          <w:szCs w:val="30"/>
        </w:rPr>
        <w:t>财政当年拨付的资金。</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（二）事业收入：指事业单位开展专业业务活动及辅助活动取得的收入。</w:t>
      </w:r>
    </w:p>
    <w:p>
      <w:pPr>
        <w:widowControl/>
        <w:spacing w:line="600" w:lineRule="exact"/>
        <w:ind w:firstLine="636"/>
        <w:jc w:val="left"/>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三</w:t>
      </w:r>
      <w:r>
        <w:rPr>
          <w:rFonts w:hint="eastAsia" w:ascii="仿宋_GB2312" w:eastAsia="仿宋_GB2312"/>
          <w:color w:val="000000"/>
          <w:sz w:val="32"/>
          <w:szCs w:val="30"/>
        </w:rPr>
        <w:t>）其他收入：指除财政拨款、事业收入、事业单位经营收入等以外的各项收入。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四</w:t>
      </w:r>
      <w:r>
        <w:rPr>
          <w:rFonts w:hint="eastAsia" w:ascii="仿宋_GB2312" w:eastAsia="仿宋_GB2312"/>
          <w:color w:val="000000"/>
          <w:sz w:val="32"/>
          <w:szCs w:val="30"/>
        </w:rPr>
        <w:t>）上级补助收入：反映事业单位从主管部门和上级单位取得的非财政补助收入。</w:t>
      </w:r>
    </w:p>
    <w:p>
      <w:pPr>
        <w:spacing w:line="600" w:lineRule="exact"/>
        <w:ind w:firstLine="640" w:firstLineChars="200"/>
        <w:rPr>
          <w:rFonts w:hint="eastAsia" w:ascii="仿宋_GB2312" w:eastAsia="仿宋_GB2312"/>
          <w:color w:val="000000"/>
          <w:sz w:val="32"/>
          <w:szCs w:val="30"/>
        </w:rPr>
      </w:pPr>
      <w:r>
        <w:rPr>
          <w:rFonts w:hint="eastAsia" w:ascii="仿宋_GB2312" w:eastAsia="仿宋_GB2312"/>
          <w:color w:val="000000"/>
          <w:sz w:val="32"/>
          <w:szCs w:val="30"/>
        </w:rPr>
        <w:t>（</w:t>
      </w:r>
      <w:r>
        <w:rPr>
          <w:rFonts w:hint="eastAsia" w:ascii="仿宋_GB2312" w:eastAsia="仿宋_GB2312"/>
          <w:color w:val="000000"/>
          <w:sz w:val="32"/>
          <w:szCs w:val="30"/>
          <w:lang w:eastAsia="zh-CN"/>
        </w:rPr>
        <w:t>五</w:t>
      </w:r>
      <w:r>
        <w:rPr>
          <w:rFonts w:hint="eastAsia" w:ascii="仿宋_GB2312" w:eastAsia="仿宋_GB2312"/>
          <w:color w:val="000000"/>
          <w:sz w:val="32"/>
          <w:szCs w:val="30"/>
        </w:rPr>
        <w:t>）上年结转和结余：填列2019年全部结转和结余的资金数，包括当年结转结余资金和历年滚存结转结余资金。</w:t>
      </w:r>
    </w:p>
    <w:p>
      <w:pPr>
        <w:widowControl/>
        <w:spacing w:line="600" w:lineRule="exact"/>
        <w:ind w:firstLine="640"/>
        <w:jc w:val="left"/>
        <w:rPr>
          <w:rFonts w:hint="eastAsia" w:ascii="仿宋_GB2312" w:eastAsia="仿宋_GB2312"/>
          <w:b/>
          <w:bCs/>
          <w:color w:val="000000"/>
          <w:sz w:val="32"/>
          <w:szCs w:val="30"/>
        </w:rPr>
      </w:pPr>
      <w:r>
        <w:rPr>
          <w:rFonts w:hint="eastAsia" w:ascii="仿宋_GB2312" w:eastAsia="仿宋_GB2312"/>
          <w:b/>
          <w:bCs/>
          <w:color w:val="000000"/>
          <w:sz w:val="32"/>
          <w:szCs w:val="30"/>
        </w:rPr>
        <w:t>二、支出科目</w:t>
      </w:r>
    </w:p>
    <w:p>
      <w:pPr>
        <w:ind w:firstLine="640" w:firstLineChars="200"/>
        <w:rPr>
          <w:rFonts w:hint="eastAsia" w:ascii="仿宋_GB2312" w:eastAsia="仿宋_GB2312"/>
          <w:color w:val="000000"/>
          <w:sz w:val="32"/>
          <w:szCs w:val="30"/>
          <w:lang w:eastAsia="zh-CN"/>
        </w:rPr>
      </w:pPr>
      <w:r>
        <w:rPr>
          <w:rFonts w:hint="eastAsia" w:ascii="仿宋_GB2312" w:eastAsia="仿宋_GB2312"/>
          <w:color w:val="000000"/>
          <w:sz w:val="32"/>
          <w:szCs w:val="30"/>
        </w:rPr>
        <w:t>（一）</w:t>
      </w:r>
      <w:r>
        <w:rPr>
          <w:rFonts w:hint="eastAsia" w:ascii="仿宋_GB2312" w:eastAsia="仿宋_GB2312"/>
          <w:color w:val="000000"/>
          <w:sz w:val="32"/>
          <w:szCs w:val="30"/>
          <w:lang w:eastAsia="zh-CN"/>
        </w:rPr>
        <w:t>自然资源海洋气象等支出（类）气象事务（款）</w:t>
      </w:r>
    </w:p>
    <w:p>
      <w:pPr>
        <w:ind w:firstLine="640" w:firstLineChars="200"/>
        <w:rPr>
          <w:rFonts w:hint="default" w:ascii="仿宋_GB2312" w:eastAsia="仿宋_GB2312"/>
          <w:color w:val="000000"/>
          <w:sz w:val="32"/>
          <w:szCs w:val="30"/>
          <w:lang w:val="en-US" w:eastAsia="zh-CN"/>
        </w:rPr>
      </w:pPr>
      <w:r>
        <w:rPr>
          <w:rFonts w:hint="eastAsia" w:ascii="仿宋_GB2312" w:eastAsia="仿宋_GB2312"/>
          <w:color w:val="000000"/>
          <w:sz w:val="32"/>
          <w:szCs w:val="30"/>
          <w:lang w:eastAsia="zh-CN"/>
        </w:rPr>
        <w:t>气象事业机构（项）</w:t>
      </w:r>
      <w:r>
        <w:rPr>
          <w:rFonts w:hint="eastAsia" w:ascii="仿宋_GB2312" w:eastAsia="仿宋_GB2312"/>
          <w:color w:val="000000"/>
          <w:sz w:val="32"/>
          <w:szCs w:val="30"/>
          <w:lang w:val="en-US" w:eastAsia="zh-CN"/>
        </w:rPr>
        <w:t>:指反映气象事业单位（不包括实行公务员管理的事业单位）的基本支出。</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eastAsia="仿宋_GB2312"/>
          <w:color w:val="000000"/>
          <w:sz w:val="32"/>
          <w:szCs w:val="30"/>
          <w:lang w:eastAsia="zh-CN"/>
        </w:rPr>
        <w:t>（二）</w:t>
      </w:r>
      <w:r>
        <w:rPr>
          <w:rFonts w:hint="eastAsia" w:ascii="仿宋_GB2312" w:hAnsi="宋体" w:eastAsia="仿宋_GB2312" w:cs="仿宋_GB2312"/>
          <w:b w:val="0"/>
          <w:bCs w:val="0"/>
          <w:sz w:val="32"/>
          <w:szCs w:val="32"/>
        </w:rPr>
        <w:t>社会保障和就业支出</w:t>
      </w:r>
      <w:r>
        <w:rPr>
          <w:rFonts w:hint="eastAsia" w:ascii="仿宋_GB2312" w:hAnsi="宋体" w:eastAsia="仿宋_GB2312" w:cs="仿宋_GB2312"/>
          <w:b w:val="0"/>
          <w:bCs w:val="0"/>
          <w:sz w:val="32"/>
          <w:szCs w:val="32"/>
          <w:lang w:eastAsia="zh-CN"/>
        </w:rPr>
        <w:t>（类）行政事业单位养老支出（款）</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机关事业单位基本养老保险缴费支出（项）：指反映机关事业单位实施养老保险制度由单位缴纳的基本养老保险费支出。</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（三）</w:t>
      </w:r>
      <w:r>
        <w:rPr>
          <w:rFonts w:hint="eastAsia" w:ascii="仿宋_GB2312" w:hAnsi="宋体" w:eastAsia="仿宋_GB2312" w:cs="仿宋_GB2312"/>
          <w:b w:val="0"/>
          <w:bCs w:val="0"/>
          <w:sz w:val="32"/>
          <w:szCs w:val="32"/>
        </w:rPr>
        <w:t>卫生健康支出</w:t>
      </w:r>
      <w:r>
        <w:rPr>
          <w:rFonts w:hint="eastAsia" w:ascii="仿宋_GB2312" w:hAnsi="宋体" w:eastAsia="仿宋_GB2312" w:cs="仿宋_GB2312"/>
          <w:b w:val="0"/>
          <w:bCs w:val="0"/>
          <w:sz w:val="32"/>
          <w:szCs w:val="32"/>
          <w:lang w:eastAsia="zh-CN"/>
        </w:rPr>
        <w:t>（类）行政事业单位医疗（款）</w:t>
      </w:r>
    </w:p>
    <w:p>
      <w:p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事业单位医疗支出（项）：指反映财政部门安排的事业单位基本医疗保险缴费经费，未参加医疗保险的事业单位的公费医疗经费，按国家规定享受离休人员待遇的医疗经费。</w:t>
      </w:r>
    </w:p>
    <w:p>
      <w:pPr>
        <w:numPr>
          <w:ilvl w:val="0"/>
          <w:numId w:val="0"/>
        </w:numPr>
        <w:ind w:left="540" w:leftChars="0" w:firstLine="320" w:firstLineChars="1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val="en-US" w:eastAsia="zh-CN"/>
        </w:rPr>
        <w:t>(四）</w:t>
      </w:r>
      <w:r>
        <w:rPr>
          <w:rFonts w:hint="eastAsia" w:ascii="仿宋_GB2312" w:hAnsi="宋体" w:eastAsia="仿宋_GB2312" w:cs="仿宋_GB2312"/>
          <w:b w:val="0"/>
          <w:bCs w:val="0"/>
          <w:sz w:val="32"/>
          <w:szCs w:val="32"/>
          <w:lang w:eastAsia="zh-CN"/>
        </w:rPr>
        <w:t>住房保障支出（类）住房改革支出（款）</w:t>
      </w:r>
    </w:p>
    <w:p>
      <w:pPr>
        <w:numPr>
          <w:ilvl w:val="0"/>
          <w:numId w:val="0"/>
        </w:numPr>
        <w:ind w:firstLine="640" w:firstLineChars="200"/>
        <w:rPr>
          <w:rFonts w:hint="eastAsia" w:ascii="仿宋_GB2312" w:hAnsi="宋体" w:eastAsia="仿宋_GB2312" w:cs="仿宋_GB2312"/>
          <w:b w:val="0"/>
          <w:bCs w:val="0"/>
          <w:sz w:val="32"/>
          <w:szCs w:val="32"/>
          <w:lang w:eastAsia="zh-CN"/>
        </w:rPr>
      </w:pPr>
      <w:r>
        <w:rPr>
          <w:rFonts w:hint="eastAsia" w:ascii="仿宋_GB2312" w:hAnsi="宋体" w:eastAsia="仿宋_GB2312" w:cs="仿宋_GB2312"/>
          <w:b w:val="0"/>
          <w:bCs w:val="0"/>
          <w:sz w:val="32"/>
          <w:szCs w:val="32"/>
          <w:lang w:eastAsia="zh-CN"/>
        </w:rPr>
        <w:t>住房公积金（项）：指反映经财政部门批准用于住房公积金管理机构的管理费用支出。</w:t>
      </w:r>
    </w:p>
    <w:p>
      <w:pPr>
        <w:rPr>
          <w:rFonts w:ascii="仿宋_GB2312" w:eastAsia="仿宋_GB2312" w:cs="Times New Roman"/>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8"/>
        <w:rFonts w:cs="Times New Roman"/>
      </w:rPr>
    </w:pPr>
  </w:p>
  <w:p>
    <w:pPr>
      <w:pStyle w:val="4"/>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A778CA"/>
    <w:multiLevelType w:val="singleLevel"/>
    <w:tmpl w:val="59A778CA"/>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076E1D"/>
    <w:rsid w:val="000429DB"/>
    <w:rsid w:val="00066060"/>
    <w:rsid w:val="008110CC"/>
    <w:rsid w:val="00C04C9A"/>
    <w:rsid w:val="00CB427A"/>
    <w:rsid w:val="00F500B9"/>
    <w:rsid w:val="01992CBB"/>
    <w:rsid w:val="022502CD"/>
    <w:rsid w:val="0542389B"/>
    <w:rsid w:val="05EB1609"/>
    <w:rsid w:val="060D70FF"/>
    <w:rsid w:val="08EE0B31"/>
    <w:rsid w:val="0A326819"/>
    <w:rsid w:val="0CBF216E"/>
    <w:rsid w:val="0FCB58D0"/>
    <w:rsid w:val="11427CB1"/>
    <w:rsid w:val="139E3D52"/>
    <w:rsid w:val="162B4B72"/>
    <w:rsid w:val="18AC060B"/>
    <w:rsid w:val="19076E1D"/>
    <w:rsid w:val="19741992"/>
    <w:rsid w:val="19F32FB3"/>
    <w:rsid w:val="1DA43B9B"/>
    <w:rsid w:val="1EBD751D"/>
    <w:rsid w:val="1F117155"/>
    <w:rsid w:val="204B45CE"/>
    <w:rsid w:val="25705B71"/>
    <w:rsid w:val="25863A12"/>
    <w:rsid w:val="2D4F2EA5"/>
    <w:rsid w:val="2DBB222D"/>
    <w:rsid w:val="2F456195"/>
    <w:rsid w:val="31D40AAE"/>
    <w:rsid w:val="35193239"/>
    <w:rsid w:val="3BD871B8"/>
    <w:rsid w:val="3CF55A87"/>
    <w:rsid w:val="3D261C11"/>
    <w:rsid w:val="41B4251D"/>
    <w:rsid w:val="429A727D"/>
    <w:rsid w:val="440C45A8"/>
    <w:rsid w:val="46CC5105"/>
    <w:rsid w:val="4C0B7195"/>
    <w:rsid w:val="4D3B293C"/>
    <w:rsid w:val="514A02C1"/>
    <w:rsid w:val="51B40312"/>
    <w:rsid w:val="56AD4FCA"/>
    <w:rsid w:val="57CC144D"/>
    <w:rsid w:val="5EC57B5A"/>
    <w:rsid w:val="61F32950"/>
    <w:rsid w:val="62B20F12"/>
    <w:rsid w:val="641E7445"/>
    <w:rsid w:val="672352E9"/>
    <w:rsid w:val="674F40EC"/>
    <w:rsid w:val="71452C49"/>
    <w:rsid w:val="72E23348"/>
    <w:rsid w:val="73224148"/>
    <w:rsid w:val="75266C17"/>
    <w:rsid w:val="776E35B0"/>
    <w:rsid w:val="7A013FB1"/>
    <w:rsid w:val="7ADF76D6"/>
    <w:rsid w:val="7B4102B0"/>
    <w:rsid w:val="7F0C59E2"/>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semiHidden="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10"/>
    <w:qFormat/>
    <w:uiPriority w:val="99"/>
    <w:pPr>
      <w:keepNext/>
      <w:keepLines/>
      <w:spacing w:line="416" w:lineRule="auto"/>
      <w:outlineLvl w:val="1"/>
    </w:pPr>
    <w:rPr>
      <w:rFonts w:ascii="Arial" w:hAnsi="Arial" w:eastAsia="黑体" w:cs="Arial"/>
      <w:b/>
      <w:bCs/>
      <w:sz w:val="32"/>
      <w:szCs w:val="32"/>
    </w:rPr>
  </w:style>
  <w:style w:type="paragraph" w:styleId="3">
    <w:name w:val="heading 3"/>
    <w:basedOn w:val="1"/>
    <w:next w:val="1"/>
    <w:unhideWhenUsed/>
    <w:qFormat/>
    <w:locked/>
    <w:uiPriority w:val="0"/>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99"/>
  </w:style>
  <w:style w:type="character" w:styleId="9">
    <w:name w:val="Hyperlink"/>
    <w:qFormat/>
    <w:uiPriority w:val="0"/>
    <w:rPr>
      <w:color w:val="0000FF"/>
      <w:u w:val="single"/>
    </w:rPr>
  </w:style>
  <w:style w:type="character" w:customStyle="1" w:styleId="10">
    <w:name w:val="Heading 2 Char"/>
    <w:basedOn w:val="7"/>
    <w:link w:val="2"/>
    <w:semiHidden/>
    <w:qFormat/>
    <w:uiPriority w:val="9"/>
    <w:rPr>
      <w:rFonts w:asciiTheme="majorHAnsi" w:hAnsiTheme="majorHAnsi" w:eastAsiaTheme="majorEastAsia" w:cstheme="majorBidi"/>
      <w:b/>
      <w:bCs/>
      <w:sz w:val="32"/>
      <w:szCs w:val="32"/>
    </w:rPr>
  </w:style>
  <w:style w:type="character" w:customStyle="1" w:styleId="11">
    <w:name w:val="Footer Char"/>
    <w:basedOn w:val="7"/>
    <w:link w:val="4"/>
    <w:semiHidden/>
    <w:qFormat/>
    <w:uiPriority w:val="99"/>
    <w:rPr>
      <w:rFonts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微软中国</Company>
  <Pages>6</Pages>
  <Words>353</Words>
  <Characters>2015</Characters>
  <Lines>0</Lines>
  <Paragraphs>0</Paragraphs>
  <TotalTime>3</TotalTime>
  <ScaleCrop>false</ScaleCrop>
  <LinksUpToDate>false</LinksUpToDate>
  <CharactersWithSpaces>0</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2018-01-17T02:36:00Z</dcterms:created>
  <dc:creator>Administrator</dc:creator>
  <cp:lastModifiedBy>孤舟</cp:lastModifiedBy>
  <dcterms:modified xsi:type="dcterms:W3CDTF">2020-06-19T08:05:18Z</dcterms:modified>
  <dc:title>附件2：2018年市级部门预算说明和预算公开表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