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简体" w:cs="Times New Roman"/>
          <w:b/>
          <w:bCs/>
          <w:sz w:val="30"/>
          <w:lang w:val="en-GB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sz w:val="30"/>
          <w:lang w:val="en-GB"/>
        </w:rPr>
      </w:pPr>
      <w:r>
        <w:rPr>
          <w:rFonts w:hint="default" w:ascii="Times New Roman" w:hAnsi="Times New Roman" w:eastAsia="方正仿宋简体" w:cs="Times New Roman"/>
          <w:b/>
          <w:bCs/>
          <w:sz w:val="20"/>
        </w:rPr>
        <w:pict>
          <v:shape id="_x0000_s1027" o:spid="_x0000_s1027" o:spt="136" type="#_x0000_t136" style="position:absolute;left:0pt;margin-left:20.8pt;margin-top:14.55pt;height:53.85pt;width:395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景德镇市机关事务管理中心" style="font-family:方正小标宋简体;font-size:12pt;v-rotate-letters:f;v-same-letter-heights:f;v-text-align:center;"/>
          </v:shape>
        </w:pict>
      </w:r>
    </w:p>
    <w:p>
      <w:pPr>
        <w:rPr>
          <w:rFonts w:hint="default" w:ascii="Times New Roman" w:hAnsi="Times New Roman" w:eastAsia="方正仿宋简体" w:cs="Times New Roman"/>
          <w:b/>
          <w:bCs/>
          <w:sz w:val="30"/>
          <w:lang w:val="en-GB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sz w:val="30"/>
          <w:lang w:val="en-GB"/>
        </w:rPr>
      </w:pPr>
      <w:r>
        <w:rPr>
          <w:rFonts w:hint="default" w:ascii="Times New Roman" w:hAnsi="Times New Roman" w:eastAsia="方正仿宋简体" w:cs="Times New Roman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198120</wp:posOffset>
                </wp:positionV>
                <wp:extent cx="5400040" cy="0"/>
                <wp:effectExtent l="0" t="19050" r="1016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7pt;margin-top:15.6pt;height:0pt;width:425.2pt;z-index:251659264;mso-width-relative:page;mso-height-relative:page;" filled="f" stroked="t" coordsize="21600,21600" o:gfxdata="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">
                <v:fill on="f" focussize="0,0"/>
                <v:stroke weight="3pt" color="#FF0000 [3200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关于开展“世界水日”“中国水周”公共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机构节水宣传有关活动的通知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市直各单位，各县（市、区）公共机构节能管理部门：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2024年3月22日是第三十二届“世界水日”，3月22—28日是第三十七届“中国水周”。联合国确定2024年“世界水日”主题为“Water for Peace”（以水促和平）。我国纪念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2024年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“世界水日”、“中国水周”活动主题为“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精打细算用好水资源，从严从细管好水资源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为深入贯彻落实习近平总书记“十六字”治水思路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关于治水的重要论述精神，大力推进国家节水行动，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市机关事务管理中心将在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“世界水日”、“中国水周”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期间，组织全市公共机构开展节水宣传活动，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示范带动本地区本系统节约用水，营造全社会节约用水的浓厚氛围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现将有关活动安排通知如下：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一、组织参加全国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、全省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节水有关活动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“节水中国行·西安”主题宣传活动。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月22日上午9时，水利部在西安举办“节水中国行·西安”主题宣传活动，发布2023年度中国节水十大经典案例、2023年省级节水科普及教育基地名单，启动第五届“节水在身边”全国短视频大赛和2024年“节水中国、你我同行”联合行动（参与方式详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）。请各地区、各单位动员本地区、本系统公共机构干部职工通过抖音短视频平台、中国水事官微、节水护水在行动官微等平台直播观看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参与知识答题。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“中国水周”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期间，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组织干部职工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网络答题活动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关注水利部网站、“中国水利”“法治水利”等微信公众号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参与答题，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在“学习强国”平台进行节水专项答题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。二是通过绿宝碳汇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APP积极参与线上有奖答题活动。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观看节水视频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，参观节水科普云展厅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关注“中国水利”“公共机构节能”微信公众号，组织干部职工下载和观看节约用水宣传视频。“江小惜的时光旅行”云展厅持续在线上展出，请各地区、各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单位广泛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干部职工浏览观看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节水科展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。网址为:https://www.ysdli.com/smobile.html?m=hw-nA4ISFEzE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二、积极开展节水宣传活动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（一）开展各单位区域内节水宣传。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“世界水日”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“中国水周”期间，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在主要用水区域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和场所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著位置张贴节水宣传标语，利用本单位电子屏滚动播放《公民节约用水行为规范》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《江西省公共机构干部职工节水行为规范》等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节水宣传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主题海报、口号、短片等，营造良好的节水氛围（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宣传口号详见附件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1，海报及宣传短片详见附件2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（二）开展节水教育培训。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可根据工作情况自行决定在节水宣传周期间观看节水宣传片，开展节水知识培训，学习节水相关法律法规和规章制度，丰富干部职工节水知识，增强节约用水意识，切实提升单位水资源利用效率。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（三）开展节约用水进社区、进学校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、进医院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宣传活动。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各单位围绕今年节水宣传周主题，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广泛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开展节约用水进社区、进学校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、进医院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宣传活动，推动节约用水、河湖保护有关政策和知识的深入普及，积极营造全民节水护水的良好社会氛围。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县（市、区）、各单位要加强组织领导，紧密围绕“世界水日”“中国水周”活动主题，结合实际，突出重点，积极开展丰富多彩、各具特色的宣传活动，以实际行动贯彻落实党的二十大精神，为推动新阶段水利高质量发展营造良好氛围、提供有力保障。各县（市、区）、各单位要督促指导本地区本系统节水宣传工作，及时总结宣传活动的经验，并请于4月1日前将有关材料报送至市机关事务管理中心公节科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联系人：张冬火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电话：8383376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  箱：jdzjnk@163.com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年“世界水日”“中国水周”宣传口号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节能宣传海报、短片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90" w:leftChars="300" w:hanging="1260" w:hangingChars="6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3.“节水在身边”短视频大赛和“节水中国你我同行”联合行动参与方式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景德镇市机关事务管理中心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840" w:rightChars="40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1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pacing w:val="-11"/>
          <w:kern w:val="0"/>
          <w:sz w:val="36"/>
          <w:szCs w:val="36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kern w:val="0"/>
          <w:sz w:val="36"/>
          <w:szCs w:val="36"/>
          <w:lang w:val="en-US" w:eastAsia="zh-CN" w:bidi="ar"/>
        </w:rPr>
        <w:t>年“世界水日”“中国水周”宣传口号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1.节水优先、空间均衡、系统治理、两手发力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2.贯彻落实“江河战略”，推进江河保护治理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3.强化水资源刚性约束，推进水资源节约集约利用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4.复苏河湖生态环境，促进人与自然和谐共生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5.落实全面节约战略，实施国家节水行动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6.贯彻实施节约用水条例，依法促进全社会节水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7.一以贯之强化河湖长制，建设造福人民幸福河湖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8.构建河流伦理，促进人水和谐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9.强化法治保障，服务驱动发展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10.保护江河湖泊，增进人民福祉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11.以水为媒，推进构建人类命运共同体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12.完善体制机制法治，提升水利治理能力和水平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13.以河湖系统治理促流域协同发展，绘人民幸福生活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14.坚持人民至上、生命至上，打好打赢水旱灾害防御硬仗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15.加快建设优化水资源配置、保障群众饮水安全、复苏河湖生态环境、畅通南北经济循环的生命线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16.加快实施国家水网重大工程，提升水资源优化配置能力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17.加强水资源统一调度，复苏河湖生态环境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18.强化依法治水管水，推动水利高质量发展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19.提升水旱灾害防御能力，深入推动新阶段水利高质量发展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20.坚持依法治水，护航水利现代化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21.加快农村水利基础设施建设，提升农村供水安全保障水平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22.着眼可持续发展，加强水安全保障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23.保护水资源，让生命之源不断流淌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24.我们的未来需要水，保护水从我做起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25.知水护水兴水，共享幸福河湖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26.贯彻实施黄河保护法，守护黄河母亲河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27.同心治水兴水，共护江河安澜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28.借法治之力，护河畅岸绿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29.坚持团结治水，构建和谐流域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30.节水优先、量水而行、因水制宜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31.坚持人水和谐，建设生态文明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32.凝聚点滴力量，守护河清海晏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33.河湖长治，碧水长流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34.绿水青山就是金山银山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35.节水爱水，依法治水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36.水润田畴，水利粮丰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37.实施“江河战略”，建设幸福河湖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38.河湖共护，幸福共享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39.依法治水，保护河湖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40.坚持节水优先，促进高质量发展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41.建设幸福河湖，促进人水和谐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42.推进“两手发力”，激发治水管水活力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43.12314，您身边的水利监督电话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44.12314，倾听您的声音，共建美好水环境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116840</wp:posOffset>
            </wp:positionV>
            <wp:extent cx="5541645" cy="7680325"/>
            <wp:effectExtent l="0" t="0" r="1905" b="15875"/>
            <wp:wrapTight wrapText="bothSides">
              <wp:wrapPolygon>
                <wp:start x="0" y="0"/>
                <wp:lineTo x="0" y="21537"/>
                <wp:lineTo x="21533" y="21537"/>
                <wp:lineTo x="21533" y="0"/>
                <wp:lineTo x="0" y="0"/>
              </wp:wrapPolygon>
            </wp:wrapTight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768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“节水在身边”短视频大赛和“节水中国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你我同行”联合行动参与方式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一、“节水在身边”短视频征集活动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3月25日至7月31日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参赛作品拍摄剪辑完成后上传到抖音账号，并为创作的短视频作品命名。参赛作品由参赛单位或个人在抖音平台公开发布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发布时请在文案编辑中添加话题词“#节水在身边+作品名”或“#节水新技术+作品名”(例如:#节水在身边+集约节约用好水)。主题赛事和专题赛事各评选10部优秀作品、20部入围作品。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二、“节水中国你我同行”联合行动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2024年“节水中国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你我同行”宣传活动启用全新网络专区和展示形式，旧版专区不再使用。参与活动热度将作为评选2024年“节水中国行”主题宣传活动优秀组织单位的重要指标。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1.总结报送。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请各地各单位按照新闻报道稿件体例，认真总结梳理本地“节水中国你我同行”活动的开展情况，报送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市公节办邮箱（jdzjnk@163.com），由市公节办汇总报送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省节水办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稿件写明活动开展时间、主办单位、活动名称与详情，突出活动成效与亮点。报送信息应为文字稿件(不少于300字)和相关图片(尽可能添加图片说明，以附件形式发送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不小于1M)。报送邮件格式应为“【节水中国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你我同行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+活动标题”。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2.审核发布。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省节水办对各地报送的“节水中国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你我同行”宣传信息、千城地标亮节水活动信息进行初步审核筛选、择优报送至全国节水办，全国节水办将对各地信息进行终审并择优选用。</w:t>
      </w:r>
    </w:p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633"/>
        <w:tblOverlap w:val="never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shd w:val="clear" w:color="auto" w:fill="auto"/>
                <w:vertAlign w:val="baseline"/>
              </w:rPr>
              <w:t>景德镇市机关事务管理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shd w:val="clear" w:color="auto" w:fill="auto"/>
                <w:vertAlign w:val="baseline"/>
                <w:lang w:eastAsia="zh-CN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shd w:val="clear" w:color="auto" w:fill="auto"/>
                <w:vertAlign w:val="baseline"/>
              </w:rPr>
              <w:t xml:space="preserve">办公室   </w:t>
            </w:r>
            <w:r>
              <w:rPr>
                <w:rFonts w:hint="eastAsia" w:cs="Times New Roman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shd w:val="clear" w:color="auto" w:fill="auto"/>
                <w:vertAlign w:val="baseli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shd w:val="clear" w:color="auto" w:fill="auto"/>
                <w:vertAlign w:val="baseline"/>
              </w:rPr>
              <w:t>年</w:t>
            </w:r>
            <w:r>
              <w:rPr>
                <w:rFonts w:hint="eastAsia" w:ascii="Times New Roman" w:hAnsi="Times New Roman" w:cs="Times New Roman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shd w:val="clear" w:color="auto" w:fill="auto"/>
                <w:vertAlign w:val="baseline"/>
              </w:rPr>
              <w:t>月</w:t>
            </w:r>
            <w:r>
              <w:rPr>
                <w:rFonts w:hint="eastAsia" w:ascii="Times New Roman" w:hAnsi="Times New Roman" w:cs="Times New Roman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shd w:val="clear" w:color="auto" w:fill="auto"/>
                <w:vertAlign w:val="baseli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shd w:val="clear" w:color="auto" w:fill="auto"/>
                <w:vertAlign w:val="baseline"/>
                <w:lang w:eastAsia="zh-CN"/>
              </w:rPr>
              <w:t>印发</w:t>
            </w: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7413B"/>
    <w:rsid w:val="05171192"/>
    <w:rsid w:val="070F3199"/>
    <w:rsid w:val="09277CF9"/>
    <w:rsid w:val="10423422"/>
    <w:rsid w:val="11D503B1"/>
    <w:rsid w:val="146F20DA"/>
    <w:rsid w:val="1604516C"/>
    <w:rsid w:val="1A3D2F6C"/>
    <w:rsid w:val="21317389"/>
    <w:rsid w:val="253A6D73"/>
    <w:rsid w:val="28BC38F5"/>
    <w:rsid w:val="297E1BC8"/>
    <w:rsid w:val="299E11BF"/>
    <w:rsid w:val="2D444E87"/>
    <w:rsid w:val="2D854065"/>
    <w:rsid w:val="30AD5D02"/>
    <w:rsid w:val="320B2921"/>
    <w:rsid w:val="369E364E"/>
    <w:rsid w:val="3F0255A4"/>
    <w:rsid w:val="4817413B"/>
    <w:rsid w:val="499E44DC"/>
    <w:rsid w:val="4C060D8D"/>
    <w:rsid w:val="4D5F790F"/>
    <w:rsid w:val="4DBC4E71"/>
    <w:rsid w:val="56DE4A51"/>
    <w:rsid w:val="583A632B"/>
    <w:rsid w:val="59C82065"/>
    <w:rsid w:val="5CC76875"/>
    <w:rsid w:val="5E9B1E5E"/>
    <w:rsid w:val="5F2D1E08"/>
    <w:rsid w:val="64CD7D86"/>
    <w:rsid w:val="69844824"/>
    <w:rsid w:val="6C2B7B4A"/>
    <w:rsid w:val="6D535020"/>
    <w:rsid w:val="70357391"/>
    <w:rsid w:val="72971342"/>
    <w:rsid w:val="72B55C86"/>
    <w:rsid w:val="72F07DF8"/>
    <w:rsid w:val="73D053D3"/>
    <w:rsid w:val="7A921F66"/>
    <w:rsid w:val="7C8E5286"/>
    <w:rsid w:val="7ECD7B91"/>
    <w:rsid w:val="C7BDDEAD"/>
    <w:rsid w:val="F2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jdzadmin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2018-10-16T22:29:00Z</dcterms:created>
  <dc:creator>严弘宇</dc:creator>
  <cp:lastModifiedBy>jdzadmin</cp:lastModifiedBy>
  <cp:lastPrinted>2021-06-16T01:27:00Z</cp:lastPrinted>
  <dcterms:modified xsi:type="dcterms:W3CDTF">2024-03-21T14:12:31Z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537FB45A96C64524B9C4BCFFE5F009CE</vt:lpwstr>
  </property>
</Properties>
</file>