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8B7" w:rsidRDefault="000E4E4D">
      <w:pPr>
        <w:jc w:val="center"/>
        <w:rPr>
          <w:rFonts w:ascii="仿宋_GB2312" w:eastAsia="仿宋_GB2312"/>
          <w:sz w:val="32"/>
          <w:szCs w:val="32"/>
        </w:rPr>
      </w:pPr>
      <w:r>
        <w:rPr>
          <w:rFonts w:ascii="方正小标宋简体" w:eastAsia="方正小标宋简体" w:hAnsi="Century Gothic" w:hint="eastAsia"/>
          <w:color w:val="FF0000"/>
          <w:w w:val="61"/>
          <w:sz w:val="98"/>
          <w:szCs w:val="98"/>
        </w:rPr>
        <w:t>国家税务总局景德镇市税务局</w:t>
      </w:r>
    </w:p>
    <w:p w:rsidR="004758B7" w:rsidRDefault="000E4E4D">
      <w:pPr>
        <w:tabs>
          <w:tab w:val="left" w:pos="740"/>
          <w:tab w:val="left" w:pos="888"/>
          <w:tab w:val="left" w:pos="1184"/>
          <w:tab w:val="left" w:pos="1776"/>
          <w:tab w:val="left" w:pos="2516"/>
          <w:tab w:val="left" w:pos="2664"/>
          <w:tab w:val="left" w:pos="3552"/>
          <w:tab w:val="left" w:pos="3996"/>
          <w:tab w:val="left" w:pos="4884"/>
          <w:tab w:val="left" w:pos="5772"/>
          <w:tab w:val="left" w:pos="7104"/>
          <w:tab w:val="left" w:pos="7696"/>
          <w:tab w:val="left" w:pos="7992"/>
          <w:tab w:val="left" w:pos="8436"/>
        </w:tabs>
        <w:spacing w:line="520" w:lineRule="exact"/>
        <w:jc w:val="center"/>
        <w:rPr>
          <w:rFonts w:ascii="Times New Roman" w:eastAsia="仿宋_GB2312" w:hAnsi="Times New Roman"/>
          <w:sz w:val="32"/>
          <w:szCs w:val="32"/>
        </w:rPr>
      </w:pPr>
      <w:r>
        <w:rPr>
          <w:noProof/>
          <w:color w:val="000000"/>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42545</wp:posOffset>
                </wp:positionV>
                <wp:extent cx="52451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245100" cy="0"/>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w14:anchorId="570B807A" id="直接连接符 2"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0,3.35pt" to="413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" strokecolor="red" strokeweight="2.25pt"/>
            </w:pict>
          </mc:Fallback>
        </mc:AlternateContent>
      </w:r>
    </w:p>
    <w:p w:rsidR="004758B7" w:rsidRDefault="000E4E4D">
      <w:pPr>
        <w:spacing w:line="540" w:lineRule="exact"/>
        <w:ind w:left="5525" w:firstLine="425"/>
        <w:rPr>
          <w:rFonts w:ascii="Times New Roman" w:eastAsia="仿宋_GB2312" w:hAnsi="Times New Roman"/>
          <w:sz w:val="32"/>
          <w:szCs w:val="32"/>
        </w:rPr>
      </w:pPr>
      <w:r>
        <w:rPr>
          <w:rFonts w:ascii="Times New Roman" w:eastAsia="仿宋_GB2312" w:hAnsi="Times New Roman"/>
          <w:sz w:val="32"/>
          <w:szCs w:val="32"/>
        </w:rPr>
        <w:t>分类：</w:t>
      </w:r>
      <w:r w:rsidR="008717A4">
        <w:rPr>
          <w:rFonts w:ascii="Times New Roman" w:eastAsia="仿宋_GB2312" w:hAnsi="Times New Roman" w:hint="eastAsia"/>
          <w:sz w:val="32"/>
          <w:szCs w:val="32"/>
        </w:rPr>
        <w:t>A</w:t>
      </w:r>
    </w:p>
    <w:p w:rsidR="004758B7" w:rsidRDefault="004758B7">
      <w:pPr>
        <w:spacing w:line="540" w:lineRule="exact"/>
        <w:jc w:val="right"/>
        <w:rPr>
          <w:rFonts w:ascii="Times New Roman" w:eastAsia="仿宋_GB2312" w:hAnsi="Times New Roman"/>
          <w:sz w:val="32"/>
          <w:szCs w:val="32"/>
        </w:rPr>
      </w:pPr>
    </w:p>
    <w:p w:rsidR="004758B7" w:rsidRDefault="000E4E4D">
      <w:pPr>
        <w:wordWrap w:val="0"/>
        <w:spacing w:line="520" w:lineRule="exact"/>
        <w:jc w:val="right"/>
        <w:rPr>
          <w:rFonts w:ascii="Times New Roman" w:eastAsia="仿宋_GB2312" w:hAnsi="Times New Roman"/>
          <w:sz w:val="32"/>
          <w:szCs w:val="32"/>
        </w:rPr>
      </w:pPr>
      <w:r>
        <w:rPr>
          <w:rFonts w:ascii="Times New Roman" w:eastAsia="仿宋_GB2312" w:hAnsi="Times New Roman"/>
          <w:sz w:val="32"/>
          <w:szCs w:val="32"/>
        </w:rPr>
        <w:t>签发：</w:t>
      </w:r>
      <w:r w:rsidR="008717A4" w:rsidRPr="008717A4">
        <w:rPr>
          <w:rFonts w:ascii="楷体_GB2312" w:eastAsia="楷体_GB2312" w:hAnsi="Times New Roman" w:hint="eastAsia"/>
          <w:sz w:val="32"/>
          <w:szCs w:val="32"/>
        </w:rPr>
        <w:t>王勇</w:t>
      </w:r>
      <w:r>
        <w:rPr>
          <w:rFonts w:ascii="Times New Roman" w:eastAsia="仿宋_GB2312" w:hAnsi="Times New Roman"/>
          <w:sz w:val="32"/>
          <w:szCs w:val="32"/>
        </w:rPr>
        <w:t xml:space="preserve">                         </w:t>
      </w:r>
      <w:r>
        <w:rPr>
          <w:rFonts w:ascii="Times New Roman" w:eastAsia="仿宋_GB2312" w:hAnsi="Times New Roman" w:hint="eastAsia"/>
          <w:sz w:val="32"/>
          <w:szCs w:val="32"/>
        </w:rPr>
        <w:t>景税字</w:t>
      </w:r>
      <w:r>
        <w:rPr>
          <w:rFonts w:ascii="Times New Roman" w:eastAsia="仿宋_GB2312" w:hAnsi="Times New Roman"/>
          <w:sz w:val="32"/>
          <w:szCs w:val="32"/>
        </w:rPr>
        <w:t>〔</w:t>
      </w:r>
      <w:r>
        <w:rPr>
          <w:rFonts w:ascii="Times New Roman" w:eastAsia="仿宋_GB2312" w:hAnsi="Times New Roman"/>
          <w:sz w:val="32"/>
          <w:szCs w:val="32"/>
        </w:rPr>
        <w:t>2020</w:t>
      </w:r>
      <w:r>
        <w:rPr>
          <w:rFonts w:ascii="Times New Roman" w:eastAsia="仿宋_GB2312" w:hAnsi="Times New Roman"/>
          <w:sz w:val="32"/>
          <w:szCs w:val="32"/>
        </w:rPr>
        <w:t>〕</w:t>
      </w:r>
      <w:r>
        <w:rPr>
          <w:rFonts w:ascii="Times New Roman" w:eastAsia="仿宋_GB2312" w:hAnsi="Times New Roman"/>
          <w:sz w:val="32"/>
          <w:szCs w:val="32"/>
        </w:rPr>
        <w:t xml:space="preserve"> </w:t>
      </w:r>
      <w:r>
        <w:rPr>
          <w:rFonts w:ascii="Times New Roman" w:eastAsia="仿宋_GB2312" w:hAnsi="Times New Roman"/>
          <w:sz w:val="32"/>
          <w:szCs w:val="32"/>
        </w:rPr>
        <w:t>号</w:t>
      </w:r>
    </w:p>
    <w:p w:rsidR="004758B7" w:rsidRDefault="004758B7">
      <w:pPr>
        <w:spacing w:line="540" w:lineRule="exact"/>
        <w:jc w:val="right"/>
        <w:rPr>
          <w:rFonts w:ascii="Times New Roman" w:hAnsi="Times New Roman"/>
        </w:rPr>
      </w:pPr>
    </w:p>
    <w:p w:rsidR="004758B7" w:rsidRDefault="000E4E4D">
      <w:pPr>
        <w:spacing w:line="540" w:lineRule="exact"/>
        <w:jc w:val="center"/>
        <w:rPr>
          <w:rFonts w:ascii="Times New Roman" w:eastAsia="方正小标宋简体" w:hAnsi="Times New Roman"/>
          <w:sz w:val="36"/>
        </w:rPr>
      </w:pPr>
      <w:r>
        <w:rPr>
          <w:rFonts w:ascii="Times New Roman" w:eastAsia="方正小标宋简体" w:hAnsi="Times New Roman"/>
          <w:sz w:val="36"/>
        </w:rPr>
        <w:t>关于对市政协十三届五次会议第</w:t>
      </w:r>
      <w:r>
        <w:rPr>
          <w:rFonts w:ascii="Times New Roman" w:eastAsia="方正小标宋简体" w:hAnsi="Times New Roman" w:hint="eastAsia"/>
          <w:sz w:val="36"/>
        </w:rPr>
        <w:t>005</w:t>
      </w:r>
      <w:r>
        <w:rPr>
          <w:rFonts w:ascii="Times New Roman" w:eastAsia="方正小标宋简体" w:hAnsi="Times New Roman"/>
          <w:sz w:val="36"/>
        </w:rPr>
        <w:t>号提案的答复</w:t>
      </w:r>
    </w:p>
    <w:p w:rsidR="004758B7" w:rsidRDefault="004758B7">
      <w:pPr>
        <w:spacing w:line="540" w:lineRule="exact"/>
        <w:rPr>
          <w:rFonts w:ascii="Times New Roman" w:hAnsi="Times New Roman"/>
        </w:rPr>
      </w:pPr>
    </w:p>
    <w:p w:rsidR="004758B7" w:rsidRDefault="000E4E4D">
      <w:pPr>
        <w:spacing w:line="560" w:lineRule="exact"/>
        <w:rPr>
          <w:rFonts w:ascii="Times New Roman" w:eastAsia="仿宋_GB2312" w:hAnsi="Times New Roman"/>
          <w:sz w:val="32"/>
          <w:szCs w:val="32"/>
        </w:rPr>
      </w:pPr>
      <w:r>
        <w:rPr>
          <w:rFonts w:ascii="Times New Roman" w:eastAsia="仿宋_GB2312" w:hAnsi="Times New Roman"/>
          <w:sz w:val="32"/>
          <w:szCs w:val="32"/>
        </w:rPr>
        <w:t>郑慧强委员：</w:t>
      </w:r>
    </w:p>
    <w:p w:rsidR="004758B7" w:rsidRDefault="000E4E4D">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你提出的</w:t>
      </w:r>
      <w:r>
        <w:rPr>
          <w:rFonts w:ascii="Times New Roman" w:eastAsia="仿宋_GB2312" w:hAnsi="Times New Roman" w:hint="eastAsia"/>
          <w:sz w:val="32"/>
          <w:szCs w:val="32"/>
        </w:rPr>
        <w:t>《关于持续优化营商环境和人才引进机制的建议》</w:t>
      </w:r>
      <w:r>
        <w:rPr>
          <w:rFonts w:ascii="Times New Roman" w:eastAsia="仿宋_GB2312" w:hAnsi="Times New Roman"/>
          <w:sz w:val="32"/>
          <w:szCs w:val="32"/>
        </w:rPr>
        <w:t>的提案收悉，</w:t>
      </w:r>
      <w:r>
        <w:rPr>
          <w:rFonts w:ascii="Times New Roman" w:eastAsia="仿宋_GB2312" w:hAnsi="Times New Roman" w:hint="eastAsia"/>
          <w:sz w:val="32"/>
          <w:szCs w:val="32"/>
        </w:rPr>
        <w:t>我局高度重视，</w:t>
      </w:r>
      <w:r>
        <w:rPr>
          <w:rFonts w:ascii="仿宋_GB2312" w:eastAsia="仿宋_GB2312" w:hint="eastAsia"/>
          <w:sz w:val="32"/>
          <w:szCs w:val="32"/>
        </w:rPr>
        <w:t>进行了认真研究,</w:t>
      </w:r>
      <w:r>
        <w:rPr>
          <w:rFonts w:ascii="Times New Roman" w:eastAsia="仿宋_GB2312" w:hAnsi="Times New Roman"/>
          <w:sz w:val="32"/>
          <w:szCs w:val="32"/>
        </w:rPr>
        <w:t>现答复如下：</w:t>
      </w:r>
    </w:p>
    <w:p w:rsidR="004758B7" w:rsidRDefault="000E4E4D">
      <w:pPr>
        <w:ind w:firstLineChars="200" w:firstLine="640"/>
        <w:rPr>
          <w:rFonts w:ascii="仿宋_GB2312" w:eastAsia="仿宋_GB2312" w:hAnsi="宋体" w:cs="仿宋_GB2312"/>
          <w:color w:val="000000"/>
          <w:kern w:val="0"/>
          <w:sz w:val="32"/>
          <w:szCs w:val="32"/>
        </w:rPr>
      </w:pPr>
      <w:r>
        <w:rPr>
          <w:rFonts w:ascii="仿宋_GB2312" w:eastAsia="仿宋_GB2312" w:hint="eastAsia"/>
          <w:sz w:val="32"/>
          <w:szCs w:val="32"/>
        </w:rPr>
        <w:t>长期以来，</w:t>
      </w:r>
      <w:r>
        <w:rPr>
          <w:rFonts w:ascii="仿宋_GB2312" w:eastAsia="仿宋_GB2312" w:hAnsi="宋体" w:cs="仿宋_GB2312" w:hint="eastAsia"/>
          <w:color w:val="000000"/>
          <w:kern w:val="0"/>
          <w:sz w:val="32"/>
          <w:szCs w:val="32"/>
        </w:rPr>
        <w:t>国家税务总局</w:t>
      </w:r>
      <w:r>
        <w:rPr>
          <w:rFonts w:ascii="仿宋_GB2312" w:eastAsia="仿宋_GB2312" w:hAnsi="宋体" w:cs="仿宋_GB2312"/>
          <w:color w:val="000000"/>
          <w:kern w:val="0"/>
          <w:sz w:val="32"/>
          <w:szCs w:val="32"/>
        </w:rPr>
        <w:t>景德镇</w:t>
      </w:r>
      <w:r>
        <w:rPr>
          <w:rFonts w:ascii="仿宋_GB2312" w:eastAsia="仿宋_GB2312" w:hAnsi="宋体" w:cs="仿宋_GB2312" w:hint="eastAsia"/>
          <w:color w:val="000000"/>
          <w:kern w:val="0"/>
          <w:sz w:val="32"/>
          <w:szCs w:val="32"/>
        </w:rPr>
        <w:t>市</w:t>
      </w:r>
      <w:r>
        <w:rPr>
          <w:rFonts w:ascii="仿宋_GB2312" w:eastAsia="仿宋_GB2312" w:hAnsi="宋体" w:cs="仿宋_GB2312"/>
          <w:color w:val="000000"/>
          <w:kern w:val="0"/>
          <w:sz w:val="32"/>
          <w:szCs w:val="32"/>
        </w:rPr>
        <w:t>税务局</w:t>
      </w:r>
      <w:r>
        <w:rPr>
          <w:rFonts w:ascii="仿宋_GB2312" w:eastAsia="仿宋_GB2312" w:hAnsi="宋体" w:cs="仿宋_GB2312" w:hint="eastAsia"/>
          <w:color w:val="000000"/>
          <w:kern w:val="0"/>
          <w:sz w:val="32"/>
          <w:szCs w:val="32"/>
        </w:rPr>
        <w:t>坚持深入开展“便民办税春风行动”, 贯彻落实党中央、国务院，上级税务部门减税降费、优化营商环境的各项决策部署，特别是新冠肺炎疫情发生以来，聚焦优惠政策落实要给力、“非接触式”办税要添力、数据服务大局要尽力、疫情防控工作要加力的“四力”要求，层层压实责任，狠抓工作落实。</w:t>
      </w:r>
    </w:p>
    <w:p w:rsidR="004758B7" w:rsidRDefault="000E4E4D">
      <w:pPr>
        <w:snapToGrid w:val="0"/>
        <w:spacing w:line="600" w:lineRule="exact"/>
        <w:ind w:firstLineChars="200" w:firstLine="640"/>
        <w:rPr>
          <w:rFonts w:ascii="黑体" w:eastAsia="黑体" w:hAnsi="黑体" w:cs="仿宋_GB2312"/>
          <w:color w:val="000000"/>
          <w:kern w:val="0"/>
          <w:sz w:val="32"/>
          <w:szCs w:val="32"/>
        </w:rPr>
      </w:pPr>
      <w:r>
        <w:rPr>
          <w:rFonts w:ascii="黑体" w:eastAsia="黑体" w:hAnsi="黑体" w:cs="仿宋_GB2312"/>
          <w:color w:val="000000"/>
          <w:kern w:val="0"/>
          <w:sz w:val="32"/>
          <w:szCs w:val="32"/>
        </w:rPr>
        <w:t>一</w:t>
      </w:r>
      <w:r>
        <w:rPr>
          <w:rFonts w:ascii="黑体" w:eastAsia="黑体" w:hAnsi="黑体" w:cs="仿宋_GB2312" w:hint="eastAsia"/>
          <w:color w:val="000000"/>
          <w:kern w:val="0"/>
          <w:sz w:val="32"/>
          <w:szCs w:val="32"/>
        </w:rPr>
        <w:t>、积极宣传辅导，</w:t>
      </w:r>
      <w:r>
        <w:rPr>
          <w:rFonts w:ascii="黑体" w:eastAsia="黑体" w:hAnsi="黑体" w:cs="仿宋_GB2312"/>
          <w:color w:val="000000"/>
          <w:kern w:val="0"/>
          <w:sz w:val="32"/>
          <w:szCs w:val="32"/>
        </w:rPr>
        <w:t>打通政策服务</w:t>
      </w:r>
      <w:r>
        <w:rPr>
          <w:rFonts w:ascii="黑体" w:eastAsia="黑体" w:hAnsi="黑体" w:cs="仿宋_GB2312" w:hint="eastAsia"/>
          <w:color w:val="000000"/>
          <w:kern w:val="0"/>
          <w:sz w:val="32"/>
          <w:szCs w:val="32"/>
        </w:rPr>
        <w:t>的</w:t>
      </w:r>
      <w:r>
        <w:rPr>
          <w:rFonts w:ascii="黑体" w:eastAsia="黑体" w:hAnsi="黑体" w:cs="仿宋_GB2312"/>
          <w:color w:val="000000"/>
          <w:kern w:val="0"/>
          <w:sz w:val="32"/>
          <w:szCs w:val="32"/>
        </w:rPr>
        <w:t>“最后一公里”。</w:t>
      </w:r>
    </w:p>
    <w:p w:rsidR="004758B7" w:rsidRDefault="000E4E4D">
      <w:pPr>
        <w:snapToGrid w:val="0"/>
        <w:spacing w:line="600" w:lineRule="exact"/>
        <w:ind w:firstLineChars="200" w:firstLine="643"/>
        <w:rPr>
          <w:rFonts w:ascii="仿宋_GB2312" w:eastAsia="仿宋_GB2312" w:hAnsi="宋体" w:cs="仿宋_GB2312"/>
          <w:color w:val="000000"/>
          <w:kern w:val="0"/>
          <w:sz w:val="32"/>
          <w:szCs w:val="32"/>
        </w:rPr>
      </w:pPr>
      <w:r>
        <w:rPr>
          <w:rFonts w:ascii="仿宋_GB2312" w:eastAsia="仿宋_GB2312" w:hAnsi="宋体" w:cs="仿宋_GB2312" w:hint="eastAsia"/>
          <w:b/>
          <w:color w:val="000000"/>
          <w:kern w:val="0"/>
          <w:sz w:val="32"/>
          <w:szCs w:val="32"/>
        </w:rPr>
        <w:t>1.开通“税企通”智能服务平台，搭建税企沟通桥梁。</w:t>
      </w:r>
      <w:r>
        <w:rPr>
          <w:rFonts w:ascii="仿宋_GB2312" w:eastAsia="仿宋_GB2312" w:hAnsi="宋体" w:cs="仿宋_GB2312" w:hint="eastAsia"/>
          <w:color w:val="000000"/>
          <w:kern w:val="0"/>
          <w:sz w:val="32"/>
          <w:szCs w:val="32"/>
        </w:rPr>
        <w:t>通过建立</w:t>
      </w:r>
      <w:r>
        <w:rPr>
          <w:rFonts w:ascii="仿宋_GB2312" w:eastAsia="仿宋_GB2312" w:hAnsi="宋体" w:cs="仿宋_GB2312"/>
          <w:color w:val="000000"/>
          <w:kern w:val="0"/>
          <w:sz w:val="32"/>
          <w:szCs w:val="32"/>
        </w:rPr>
        <w:t>了</w:t>
      </w:r>
      <w:r>
        <w:rPr>
          <w:rFonts w:ascii="仿宋_GB2312" w:eastAsia="仿宋_GB2312" w:hint="eastAsia"/>
          <w:sz w:val="32"/>
          <w:szCs w:val="32"/>
        </w:rPr>
        <w:t>“税企通”智能服务平台，</w:t>
      </w:r>
      <w:r>
        <w:rPr>
          <w:rFonts w:ascii="仿宋_GB2312" w:eastAsia="仿宋_GB2312" w:hAnsi="宋体" w:cs="仿宋_GB2312" w:hint="eastAsia"/>
          <w:color w:val="000000"/>
          <w:kern w:val="0"/>
          <w:sz w:val="32"/>
          <w:szCs w:val="32"/>
        </w:rPr>
        <w:t>全面强化对纳税人的宣传辅导，做好政策解读，已通过微信群、12366短信平台、</w:t>
      </w:r>
      <w:r>
        <w:rPr>
          <w:rFonts w:ascii="仿宋_GB2312" w:eastAsia="仿宋_GB2312" w:hAnsi="宋体" w:cs="仿宋_GB2312" w:hint="eastAsia"/>
          <w:color w:val="000000"/>
          <w:kern w:val="0"/>
          <w:sz w:val="32"/>
          <w:szCs w:val="32"/>
        </w:rPr>
        <w:lastRenderedPageBreak/>
        <w:t>“税企通”智能服务平台电话辅导以及政策邮寄等无接触方式推送各类优惠政策</w:t>
      </w:r>
      <w:r>
        <w:rPr>
          <w:rFonts w:ascii="仿宋_GB2312" w:eastAsia="仿宋_GB2312" w:hAnsi="宋体" w:cs="仿宋_GB2312"/>
          <w:color w:val="000000"/>
          <w:kern w:val="0"/>
          <w:sz w:val="32"/>
          <w:szCs w:val="32"/>
        </w:rPr>
        <w:t>45809</w:t>
      </w:r>
      <w:r>
        <w:rPr>
          <w:rFonts w:ascii="仿宋_GB2312" w:eastAsia="仿宋_GB2312" w:hAnsi="宋体" w:cs="仿宋_GB2312" w:hint="eastAsia"/>
          <w:color w:val="000000"/>
          <w:kern w:val="0"/>
          <w:sz w:val="32"/>
          <w:szCs w:val="32"/>
        </w:rPr>
        <w:t>户次，</w:t>
      </w:r>
      <w:r>
        <w:rPr>
          <w:rFonts w:ascii="仿宋_GB2312" w:eastAsia="仿宋_GB2312" w:hAnsi="宋体" w:cs="仿宋_GB2312"/>
          <w:color w:val="000000"/>
          <w:kern w:val="0"/>
          <w:sz w:val="32"/>
          <w:szCs w:val="32"/>
        </w:rPr>
        <w:t>让企业家在最短时间内获取最有效</w:t>
      </w:r>
      <w:r>
        <w:rPr>
          <w:rFonts w:ascii="仿宋_GB2312" w:eastAsia="仿宋_GB2312" w:hAnsi="宋体" w:cs="仿宋_GB2312" w:hint="eastAsia"/>
          <w:color w:val="000000"/>
          <w:kern w:val="0"/>
          <w:sz w:val="32"/>
          <w:szCs w:val="32"/>
        </w:rPr>
        <w:t>的</w:t>
      </w:r>
      <w:r>
        <w:rPr>
          <w:rFonts w:ascii="仿宋_GB2312" w:eastAsia="仿宋_GB2312" w:hAnsi="宋体" w:cs="仿宋_GB2312"/>
          <w:color w:val="000000"/>
          <w:kern w:val="0"/>
          <w:sz w:val="32"/>
          <w:szCs w:val="32"/>
        </w:rPr>
        <w:t>政策信息</w:t>
      </w:r>
      <w:r>
        <w:rPr>
          <w:rFonts w:ascii="仿宋_GB2312" w:eastAsia="仿宋_GB2312" w:hAnsi="宋体" w:cs="仿宋_GB2312" w:hint="eastAsia"/>
          <w:color w:val="000000"/>
          <w:kern w:val="0"/>
          <w:sz w:val="32"/>
          <w:szCs w:val="32"/>
        </w:rPr>
        <w:t>。</w:t>
      </w:r>
    </w:p>
    <w:p w:rsidR="004758B7" w:rsidRDefault="000E4E4D">
      <w:pPr>
        <w:snapToGrid w:val="0"/>
        <w:spacing w:line="600" w:lineRule="exact"/>
        <w:ind w:firstLineChars="200" w:firstLine="643"/>
        <w:rPr>
          <w:rFonts w:ascii="仿宋_GB2312" w:eastAsia="仿宋_GB2312" w:hAnsi="仿宋" w:cs="仿宋"/>
          <w:sz w:val="32"/>
          <w:szCs w:val="32"/>
        </w:rPr>
      </w:pPr>
      <w:r>
        <w:rPr>
          <w:rFonts w:ascii="仿宋_GB2312" w:eastAsia="仿宋_GB2312" w:hAnsi="宋体" w:cs="仿宋_GB2312" w:hint="eastAsia"/>
          <w:b/>
          <w:color w:val="000000"/>
          <w:kern w:val="0"/>
          <w:sz w:val="32"/>
          <w:szCs w:val="32"/>
        </w:rPr>
        <w:t>2.开通“云直播”平台，解读</w:t>
      </w:r>
      <w:r>
        <w:rPr>
          <w:rFonts w:ascii="仿宋_GB2312" w:eastAsia="仿宋_GB2312" w:hAnsi="仿宋" w:cs="仿宋" w:hint="eastAsia"/>
          <w:b/>
          <w:sz w:val="32"/>
          <w:szCs w:val="32"/>
        </w:rPr>
        <w:t>疫情税收政策。</w:t>
      </w:r>
      <w:r>
        <w:rPr>
          <w:rFonts w:ascii="仿宋_GB2312" w:eastAsia="仿宋_GB2312" w:hAnsi="仿宋" w:cs="仿宋" w:hint="eastAsia"/>
          <w:sz w:val="32"/>
          <w:szCs w:val="32"/>
        </w:rPr>
        <w:t>各单位主要围绕近期咨询热点，复工复产讲解税费优惠政策、“银税互动”助力小微企业、信用等级相关知识等政策，进行了网络在线直播宣传辅导，吸引了12000余人次在线观看，在线解答了纳税人提出的100余个问题，收获点赞6800个。</w:t>
      </w:r>
    </w:p>
    <w:p w:rsidR="004758B7" w:rsidRDefault="000E4E4D">
      <w:pPr>
        <w:snapToGrid w:val="0"/>
        <w:spacing w:line="600" w:lineRule="exact"/>
        <w:ind w:firstLineChars="200" w:firstLine="643"/>
        <w:rPr>
          <w:rFonts w:ascii="仿宋_GB2312" w:eastAsia="仿宋_GB2312" w:hAnsi="宋体" w:cs="仿宋_GB2312"/>
          <w:color w:val="000000"/>
          <w:kern w:val="0"/>
          <w:sz w:val="32"/>
          <w:szCs w:val="32"/>
        </w:rPr>
      </w:pPr>
      <w:r>
        <w:rPr>
          <w:rFonts w:ascii="仿宋_GB2312" w:eastAsia="仿宋_GB2312" w:hAnsi="仿宋" w:cs="仿宋" w:hint="eastAsia"/>
          <w:b/>
          <w:sz w:val="32"/>
          <w:szCs w:val="32"/>
        </w:rPr>
        <w:t>3.通过</w:t>
      </w:r>
      <w:r>
        <w:rPr>
          <w:rFonts w:ascii="仿宋_GB2312" w:eastAsia="仿宋_GB2312" w:hAnsi="仿宋" w:cs="仿宋"/>
          <w:b/>
          <w:sz w:val="32"/>
          <w:szCs w:val="32"/>
        </w:rPr>
        <w:t>多种宣传形式</w:t>
      </w:r>
      <w:r>
        <w:rPr>
          <w:rFonts w:ascii="仿宋_GB2312" w:eastAsia="仿宋_GB2312" w:hAnsi="仿宋" w:cs="仿宋" w:hint="eastAsia"/>
          <w:b/>
          <w:sz w:val="32"/>
          <w:szCs w:val="32"/>
        </w:rPr>
        <w:t>服务</w:t>
      </w:r>
      <w:r>
        <w:rPr>
          <w:rFonts w:ascii="仿宋_GB2312" w:eastAsia="仿宋_GB2312" w:hAnsi="仿宋" w:cs="仿宋"/>
          <w:b/>
          <w:sz w:val="32"/>
          <w:szCs w:val="32"/>
        </w:rPr>
        <w:t>，助力企业复工复产。</w:t>
      </w:r>
      <w:r>
        <w:rPr>
          <w:rFonts w:ascii="仿宋_GB2312" w:eastAsia="仿宋_GB2312" w:hAnsi="宋体" w:cs="仿宋_GB2312" w:hint="eastAsia"/>
          <w:color w:val="000000"/>
          <w:kern w:val="0"/>
          <w:sz w:val="32"/>
          <w:szCs w:val="32"/>
        </w:rPr>
        <w:t>在继续扎实落实小微企业普惠性政策的基础上，组织了税务人员通过微信、电话、短信提醒等非接触式多种方式向纳税人宣传最新优惠政策，用企业家</w:t>
      </w:r>
      <w:r>
        <w:rPr>
          <w:rFonts w:ascii="仿宋_GB2312" w:eastAsia="仿宋_GB2312" w:hAnsi="宋体" w:cs="仿宋_GB2312"/>
          <w:color w:val="000000"/>
          <w:kern w:val="0"/>
          <w:sz w:val="32"/>
          <w:szCs w:val="32"/>
        </w:rPr>
        <w:t>听得懂的、简明扼要的</w:t>
      </w:r>
      <w:r>
        <w:rPr>
          <w:rFonts w:ascii="仿宋_GB2312" w:eastAsia="仿宋_GB2312" w:hAnsi="宋体" w:cs="仿宋_GB2312" w:hint="eastAsia"/>
          <w:color w:val="000000"/>
          <w:kern w:val="0"/>
          <w:sz w:val="32"/>
          <w:szCs w:val="32"/>
        </w:rPr>
        <w:t>语言</w:t>
      </w:r>
      <w:r>
        <w:rPr>
          <w:rFonts w:ascii="仿宋_GB2312" w:eastAsia="仿宋_GB2312" w:hAnsi="宋体" w:cs="仿宋_GB2312"/>
          <w:color w:val="000000"/>
          <w:kern w:val="0"/>
          <w:sz w:val="32"/>
          <w:szCs w:val="32"/>
        </w:rPr>
        <w:t>来给政策划重点、把政策干货</w:t>
      </w:r>
      <w:r>
        <w:rPr>
          <w:rFonts w:ascii="仿宋_GB2312" w:eastAsia="仿宋_GB2312" w:hAnsi="宋体" w:cs="仿宋_GB2312" w:hint="eastAsia"/>
          <w:color w:val="000000"/>
          <w:kern w:val="0"/>
          <w:sz w:val="32"/>
          <w:szCs w:val="32"/>
        </w:rPr>
        <w:t>讲</w:t>
      </w:r>
      <w:r>
        <w:rPr>
          <w:rFonts w:ascii="仿宋_GB2312" w:eastAsia="仿宋_GB2312" w:hAnsi="宋体" w:cs="仿宋_GB2312"/>
          <w:color w:val="000000"/>
          <w:kern w:val="0"/>
          <w:sz w:val="32"/>
          <w:szCs w:val="32"/>
        </w:rPr>
        <w:t>透。</w:t>
      </w:r>
      <w:r>
        <w:rPr>
          <w:rFonts w:ascii="仿宋_GB2312" w:eastAsia="仿宋_GB2312" w:hAnsi="宋体" w:cs="仿宋_GB2312" w:hint="eastAsia"/>
          <w:color w:val="000000"/>
          <w:kern w:val="0"/>
          <w:sz w:val="32"/>
          <w:szCs w:val="32"/>
        </w:rPr>
        <w:t>税源管理人员通过电话、微信、QQ等一对一沟通企业法人或财会人员，了解企业诉求，收集一线数据，为企业提供精准服务。围绕疫情对生产、销售、成本的影响、企业对政策和税务部门扶持政策的了解程度以及诉求开展“非接触式”联系,同时将支持防护救治、支持物资供应、鼓励公益捐赠、支持复工复产四个方面12项税收优惠政策以图文调查的形式一并推送企业,为精准助力企业复工复产掌握了第一手资料。</w:t>
      </w:r>
    </w:p>
    <w:p w:rsidR="004758B7" w:rsidRDefault="000E4E4D">
      <w:pPr>
        <w:ind w:firstLineChars="200" w:firstLine="640"/>
        <w:rPr>
          <w:rFonts w:ascii="仿宋_GB2312" w:eastAsia="仿宋_GB2312" w:hAnsi="宋体" w:cs="仿宋_GB2312"/>
          <w:color w:val="000000"/>
          <w:kern w:val="0"/>
          <w:sz w:val="32"/>
          <w:szCs w:val="32"/>
        </w:rPr>
      </w:pPr>
      <w:r>
        <w:rPr>
          <w:rFonts w:ascii="黑体" w:eastAsia="黑体" w:hAnsi="黑体" w:cs="仿宋_GB2312" w:hint="eastAsia"/>
          <w:color w:val="000000"/>
          <w:kern w:val="0"/>
          <w:sz w:val="32"/>
          <w:szCs w:val="32"/>
        </w:rPr>
        <w:t>二</w:t>
      </w:r>
      <w:r>
        <w:rPr>
          <w:rFonts w:ascii="黑体" w:eastAsia="黑体" w:hAnsi="黑体" w:cs="仿宋_GB2312"/>
          <w:color w:val="000000"/>
          <w:kern w:val="0"/>
          <w:sz w:val="32"/>
          <w:szCs w:val="32"/>
        </w:rPr>
        <w:t>、</w:t>
      </w:r>
      <w:r>
        <w:rPr>
          <w:rFonts w:ascii="黑体" w:eastAsia="黑体" w:hAnsi="黑体" w:cs="仿宋_GB2312" w:hint="eastAsia"/>
          <w:color w:val="000000"/>
          <w:kern w:val="0"/>
          <w:sz w:val="32"/>
          <w:szCs w:val="32"/>
        </w:rPr>
        <w:t>加强</w:t>
      </w:r>
      <w:r>
        <w:rPr>
          <w:rFonts w:ascii="黑体" w:eastAsia="黑体" w:hAnsi="黑体" w:cs="仿宋_GB2312"/>
          <w:color w:val="000000"/>
          <w:kern w:val="0"/>
          <w:sz w:val="32"/>
          <w:szCs w:val="32"/>
        </w:rPr>
        <w:t>队伍建设，打通优化营商环境</w:t>
      </w:r>
      <w:r>
        <w:rPr>
          <w:rFonts w:ascii="黑体" w:eastAsia="黑体" w:hAnsi="黑体" w:cs="仿宋_GB2312" w:hint="eastAsia"/>
          <w:color w:val="000000"/>
          <w:kern w:val="0"/>
          <w:sz w:val="32"/>
          <w:szCs w:val="32"/>
        </w:rPr>
        <w:t>的“</w:t>
      </w:r>
      <w:r>
        <w:rPr>
          <w:rFonts w:ascii="黑体" w:eastAsia="黑体" w:hAnsi="黑体" w:cs="仿宋_GB2312"/>
          <w:color w:val="000000"/>
          <w:kern w:val="0"/>
          <w:sz w:val="32"/>
          <w:szCs w:val="32"/>
        </w:rPr>
        <w:t>最后一公里”</w:t>
      </w:r>
    </w:p>
    <w:p w:rsidR="004758B7" w:rsidRDefault="000E4E4D">
      <w:pPr>
        <w:ind w:firstLineChars="200" w:firstLine="643"/>
        <w:rPr>
          <w:rFonts w:ascii="仿宋_GB2312" w:eastAsia="仿宋_GB2312" w:hAnsi="宋体" w:cs="仿宋_GB2312"/>
          <w:color w:val="000000"/>
          <w:kern w:val="0"/>
          <w:sz w:val="32"/>
          <w:szCs w:val="32"/>
        </w:rPr>
      </w:pPr>
      <w:r>
        <w:rPr>
          <w:rFonts w:ascii="仿宋_GB2312" w:eastAsia="仿宋_GB2312" w:hAnsi="宋体" w:cs="仿宋_GB2312" w:hint="eastAsia"/>
          <w:b/>
          <w:color w:val="000000"/>
          <w:kern w:val="0"/>
          <w:sz w:val="32"/>
          <w:szCs w:val="32"/>
        </w:rPr>
        <w:t>1.组建</w:t>
      </w:r>
      <w:r>
        <w:rPr>
          <w:rFonts w:ascii="仿宋_GB2312" w:eastAsia="仿宋_GB2312" w:hAnsi="宋体" w:cs="仿宋_GB2312"/>
          <w:b/>
          <w:color w:val="000000"/>
          <w:kern w:val="0"/>
          <w:sz w:val="32"/>
          <w:szCs w:val="32"/>
        </w:rPr>
        <w:t>税收专业</w:t>
      </w:r>
      <w:r>
        <w:rPr>
          <w:rFonts w:ascii="仿宋_GB2312" w:eastAsia="仿宋_GB2312" w:hAnsi="宋体" w:cs="仿宋_GB2312" w:hint="eastAsia"/>
          <w:b/>
          <w:color w:val="000000"/>
          <w:kern w:val="0"/>
          <w:sz w:val="32"/>
          <w:szCs w:val="32"/>
        </w:rPr>
        <w:t>化团队</w:t>
      </w:r>
      <w:r>
        <w:rPr>
          <w:rFonts w:ascii="仿宋_GB2312" w:eastAsia="仿宋_GB2312" w:hAnsi="宋体" w:cs="仿宋_GB2312"/>
          <w:b/>
          <w:color w:val="000000"/>
          <w:kern w:val="0"/>
          <w:sz w:val="32"/>
          <w:szCs w:val="32"/>
        </w:rPr>
        <w:t>，</w:t>
      </w:r>
      <w:r>
        <w:rPr>
          <w:rFonts w:ascii="仿宋_GB2312" w:eastAsia="仿宋_GB2312" w:hAnsi="宋体" w:cs="仿宋_GB2312" w:hint="eastAsia"/>
          <w:b/>
          <w:color w:val="000000"/>
          <w:kern w:val="0"/>
          <w:sz w:val="32"/>
          <w:szCs w:val="32"/>
        </w:rPr>
        <w:t>提供</w:t>
      </w:r>
      <w:r>
        <w:rPr>
          <w:rFonts w:ascii="仿宋_GB2312" w:eastAsia="仿宋_GB2312" w:hAnsi="宋体" w:cs="仿宋_GB2312"/>
          <w:b/>
          <w:color w:val="000000"/>
          <w:kern w:val="0"/>
          <w:sz w:val="32"/>
          <w:szCs w:val="32"/>
        </w:rPr>
        <w:t>专人服务</w:t>
      </w:r>
      <w:r>
        <w:rPr>
          <w:rFonts w:ascii="仿宋_GB2312" w:eastAsia="仿宋_GB2312" w:hAnsi="宋体" w:cs="仿宋_GB2312" w:hint="eastAsia"/>
          <w:b/>
          <w:color w:val="000000"/>
          <w:kern w:val="0"/>
          <w:sz w:val="32"/>
          <w:szCs w:val="32"/>
        </w:rPr>
        <w:t>。</w:t>
      </w:r>
      <w:r>
        <w:rPr>
          <w:rFonts w:ascii="仿宋_GB2312" w:eastAsia="仿宋_GB2312" w:hAnsi="宋体" w:cs="仿宋_GB2312" w:hint="eastAsia"/>
          <w:color w:val="000000"/>
          <w:kern w:val="0"/>
          <w:sz w:val="32"/>
          <w:szCs w:val="32"/>
        </w:rPr>
        <w:t>开展“非接触式”办税缴费服务、专人专岗专区办税缴费服务，便捷纳税</w:t>
      </w:r>
      <w:r>
        <w:rPr>
          <w:rFonts w:ascii="仿宋_GB2312" w:eastAsia="仿宋_GB2312" w:hAnsi="宋体" w:cs="仿宋_GB2312" w:hint="eastAsia"/>
          <w:color w:val="000000"/>
          <w:kern w:val="0"/>
          <w:sz w:val="32"/>
          <w:szCs w:val="32"/>
        </w:rPr>
        <w:lastRenderedPageBreak/>
        <w:t>人。成立了个税汇算清缴专家团队，网格化责任压实到县局各网格员，在大厅设置了个人所得税汇算清缴专区，方便纳税人咨询和办理个人所得税汇算清缴业务。设置了专员负责受理延期申报和延期缴纳申请，对受疫情影响在规定的纳税申报期限内无法办理纳税申报或缴税有特殊困难的，依法及时为其办理延期申报或延期缴税，依法对其不加收税款滞纳金、不给予行政处罚、不调整纳税信用评价、不认定为非正常户。</w:t>
      </w:r>
    </w:p>
    <w:p w:rsidR="004758B7" w:rsidRDefault="000E4E4D">
      <w:pPr>
        <w:ind w:firstLineChars="200" w:firstLine="643"/>
        <w:rPr>
          <w:rFonts w:ascii="仿宋_GB2312" w:eastAsia="仿宋_GB2312" w:hAnsi="宋体" w:cs="仿宋_GB2312"/>
          <w:color w:val="000000"/>
          <w:kern w:val="0"/>
          <w:sz w:val="32"/>
          <w:szCs w:val="32"/>
        </w:rPr>
      </w:pPr>
      <w:r>
        <w:rPr>
          <w:rFonts w:ascii="仿宋_GB2312" w:eastAsia="仿宋_GB2312" w:hAnsi="宋体" w:cs="仿宋_GB2312"/>
          <w:b/>
          <w:color w:val="000000"/>
          <w:kern w:val="0"/>
          <w:sz w:val="32"/>
          <w:szCs w:val="32"/>
        </w:rPr>
        <w:t>2</w:t>
      </w:r>
      <w:r>
        <w:rPr>
          <w:rFonts w:ascii="仿宋_GB2312" w:eastAsia="仿宋_GB2312" w:hAnsi="宋体" w:cs="仿宋_GB2312" w:hint="eastAsia"/>
          <w:b/>
          <w:color w:val="000000"/>
          <w:kern w:val="0"/>
          <w:sz w:val="32"/>
          <w:szCs w:val="32"/>
        </w:rPr>
        <w:t>.完善城区</w:t>
      </w:r>
      <w:r>
        <w:rPr>
          <w:rFonts w:ascii="仿宋_GB2312" w:eastAsia="仿宋_GB2312" w:hAnsi="宋体" w:cs="仿宋_GB2312"/>
          <w:b/>
          <w:color w:val="000000"/>
          <w:kern w:val="0"/>
          <w:sz w:val="32"/>
          <w:szCs w:val="32"/>
        </w:rPr>
        <w:t>一体化征收，</w:t>
      </w:r>
      <w:r>
        <w:rPr>
          <w:rFonts w:ascii="仿宋_GB2312" w:eastAsia="仿宋_GB2312" w:hAnsi="宋体" w:cs="仿宋_GB2312" w:hint="eastAsia"/>
          <w:b/>
          <w:color w:val="000000"/>
          <w:kern w:val="0"/>
          <w:sz w:val="32"/>
          <w:szCs w:val="32"/>
        </w:rPr>
        <w:t>提升服务</w:t>
      </w:r>
      <w:r>
        <w:rPr>
          <w:rFonts w:ascii="仿宋_GB2312" w:eastAsia="仿宋_GB2312" w:hAnsi="宋体" w:cs="仿宋_GB2312"/>
          <w:b/>
          <w:color w:val="000000"/>
          <w:kern w:val="0"/>
          <w:sz w:val="32"/>
          <w:szCs w:val="32"/>
        </w:rPr>
        <w:t>水平</w:t>
      </w:r>
      <w:r>
        <w:rPr>
          <w:rFonts w:ascii="仿宋_GB2312" w:eastAsia="仿宋_GB2312" w:hAnsi="宋体" w:cs="仿宋_GB2312" w:hint="eastAsia"/>
          <w:b/>
          <w:color w:val="000000"/>
          <w:kern w:val="0"/>
          <w:sz w:val="32"/>
          <w:szCs w:val="32"/>
        </w:rPr>
        <w:t>。</w:t>
      </w:r>
      <w:r>
        <w:rPr>
          <w:rFonts w:ascii="仿宋_GB2312" w:eastAsia="仿宋_GB2312" w:hAnsi="宋体" w:cs="仿宋_GB2312" w:hint="eastAsia"/>
          <w:color w:val="000000"/>
          <w:kern w:val="0"/>
          <w:sz w:val="32"/>
          <w:szCs w:val="32"/>
        </w:rPr>
        <w:t>创新团队建设，打造办税厅一流导税团队，从大厅人员中抽调出综合素质最高的一批人员组成导税团队，同时配备移动导税助手，聘请专家团队进行“金牌导税队伍培训”，一手抓体态礼仪、服务水平的“软素质”，一手抓专业技能的“硬实力”。同时，在“城区一体化征收”基础上积极探索建立了办税服务厅后台流转区，明确统一的办税流程和业务标准，纳税人办理税收业务只需向前台一次性报送资料，切实解决了纳税人多头跑问题。坚持加强办税服务智能管控平台应用，建立</w:t>
      </w:r>
      <w:r>
        <w:rPr>
          <w:rFonts w:ascii="仿宋_GB2312" w:eastAsia="仿宋_GB2312" w:hAnsi="宋体" w:cs="仿宋_GB2312"/>
          <w:color w:val="000000"/>
          <w:kern w:val="0"/>
          <w:sz w:val="32"/>
          <w:szCs w:val="32"/>
        </w:rPr>
        <w:t>了长效监督机制，有效</w:t>
      </w:r>
      <w:r>
        <w:rPr>
          <w:rFonts w:ascii="仿宋_GB2312" w:eastAsia="仿宋_GB2312" w:hAnsi="宋体" w:cs="仿宋_GB2312" w:hint="eastAsia"/>
          <w:color w:val="000000"/>
          <w:kern w:val="0"/>
          <w:sz w:val="32"/>
          <w:szCs w:val="32"/>
        </w:rPr>
        <w:t>提升了办税服务大厅服务质效和管理水平。</w:t>
      </w:r>
    </w:p>
    <w:p w:rsidR="004758B7" w:rsidRDefault="000E4E4D">
      <w:pPr>
        <w:ind w:firstLineChars="200" w:firstLine="643"/>
        <w:rPr>
          <w:rFonts w:ascii="仿宋_GB2312" w:eastAsia="仿宋_GB2312" w:hAnsi="宋体" w:cs="仿宋_GB2312"/>
          <w:color w:val="000000"/>
          <w:kern w:val="0"/>
          <w:sz w:val="32"/>
          <w:szCs w:val="32"/>
        </w:rPr>
      </w:pPr>
      <w:r>
        <w:rPr>
          <w:rFonts w:ascii="仿宋_GB2312" w:eastAsia="仿宋_GB2312" w:hAnsi="宋体" w:cs="仿宋_GB2312" w:hint="eastAsia"/>
          <w:b/>
          <w:color w:val="000000"/>
          <w:kern w:val="0"/>
          <w:sz w:val="32"/>
          <w:szCs w:val="32"/>
        </w:rPr>
        <w:t>3.拓展税收信息渠道</w:t>
      </w:r>
      <w:r>
        <w:rPr>
          <w:rFonts w:ascii="仿宋_GB2312" w:eastAsia="仿宋_GB2312" w:hAnsi="宋体" w:cs="仿宋_GB2312"/>
          <w:b/>
          <w:color w:val="000000"/>
          <w:kern w:val="0"/>
          <w:sz w:val="32"/>
          <w:szCs w:val="32"/>
        </w:rPr>
        <w:t>，</w:t>
      </w:r>
      <w:r>
        <w:rPr>
          <w:rFonts w:ascii="仿宋_GB2312" w:eastAsia="仿宋_GB2312" w:hAnsi="宋体" w:cs="仿宋_GB2312" w:hint="eastAsia"/>
          <w:b/>
          <w:color w:val="000000"/>
          <w:kern w:val="0"/>
          <w:sz w:val="32"/>
          <w:szCs w:val="32"/>
        </w:rPr>
        <w:t>提高</w:t>
      </w:r>
      <w:r>
        <w:rPr>
          <w:rFonts w:ascii="仿宋_GB2312" w:eastAsia="仿宋_GB2312" w:hAnsi="宋体" w:cs="仿宋_GB2312"/>
          <w:b/>
          <w:color w:val="000000"/>
          <w:kern w:val="0"/>
          <w:sz w:val="32"/>
          <w:szCs w:val="32"/>
        </w:rPr>
        <w:t>办税效率。</w:t>
      </w:r>
      <w:r>
        <w:rPr>
          <w:rFonts w:ascii="仿宋_GB2312" w:eastAsia="仿宋_GB2312" w:hAnsi="宋体" w:cs="仿宋_GB2312" w:hint="eastAsia"/>
          <w:color w:val="000000"/>
          <w:kern w:val="0"/>
          <w:sz w:val="32"/>
          <w:szCs w:val="32"/>
        </w:rPr>
        <w:t>认真落实《优化营商环境条例》、提高办税缴费便利化水平、全面推进网上办税缴费、优化发票服务、优化税务执法方式、优化纳税服务投诉管理、维护纳税人、缴费人合法权益、推行优化营商</w:t>
      </w:r>
      <w:r>
        <w:rPr>
          <w:rFonts w:ascii="仿宋_GB2312" w:eastAsia="仿宋_GB2312" w:hAnsi="宋体" w:cs="仿宋_GB2312" w:hint="eastAsia"/>
          <w:color w:val="000000"/>
          <w:kern w:val="0"/>
          <w:sz w:val="32"/>
          <w:szCs w:val="32"/>
        </w:rPr>
        <w:lastRenderedPageBreak/>
        <w:t>环境工作手册8项46条措施。依托电子税务局、手机APP、微信公众号、邮寄、传真、电子邮件、自助办税终端，进一步拓展了网上办税缴费事项范围，</w:t>
      </w:r>
      <w:r>
        <w:rPr>
          <w:rFonts w:ascii="仿宋_GB2312" w:eastAsia="仿宋_GB2312" w:hAnsi="宋体" w:cs="仿宋_GB2312"/>
          <w:color w:val="000000"/>
          <w:kern w:val="0"/>
          <w:sz w:val="32"/>
          <w:szCs w:val="32"/>
        </w:rPr>
        <w:t>争取让数据多跑路，让纳税人、缴费人少跑腿，</w:t>
      </w:r>
      <w:r>
        <w:rPr>
          <w:rFonts w:ascii="仿宋_GB2312" w:eastAsia="仿宋_GB2312" w:hAnsi="宋体" w:cs="仿宋_GB2312" w:hint="eastAsia"/>
          <w:color w:val="000000"/>
          <w:kern w:val="0"/>
          <w:sz w:val="32"/>
          <w:szCs w:val="32"/>
        </w:rPr>
        <w:t>贯彻执行</w:t>
      </w:r>
      <w:r>
        <w:rPr>
          <w:rFonts w:ascii="仿宋_GB2312" w:eastAsia="仿宋_GB2312" w:hAnsi="宋体" w:cs="仿宋_GB2312"/>
          <w:color w:val="000000"/>
          <w:kern w:val="0"/>
          <w:sz w:val="32"/>
          <w:szCs w:val="32"/>
        </w:rPr>
        <w:t>落实好</w:t>
      </w:r>
      <w:r>
        <w:rPr>
          <w:rFonts w:ascii="仿宋_GB2312" w:eastAsia="仿宋_GB2312" w:hAnsi="宋体" w:cs="仿宋_GB2312" w:hint="eastAsia"/>
          <w:color w:val="000000"/>
          <w:kern w:val="0"/>
          <w:sz w:val="32"/>
          <w:szCs w:val="32"/>
        </w:rPr>
        <w:t>“最多跑一次</w:t>
      </w:r>
      <w:r>
        <w:rPr>
          <w:rFonts w:ascii="仿宋_GB2312" w:eastAsia="仿宋_GB2312" w:hAnsi="宋体" w:cs="仿宋_GB2312"/>
          <w:color w:val="000000"/>
          <w:kern w:val="0"/>
          <w:sz w:val="32"/>
          <w:szCs w:val="32"/>
        </w:rPr>
        <w:t>”</w:t>
      </w:r>
      <w:r>
        <w:rPr>
          <w:rFonts w:ascii="仿宋_GB2312" w:eastAsia="仿宋_GB2312" w:hAnsi="宋体" w:cs="仿宋_GB2312"/>
          <w:color w:val="000000"/>
          <w:kern w:val="0"/>
          <w:sz w:val="32"/>
          <w:szCs w:val="32"/>
        </w:rPr>
        <w:t>政策</w:t>
      </w:r>
      <w:r>
        <w:rPr>
          <w:rFonts w:ascii="仿宋_GB2312" w:eastAsia="仿宋_GB2312" w:hAnsi="宋体" w:cs="仿宋_GB2312" w:hint="eastAsia"/>
          <w:color w:val="000000"/>
          <w:kern w:val="0"/>
          <w:sz w:val="32"/>
          <w:szCs w:val="32"/>
        </w:rPr>
        <w:t>。</w:t>
      </w:r>
    </w:p>
    <w:p w:rsidR="004758B7" w:rsidRDefault="000E4E4D">
      <w:pPr>
        <w:ind w:firstLine="640"/>
        <w:rPr>
          <w:rFonts w:ascii="黑体" w:eastAsia="黑体" w:hAnsi="黑体" w:cs="仿宋_GB2312"/>
          <w:bCs/>
          <w:sz w:val="32"/>
          <w:szCs w:val="32"/>
        </w:rPr>
      </w:pPr>
      <w:r>
        <w:rPr>
          <w:rFonts w:ascii="黑体" w:eastAsia="黑体" w:hAnsi="黑体" w:cs="仿宋_GB2312" w:hint="eastAsia"/>
          <w:color w:val="000000"/>
          <w:kern w:val="0"/>
          <w:sz w:val="32"/>
          <w:szCs w:val="32"/>
        </w:rPr>
        <w:t>三</w:t>
      </w:r>
      <w:r>
        <w:rPr>
          <w:rFonts w:ascii="黑体" w:eastAsia="黑体" w:hAnsi="黑体" w:cs="仿宋_GB2312"/>
          <w:color w:val="000000"/>
          <w:kern w:val="0"/>
          <w:sz w:val="32"/>
          <w:szCs w:val="32"/>
        </w:rPr>
        <w:t>、</w:t>
      </w:r>
      <w:r>
        <w:rPr>
          <w:rFonts w:ascii="黑体" w:eastAsia="黑体" w:hAnsi="黑体" w:cs="仿宋_GB2312" w:hint="eastAsia"/>
          <w:bCs/>
          <w:sz w:val="32"/>
          <w:szCs w:val="32"/>
        </w:rPr>
        <w:t>深化银税互动，打通</w:t>
      </w:r>
      <w:r>
        <w:rPr>
          <w:rFonts w:ascii="黑体" w:eastAsia="黑体" w:hAnsi="黑体" w:cs="仿宋_GB2312"/>
          <w:bCs/>
          <w:sz w:val="32"/>
          <w:szCs w:val="32"/>
        </w:rPr>
        <w:t>企业融资难融资</w:t>
      </w:r>
      <w:r>
        <w:rPr>
          <w:rFonts w:ascii="黑体" w:eastAsia="黑体" w:hAnsi="黑体" w:cs="仿宋_GB2312" w:hint="eastAsia"/>
          <w:bCs/>
          <w:sz w:val="32"/>
          <w:szCs w:val="32"/>
        </w:rPr>
        <w:t>贵</w:t>
      </w:r>
      <w:r>
        <w:rPr>
          <w:rFonts w:ascii="黑体" w:eastAsia="黑体" w:hAnsi="黑体" w:cs="仿宋_GB2312"/>
          <w:bCs/>
          <w:sz w:val="32"/>
          <w:szCs w:val="32"/>
        </w:rPr>
        <w:t>的“</w:t>
      </w:r>
      <w:r>
        <w:rPr>
          <w:rFonts w:ascii="黑体" w:eastAsia="黑体" w:hAnsi="黑体" w:cs="仿宋_GB2312" w:hint="eastAsia"/>
          <w:bCs/>
          <w:sz w:val="32"/>
          <w:szCs w:val="32"/>
        </w:rPr>
        <w:t>最后一公里</w:t>
      </w:r>
      <w:r>
        <w:rPr>
          <w:rFonts w:ascii="黑体" w:eastAsia="黑体" w:hAnsi="黑体" w:cs="仿宋_GB2312"/>
          <w:bCs/>
          <w:sz w:val="32"/>
          <w:szCs w:val="32"/>
        </w:rPr>
        <w:t>”</w:t>
      </w:r>
    </w:p>
    <w:p w:rsidR="004758B7" w:rsidRDefault="000E4E4D">
      <w:pPr>
        <w:ind w:firstLine="640"/>
        <w:rPr>
          <w:rFonts w:ascii="仿宋_GB2312" w:eastAsia="仿宋_GB2312" w:hAnsi="仿宋_GB2312"/>
          <w:sz w:val="32"/>
          <w:szCs w:val="32"/>
        </w:rPr>
      </w:pPr>
      <w:r>
        <w:rPr>
          <w:rFonts w:ascii="仿宋_GB2312" w:eastAsia="仿宋_GB2312" w:hAnsi="仿宋_GB2312" w:cs="仿宋_GB2312" w:hint="eastAsia"/>
          <w:bCs/>
          <w:sz w:val="32"/>
          <w:szCs w:val="32"/>
        </w:rPr>
        <w:t>我</w:t>
      </w:r>
      <w:r>
        <w:rPr>
          <w:rFonts w:ascii="仿宋_GB2312" w:eastAsia="仿宋_GB2312" w:hAnsi="仿宋_GB2312" w:cs="仿宋_GB2312"/>
          <w:bCs/>
          <w:sz w:val="32"/>
          <w:szCs w:val="32"/>
        </w:rPr>
        <w:t>局与市银行金融机构</w:t>
      </w:r>
      <w:r>
        <w:rPr>
          <w:rFonts w:ascii="仿宋_GB2312" w:eastAsia="仿宋_GB2312" w:hAnsi="仿宋_GB2312" w:cs="仿宋_GB2312" w:hint="eastAsia"/>
          <w:sz w:val="32"/>
          <w:szCs w:val="32"/>
        </w:rPr>
        <w:t>形成纳税信用贷款直连直办机制，</w:t>
      </w:r>
      <w:r>
        <w:rPr>
          <w:rFonts w:ascii="仿宋_GB2312" w:eastAsia="仿宋_GB2312" w:hAnsi="仿宋_GB2312" w:cs="仿宋_GB2312"/>
          <w:bCs/>
          <w:sz w:val="32"/>
          <w:szCs w:val="32"/>
        </w:rPr>
        <w:t>联合</w:t>
      </w:r>
      <w:r>
        <w:rPr>
          <w:rFonts w:ascii="仿宋_GB2312" w:eastAsia="仿宋_GB2312" w:hAnsi="仿宋_GB2312" w:cs="仿宋_GB2312" w:hint="eastAsia"/>
          <w:bCs/>
          <w:sz w:val="32"/>
          <w:szCs w:val="32"/>
        </w:rPr>
        <w:t>打造</w:t>
      </w:r>
      <w:r>
        <w:rPr>
          <w:rFonts w:ascii="仿宋_GB2312" w:eastAsia="仿宋_GB2312" w:hAnsi="仿宋_GB2312" w:cs="仿宋_GB2312"/>
          <w:bCs/>
          <w:sz w:val="32"/>
          <w:szCs w:val="32"/>
        </w:rPr>
        <w:t xml:space="preserve"> “</w:t>
      </w:r>
      <w:r>
        <w:rPr>
          <w:rFonts w:ascii="仿宋_GB2312" w:eastAsia="仿宋_GB2312" w:hAnsi="仿宋_GB2312" w:cs="仿宋_GB2312" w:hint="eastAsia"/>
          <w:sz w:val="32"/>
          <w:szCs w:val="32"/>
        </w:rPr>
        <w:t>税易贷</w:t>
      </w:r>
      <w:r>
        <w:rPr>
          <w:rFonts w:ascii="仿宋_GB2312" w:eastAsia="仿宋_GB2312" w:hAnsi="仿宋_GB2312" w:cs="仿宋_GB2312"/>
          <w:bCs/>
          <w:sz w:val="32"/>
          <w:szCs w:val="32"/>
        </w:rPr>
        <w:t>”</w:t>
      </w:r>
      <w:r>
        <w:rPr>
          <w:rFonts w:ascii="仿宋_GB2312" w:eastAsia="仿宋_GB2312" w:hAnsi="仿宋_GB2312" w:cs="仿宋_GB2312" w:hint="eastAsia"/>
          <w:bCs/>
          <w:sz w:val="32"/>
          <w:szCs w:val="32"/>
        </w:rPr>
        <w:t>等银税</w:t>
      </w:r>
      <w:r>
        <w:rPr>
          <w:rFonts w:ascii="仿宋_GB2312" w:eastAsia="仿宋_GB2312" w:hAnsi="仿宋_GB2312" w:cs="仿宋_GB2312"/>
          <w:bCs/>
          <w:sz w:val="32"/>
          <w:szCs w:val="32"/>
        </w:rPr>
        <w:t>互动产品，</w:t>
      </w:r>
      <w:r>
        <w:rPr>
          <w:rFonts w:ascii="仿宋_GB2312" w:eastAsia="仿宋_GB2312" w:hAnsi="仿宋_GB2312" w:cs="仿宋_GB2312" w:hint="eastAsia"/>
          <w:sz w:val="32"/>
          <w:szCs w:val="32"/>
        </w:rPr>
        <w:t>将纳税信用体系融入社会信用体系，以“纳税信用”换取“贷款信用”，推进企业融资便利化，强化守信联合激励和失信联合惩戒，助力诚信企业翻越融资“高山”。截止</w:t>
      </w:r>
      <w:r>
        <w:rPr>
          <w:rFonts w:ascii="仿宋_GB2312" w:eastAsia="仿宋_GB2312" w:hAnsi="仿宋_GB2312"/>
          <w:sz w:val="32"/>
          <w:szCs w:val="32"/>
        </w:rPr>
        <w:t>2020年9月，已通过银税互动产品办理</w:t>
      </w:r>
      <w:r>
        <w:rPr>
          <w:rFonts w:ascii="仿宋_GB2312" w:eastAsia="仿宋_GB2312" w:hAnsi="仿宋_GB2312" w:hint="eastAsia"/>
          <w:sz w:val="32"/>
          <w:szCs w:val="32"/>
        </w:rPr>
        <w:t>891笔</w:t>
      </w:r>
      <w:r>
        <w:rPr>
          <w:rFonts w:ascii="仿宋_GB2312" w:eastAsia="仿宋_GB2312" w:hAnsi="仿宋_GB2312"/>
          <w:sz w:val="32"/>
          <w:szCs w:val="32"/>
        </w:rPr>
        <w:t>银税合作贷</w:t>
      </w:r>
      <w:r>
        <w:rPr>
          <w:rFonts w:ascii="仿宋_GB2312" w:eastAsia="仿宋_GB2312" w:hAnsi="仿宋_GB2312" w:hint="eastAsia"/>
          <w:sz w:val="32"/>
          <w:szCs w:val="32"/>
        </w:rPr>
        <w:t>，</w:t>
      </w:r>
      <w:r>
        <w:rPr>
          <w:rFonts w:ascii="仿宋_GB2312" w:eastAsia="仿宋_GB2312" w:hAnsi="仿宋_GB2312"/>
          <w:sz w:val="32"/>
          <w:szCs w:val="32"/>
        </w:rPr>
        <w:t>金额</w:t>
      </w:r>
      <w:r>
        <w:rPr>
          <w:rFonts w:ascii="仿宋_GB2312" w:eastAsia="仿宋_GB2312" w:hAnsi="仿宋_GB2312" w:hint="eastAsia"/>
          <w:sz w:val="32"/>
          <w:szCs w:val="32"/>
        </w:rPr>
        <w:t>近</w:t>
      </w:r>
      <w:r>
        <w:rPr>
          <w:rFonts w:ascii="仿宋_GB2312" w:eastAsia="仿宋_GB2312" w:hAnsi="仿宋_GB2312"/>
          <w:sz w:val="32"/>
          <w:szCs w:val="32"/>
        </w:rPr>
        <w:t>2.53亿元，有效解决</w:t>
      </w:r>
      <w:r>
        <w:rPr>
          <w:rFonts w:ascii="仿宋_GB2312" w:eastAsia="仿宋_GB2312" w:hAnsi="仿宋_GB2312" w:hint="eastAsia"/>
          <w:sz w:val="32"/>
          <w:szCs w:val="32"/>
        </w:rPr>
        <w:t>了</w:t>
      </w:r>
      <w:r>
        <w:rPr>
          <w:rFonts w:ascii="仿宋_GB2312" w:eastAsia="仿宋_GB2312" w:hAnsi="仿宋_GB2312"/>
          <w:sz w:val="32"/>
          <w:szCs w:val="32"/>
        </w:rPr>
        <w:t>小微企业“融资难、</w:t>
      </w:r>
      <w:r>
        <w:rPr>
          <w:rFonts w:ascii="仿宋_GB2312" w:eastAsia="仿宋_GB2312" w:hAnsi="仿宋_GB2312" w:hint="eastAsia"/>
          <w:sz w:val="32"/>
          <w:szCs w:val="32"/>
        </w:rPr>
        <w:t>融资</w:t>
      </w:r>
      <w:r>
        <w:rPr>
          <w:rFonts w:ascii="仿宋_GB2312" w:eastAsia="仿宋_GB2312" w:hAnsi="仿宋_GB2312"/>
          <w:sz w:val="32"/>
          <w:szCs w:val="32"/>
        </w:rPr>
        <w:t>慢、融资贵”</w:t>
      </w:r>
      <w:r>
        <w:rPr>
          <w:rFonts w:ascii="仿宋_GB2312" w:eastAsia="仿宋_GB2312" w:hAnsi="仿宋_GB2312" w:hint="eastAsia"/>
          <w:sz w:val="32"/>
          <w:szCs w:val="32"/>
        </w:rPr>
        <w:t>等</w:t>
      </w:r>
      <w:r>
        <w:rPr>
          <w:rFonts w:ascii="仿宋_GB2312" w:eastAsia="仿宋_GB2312" w:hAnsi="仿宋_GB2312"/>
          <w:sz w:val="32"/>
          <w:szCs w:val="32"/>
        </w:rPr>
        <w:t>瓶颈问题。</w:t>
      </w:r>
    </w:p>
    <w:p w:rsidR="004758B7" w:rsidRDefault="000E4E4D">
      <w:pPr>
        <w:ind w:firstLineChars="200" w:firstLine="640"/>
        <w:rPr>
          <w:rFonts w:ascii="仿宋_GB2312" w:eastAsia="仿宋_GB2312"/>
          <w:sz w:val="32"/>
          <w:szCs w:val="32"/>
        </w:rPr>
      </w:pPr>
      <w:r>
        <w:rPr>
          <w:rFonts w:ascii="仿宋_GB2312" w:eastAsia="仿宋_GB2312" w:hint="eastAsia"/>
          <w:sz w:val="32"/>
          <w:szCs w:val="32"/>
        </w:rPr>
        <w:t>特此回复！</w:t>
      </w:r>
    </w:p>
    <w:p w:rsidR="004758B7" w:rsidRDefault="004758B7">
      <w:pPr>
        <w:spacing w:line="560" w:lineRule="exact"/>
        <w:rPr>
          <w:rFonts w:ascii="Times New Roman" w:eastAsia="仿宋_GB2312" w:hAnsi="Times New Roman"/>
          <w:sz w:val="32"/>
          <w:szCs w:val="32"/>
        </w:rPr>
      </w:pPr>
    </w:p>
    <w:p w:rsidR="004758B7" w:rsidRDefault="004758B7">
      <w:pPr>
        <w:spacing w:line="560" w:lineRule="exact"/>
        <w:rPr>
          <w:rFonts w:ascii="Times New Roman" w:eastAsia="仿宋_GB2312" w:hAnsi="Times New Roman"/>
          <w:sz w:val="32"/>
          <w:szCs w:val="32"/>
        </w:rPr>
      </w:pPr>
      <w:bookmarkStart w:id="0" w:name="_GoBack"/>
      <w:bookmarkEnd w:id="0"/>
    </w:p>
    <w:p w:rsidR="004758B7" w:rsidRDefault="000E4E4D">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                                  2020</w:t>
      </w:r>
      <w:r>
        <w:rPr>
          <w:rFonts w:ascii="Times New Roman" w:eastAsia="仿宋_GB2312" w:hAnsi="Times New Roman" w:hint="eastAsia"/>
          <w:sz w:val="32"/>
          <w:szCs w:val="32"/>
        </w:rPr>
        <w:t>年</w:t>
      </w:r>
      <w:r>
        <w:rPr>
          <w:rFonts w:ascii="Times New Roman" w:eastAsia="仿宋_GB2312" w:hAnsi="Times New Roman" w:hint="eastAsia"/>
          <w:sz w:val="32"/>
          <w:szCs w:val="32"/>
        </w:rPr>
        <w:t>10</w:t>
      </w:r>
      <w:r>
        <w:rPr>
          <w:rFonts w:ascii="Times New Roman" w:eastAsia="仿宋_GB2312" w:hAnsi="Times New Roman" w:hint="eastAsia"/>
          <w:sz w:val="32"/>
          <w:szCs w:val="32"/>
        </w:rPr>
        <w:t>月</w:t>
      </w:r>
      <w:r>
        <w:rPr>
          <w:rFonts w:ascii="Times New Roman" w:eastAsia="仿宋_GB2312" w:hAnsi="Times New Roman" w:hint="eastAsia"/>
          <w:sz w:val="32"/>
          <w:szCs w:val="32"/>
        </w:rPr>
        <w:t>23</w:t>
      </w:r>
      <w:r>
        <w:rPr>
          <w:rFonts w:ascii="Times New Roman" w:eastAsia="仿宋_GB2312" w:hAnsi="Times New Roman" w:hint="eastAsia"/>
          <w:sz w:val="32"/>
          <w:szCs w:val="32"/>
        </w:rPr>
        <w:t>日</w:t>
      </w:r>
    </w:p>
    <w:p w:rsidR="004758B7" w:rsidRDefault="004758B7">
      <w:pPr>
        <w:ind w:leftChars="1700" w:left="3570" w:firstLineChars="341" w:firstLine="1091"/>
        <w:rPr>
          <w:rFonts w:ascii="Times New Roman" w:eastAsia="仿宋_GB2312" w:hAnsi="Times New Roman"/>
          <w:sz w:val="32"/>
          <w:szCs w:val="32"/>
        </w:rPr>
      </w:pPr>
    </w:p>
    <w:p w:rsidR="004758B7" w:rsidRDefault="000E4E4D">
      <w:pPr>
        <w:rPr>
          <w:rFonts w:ascii="Times New Roman" w:eastAsia="仿宋_GB2312" w:hAnsi="Times New Roman"/>
          <w:sz w:val="32"/>
          <w:szCs w:val="32"/>
        </w:rPr>
      </w:pPr>
      <w:r>
        <w:rPr>
          <w:rFonts w:ascii="Times New Roman" w:eastAsia="仿宋_GB2312" w:hAnsi="Times New Roman"/>
          <w:sz w:val="32"/>
          <w:szCs w:val="32"/>
        </w:rPr>
        <w:t>抄送：市政协提案工作委员会，市政府办公室</w:t>
      </w:r>
    </w:p>
    <w:p w:rsidR="004758B7" w:rsidRDefault="000E4E4D">
      <w:pPr>
        <w:rPr>
          <w:rFonts w:ascii="Times New Roman" w:eastAsia="仿宋_GB2312" w:hAnsi="Times New Roman"/>
          <w:sz w:val="32"/>
          <w:szCs w:val="32"/>
        </w:rPr>
      </w:pPr>
      <w:r>
        <w:rPr>
          <w:rFonts w:ascii="Times New Roman" w:eastAsia="仿宋_GB2312" w:hAnsi="Times New Roman"/>
          <w:sz w:val="32"/>
          <w:szCs w:val="32"/>
        </w:rPr>
        <w:t>联系人及电话：</w:t>
      </w:r>
      <w:r>
        <w:rPr>
          <w:rFonts w:ascii="仿宋_GB2312" w:eastAsia="仿宋_GB2312" w:hint="eastAsia"/>
          <w:sz w:val="32"/>
          <w:szCs w:val="32"/>
        </w:rPr>
        <w:t>黄竞</w:t>
      </w:r>
      <w:r>
        <w:rPr>
          <w:rFonts w:ascii="仿宋_GB2312" w:eastAsia="仿宋_GB2312"/>
          <w:sz w:val="32"/>
          <w:szCs w:val="32"/>
        </w:rPr>
        <w:t>雄</w:t>
      </w:r>
      <w:r>
        <w:rPr>
          <w:rFonts w:ascii="仿宋_GB2312" w:eastAsia="仿宋_GB2312" w:hint="eastAsia"/>
          <w:sz w:val="32"/>
          <w:szCs w:val="32"/>
        </w:rPr>
        <w:t xml:space="preserve"> 18279110343</w:t>
      </w:r>
      <w:r>
        <w:rPr>
          <w:rFonts w:ascii="Times New Roman" w:eastAsia="仿宋_GB2312" w:hAnsi="Times New Roman"/>
          <w:sz w:val="32"/>
          <w:szCs w:val="32"/>
        </w:rPr>
        <w:t xml:space="preserve">  </w:t>
      </w:r>
      <w:r>
        <w:rPr>
          <w:rFonts w:ascii="Times New Roman" w:eastAsia="仿宋_GB2312" w:hAnsi="Times New Roman"/>
          <w:sz w:val="32"/>
          <w:szCs w:val="32"/>
        </w:rPr>
        <w:t>邮政编码：</w:t>
      </w:r>
      <w:r>
        <w:rPr>
          <w:rFonts w:ascii="Times New Roman" w:eastAsia="仿宋_GB2312" w:hAnsi="Times New Roman" w:hint="eastAsia"/>
          <w:sz w:val="32"/>
          <w:szCs w:val="32"/>
        </w:rPr>
        <w:t>333000</w:t>
      </w:r>
    </w:p>
    <w:p w:rsidR="004758B7" w:rsidRDefault="004758B7" w:rsidP="001508DF">
      <w:pPr>
        <w:spacing w:line="540" w:lineRule="exact"/>
      </w:pPr>
    </w:p>
    <w:sectPr w:rsidR="004758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84F" w:rsidRDefault="004A484F" w:rsidP="008717A4">
      <w:r>
        <w:separator/>
      </w:r>
    </w:p>
  </w:endnote>
  <w:endnote w:type="continuationSeparator" w:id="0">
    <w:p w:rsidR="004A484F" w:rsidRDefault="004A484F" w:rsidP="00871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84F" w:rsidRDefault="004A484F" w:rsidP="008717A4">
      <w:r>
        <w:separator/>
      </w:r>
    </w:p>
  </w:footnote>
  <w:footnote w:type="continuationSeparator" w:id="0">
    <w:p w:rsidR="004A484F" w:rsidRDefault="004A484F" w:rsidP="008717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0F2A4D"/>
    <w:rsid w:val="000E4E4D"/>
    <w:rsid w:val="001508DF"/>
    <w:rsid w:val="004758B7"/>
    <w:rsid w:val="004A484F"/>
    <w:rsid w:val="008717A4"/>
    <w:rsid w:val="030F2A4D"/>
    <w:rsid w:val="10371FD2"/>
    <w:rsid w:val="14292E57"/>
    <w:rsid w:val="29B01C2C"/>
    <w:rsid w:val="2BBA73D6"/>
    <w:rsid w:val="3079681A"/>
    <w:rsid w:val="325F6C5C"/>
    <w:rsid w:val="37DC1628"/>
    <w:rsid w:val="44785DB5"/>
    <w:rsid w:val="4ED52D0D"/>
    <w:rsid w:val="5120752B"/>
    <w:rsid w:val="5251346B"/>
    <w:rsid w:val="52C107FB"/>
    <w:rsid w:val="5B117370"/>
    <w:rsid w:val="60656BCF"/>
    <w:rsid w:val="66C448D3"/>
    <w:rsid w:val="6FD436A3"/>
    <w:rsid w:val="70A22894"/>
    <w:rsid w:val="7F621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CC72119B-BB7B-492B-A3D2-54C6C149C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style>
  <w:style w:type="paragraph" w:styleId="a4">
    <w:name w:val="header"/>
    <w:basedOn w:val="a"/>
    <w:link w:val="Char"/>
    <w:rsid w:val="008717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8717A4"/>
    <w:rPr>
      <w:kern w:val="2"/>
      <w:sz w:val="18"/>
      <w:szCs w:val="18"/>
    </w:rPr>
  </w:style>
  <w:style w:type="paragraph" w:styleId="a5">
    <w:name w:val="footer"/>
    <w:basedOn w:val="a"/>
    <w:link w:val="Char0"/>
    <w:rsid w:val="008717A4"/>
    <w:pPr>
      <w:tabs>
        <w:tab w:val="center" w:pos="4153"/>
        <w:tab w:val="right" w:pos="8306"/>
      </w:tabs>
      <w:snapToGrid w:val="0"/>
      <w:jc w:val="left"/>
    </w:pPr>
    <w:rPr>
      <w:sz w:val="18"/>
      <w:szCs w:val="18"/>
    </w:rPr>
  </w:style>
  <w:style w:type="character" w:customStyle="1" w:styleId="Char0">
    <w:name w:val="页脚 Char"/>
    <w:basedOn w:val="a1"/>
    <w:link w:val="a5"/>
    <w:rsid w:val="008717A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294</Words>
  <Characters>1678</Characters>
  <Application>Microsoft Office Word</Application>
  <DocSecurity>0</DocSecurity>
  <Lines>13</Lines>
  <Paragraphs>3</Paragraphs>
  <ScaleCrop>false</ScaleCrop>
  <Company/>
  <LinksUpToDate>false</LinksUpToDate>
  <CharactersWithSpaces>1969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c</cp:lastModifiedBy>
  <cp:revision>2</cp:revision>
  <dcterms:created xsi:type="dcterms:W3CDTF">2020-10-21T01:21:00Z</dcterms:created>
  <dcterms:modified xsi:type="dcterms:W3CDTF">2021-03-03T07:07:00Z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